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B3E" w:rsidRDefault="0077369B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LXXIV/2230/23</w:t>
      </w:r>
      <w:r>
        <w:rPr>
          <w:b/>
          <w:caps/>
        </w:rPr>
        <w:br/>
        <w:t>Rady Miejskiej w Łodzi</w:t>
      </w:r>
    </w:p>
    <w:p w:rsidR="00A77B3E" w:rsidRDefault="0077369B">
      <w:pPr>
        <w:spacing w:after="360"/>
        <w:jc w:val="center"/>
        <w:rPr>
          <w:b/>
          <w:caps/>
        </w:rPr>
      </w:pPr>
      <w:r>
        <w:rPr>
          <w:b/>
        </w:rPr>
        <w:t>z dnia 12 kwietnia 2023 r.</w:t>
      </w:r>
    </w:p>
    <w:p w:rsidR="00A77B3E" w:rsidRDefault="0077369B">
      <w:pPr>
        <w:keepNext/>
        <w:spacing w:after="480"/>
        <w:jc w:val="center"/>
      </w:pPr>
      <w:r>
        <w:rPr>
          <w:b/>
        </w:rPr>
        <w:t xml:space="preserve">w sprawie uchwalenia zmiany miejscowego planu zagospodarowania przestrzennego dla części obszaru miasta Łodzi położonej w rejonie alei Tadeusza Kościuszki i ulic: Zachodniej, </w:t>
      </w:r>
      <w:r>
        <w:rPr>
          <w:b/>
        </w:rPr>
        <w:t>Ogrodowej, Północnej, Wschodniej, Prezydenta Gabriela Narutowicza, Henryka Sienkiewicza, Juliana Tuwima i Andrzeja Struga.</w:t>
      </w:r>
    </w:p>
    <w:p w:rsidR="00A77B3E" w:rsidRDefault="0077369B">
      <w:pPr>
        <w:spacing w:before="120" w:after="120"/>
        <w:ind w:firstLine="567"/>
      </w:pPr>
      <w:r>
        <w:t>Na podstawie art. 18 ust. 2 pkt 5 i art. 40 ust. 1 ustawy z dnia 8 marca 1990 r. o samorządzie gminnym (Dz. U. z 2023 r. poz. 40 i 57</w:t>
      </w:r>
      <w:r>
        <w:t>2) oraz art. 14 ust. 8 i art. 20 ust. 1 ustawy z dnia 27 marca 2003 r. o planowaniu i zagospodarowaniu przestrzennym (Dz. U. z 2022 r. poz. 503, 1846, 2185 i 2747 oraz z 2023 r. poz. 553), Rada Miejska w Łodzi</w:t>
      </w:r>
    </w:p>
    <w:p w:rsidR="00A77B3E" w:rsidRDefault="0077369B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1. 1. </w:t>
      </w:r>
      <w:r>
        <w:t>Uchwala się zmi</w:t>
      </w:r>
      <w:r>
        <w:t>anę miejscowego planu zagospodarowania przestrzennego dla części obszaru miasta Łodzi położonej w rejonie alei Tadeusza Kościuszki i ulic: Zachodniej, Ogrodowej, Północnej, Wschodniej, Prezydenta Gabriela Narutowicza, Henryka Sienkiewicza, Juliana Tuwima i</w:t>
      </w:r>
      <w:r>
        <w:t xml:space="preserve"> Andrzeja Struga, zwaną dalej „zmianą planu”, wraz z integralnymi jej częściami w postaci: 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zmiany planu, wykonanego na mapie zasadniczej w skali 1:1 000, stanowiącego załącznik Nr 1 do uchwały;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rozstrzygnięcia o sposobie rozpatrzenia uwag do</w:t>
      </w:r>
      <w:r>
        <w:rPr>
          <w:color w:val="000000"/>
          <w:u w:color="000000"/>
        </w:rPr>
        <w:t xml:space="preserve"> projektu zmiany planu wniesionych w związku z wyłożeniem do publicznego wglądu, stanowiącego załącznik Nr 2 do uchwały;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realizacji, zapisanych w zmianie planu inwestycji z zakresu infrastruktury technicznej, które należą do z</w:t>
      </w:r>
      <w:r>
        <w:rPr>
          <w:color w:val="000000"/>
          <w:u w:color="000000"/>
        </w:rPr>
        <w:t>adań własnych gminy oraz zasadach ich finansowania, zgodnie z przepisami o finansach publicznych, stanowiącego załącznik Nr 3 do uchwały.</w:t>
      </w:r>
    </w:p>
    <w:p w:rsidR="00A77B3E" w:rsidRDefault="0077369B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Zmiana planu dotyczy części tekstowej uchwały Nr XXIX/756/16 Rady Miejskiej w Łodzi z dnia 11 maja 2016 r. w sprawi</w:t>
      </w:r>
      <w:r>
        <w:rPr>
          <w:color w:val="000000"/>
          <w:u w:color="000000"/>
        </w:rPr>
        <w:t>e uchwalenia miejscowego planu zagospodarowania przestrzennego dla części obszaru miasta Łodzi położonej w rejonie alei Tadeusza Kościuszki i ulic: Zachodniej, Ogrodowej, Północnej, Wschodniej, Prezydenta Gabriela Narutowicza, Henryka Sienkiewicza, Juliana</w:t>
      </w:r>
      <w:r>
        <w:rPr>
          <w:color w:val="000000"/>
          <w:u w:color="000000"/>
        </w:rPr>
        <w:t xml:space="preserve"> Tuwima i Andrzeja Struga (Dz. Urz. Woj. Łódzkiego poz. 2396) oraz załącznika Nr 1 do tej uchwały.</w:t>
      </w:r>
    </w:p>
    <w:p w:rsidR="00A77B3E" w:rsidRDefault="0077369B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zmianą planu określono na rysunku zmiany planu, o którym mowa w ust. 1 pkt 1.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zmiana planu nie narusza ust</w:t>
      </w:r>
      <w:r>
        <w:rPr>
          <w:color w:val="000000"/>
          <w:u w:color="000000"/>
        </w:rPr>
        <w:t>aleń „Studium uwarunkowań i kierunków zagospodarowania przestrzennego miasta Łodzi”, uchwalonego uchwałą Nr LXIX/1753/18 Rady Miejskiej w Łodzi z dnia 28 marca 2018 r., zmienioną uchwałami Rady Miejskiej w Łodzi Nr VI/215/19 z dnia 6 marca 2019 r. i Nr LII</w:t>
      </w:r>
      <w:r>
        <w:rPr>
          <w:color w:val="000000"/>
          <w:u w:color="000000"/>
        </w:rPr>
        <w:t>/1605/21 z dnia 22 grudnia 2021 r.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3. 1. </w:t>
      </w:r>
      <w:r>
        <w:rPr>
          <w:color w:val="000000"/>
          <w:u w:color="000000"/>
        </w:rPr>
        <w:t>Rysunek zmiany planu zawiera ustalenia obowiązujące oraz oznaczenia informacyjne, zgodnie z legendą zamieszczoną na rysunku.</w:t>
      </w:r>
    </w:p>
    <w:p w:rsidR="00A77B3E" w:rsidRDefault="0077369B">
      <w:pPr>
        <w:spacing w:before="60"/>
        <w:ind w:firstLine="567"/>
        <w:rPr>
          <w:color w:val="000000"/>
          <w:u w:color="000000"/>
        </w:rPr>
      </w:pPr>
      <w:r>
        <w:lastRenderedPageBreak/>
        <w:t>2. </w:t>
      </w:r>
      <w:r>
        <w:rPr>
          <w:color w:val="000000"/>
          <w:u w:color="000000"/>
        </w:rPr>
        <w:t>Położenie linii rozgraniczających i linii zabudowy należy ustalać poprzez odczyt rysu</w:t>
      </w:r>
      <w:r>
        <w:rPr>
          <w:color w:val="000000"/>
          <w:u w:color="000000"/>
        </w:rPr>
        <w:t>nku zmiany planu w oparciu o jego skalę.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W uchwale Nr XXIX/756/16 Rady Miejskiej w Łodzi z dnia 11 maja 2016 r. w sprawie uchwalenia miejscowego planu zagospodarowania przestrzennego dla części obszaru miasta Łodzi położonej w rejonie alei Tadeusza</w:t>
      </w:r>
      <w:r>
        <w:rPr>
          <w:color w:val="000000"/>
          <w:u w:color="000000"/>
        </w:rPr>
        <w:t xml:space="preserve"> Kościuszki i ulic: Zachodniej, Ogrodowej, Północnej, Wschodniej, Prezydenta Gabriela Narutowicza, Henryka Sienkiewicza, Juliana Tuwima i Andrzeja Struga, wprowadza się następujące zmiany: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§ 8 pkt 4 otrzymuje brzmienie:</w:t>
      </w:r>
    </w:p>
    <w:p w:rsidR="00A77B3E" w:rsidRDefault="0077369B">
      <w:pPr>
        <w:ind w:left="511" w:hanging="396"/>
        <w:rPr>
          <w:color w:val="000000"/>
          <w:u w:color="000000"/>
        </w:rPr>
      </w:pPr>
      <w:r>
        <w:t>„</w:t>
      </w:r>
      <w:r>
        <w:t>4) </w:t>
      </w:r>
      <w:r>
        <w:rPr>
          <w:color w:val="000000"/>
          <w:u w:color="000000"/>
        </w:rPr>
        <w:t>w zakresie ochrony przed ha</w:t>
      </w:r>
      <w:r>
        <w:rPr>
          <w:color w:val="000000"/>
          <w:u w:color="000000"/>
        </w:rPr>
        <w:t>łasem tereny oznaczone symbolami: 1.01 MW/U, 1.02 MW/U, 2.01 MW/U, 2.02 U, 2.03 MW/U/KSp, 3.01 MW/U, 3.02 MW/U, 3.03 KSp, 4.01 MW/U, 4.02 MW/U, 5.01 MW/U, 5.02 U,  6.01 MW/U, 6.02 MW/U, 6.03 KSp, 6.04 KSp, 7.01 MW/U, 7.02 KSp, 8.01 MW/U, 8.02 MW/U, 8.03 U,</w:t>
      </w:r>
      <w:r>
        <w:rPr>
          <w:color w:val="000000"/>
          <w:u w:color="000000"/>
        </w:rPr>
        <w:t xml:space="preserve"> 8.04 UKR, 8.05 UKR, 8.06 KSp, 9.01 MW/U, 10.01 MW/U, 10.02 UOK, 10.03 KSp, 11.01 MW/U, 11.02 MW/U/KSp, 11.03 MW/U/KSp, 11.04 MW/U/KSp, 11.05 U, 12.01 MW/U, 12.02 U, 12.03 U, 13.01 MW/U, 13.02 U, 13.03 U i 13.04 KSp zalicza się do terenów chronionych akust</w:t>
      </w:r>
      <w:r>
        <w:rPr>
          <w:color w:val="000000"/>
          <w:u w:color="000000"/>
        </w:rPr>
        <w:t>ycznie określonych jako „tereny w strefie śródmiejskiej miast powyżej 100 tys. mieszkańców”, w rozumieniu przepisów odrębnych.”;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§ 11 w ust. 1 w pkt. 2 lit. c otrzymuje brzmienie:</w:t>
      </w:r>
    </w:p>
    <w:p w:rsidR="00A77B3E" w:rsidRDefault="0077369B">
      <w:pPr>
        <w:keepLines/>
        <w:ind w:left="511" w:hanging="340"/>
        <w:rPr>
          <w:color w:val="000000"/>
          <w:u w:color="000000"/>
        </w:rPr>
      </w:pPr>
      <w:r>
        <w:t>„</w:t>
      </w:r>
      <w:r>
        <w:t>c) </w:t>
      </w:r>
      <w:r>
        <w:rPr>
          <w:color w:val="000000"/>
          <w:u w:color="000000"/>
        </w:rPr>
        <w:t>kąt położenia granic działki w stosunku do pasa drogowego w zakresi</w:t>
      </w:r>
      <w:r>
        <w:rPr>
          <w:color w:val="000000"/>
          <w:u w:color="000000"/>
        </w:rPr>
        <w:t>e 82º – 93º,</w:t>
      </w:r>
      <w:r>
        <w:rPr>
          <w:color w:val="000000"/>
          <w:u w:color="000000"/>
        </w:rPr>
        <w:br/>
        <w:t>z wyjątkiem działek na terenach: 2.02 U, 3.01 MW/U, 3.02 MW/U, 4.01 MW/U,</w:t>
      </w:r>
      <w:r>
        <w:rPr>
          <w:color w:val="000000"/>
          <w:u w:color="000000"/>
        </w:rPr>
        <w:br/>
        <w:t>4.02 MW/U, 7.01 MW/U i 8.04 UKR, dla których ustala się zakres zgodny z historycznymi granicami działek wskazanymi na rysunku planu, zawarty w przedziale 70º – 120º.”;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§ 12 w pkt. 3 w lit. c kropkę zastępuje się średnikiem i dodaje się pkt 4 w brzmieniu:</w:t>
      </w:r>
    </w:p>
    <w:p w:rsidR="00A77B3E" w:rsidRDefault="0077369B">
      <w:pPr>
        <w:ind w:left="511" w:hanging="396"/>
        <w:rPr>
          <w:color w:val="000000"/>
          <w:u w:color="000000"/>
        </w:rPr>
      </w:pPr>
      <w:r>
        <w:t>„</w:t>
      </w:r>
      <w:r>
        <w:t>4) </w:t>
      </w:r>
      <w:r>
        <w:rPr>
          <w:color w:val="000000"/>
          <w:u w:color="000000"/>
        </w:rPr>
        <w:t>we wskazanych na rysunku planu strefach oddziaływania kolejowego tunelu  średnicowego oznaczonych symbolami SO1 i SO2, wyznaczonych w decyzji nr 6/2020 Wojewody</w:t>
      </w:r>
      <w:r>
        <w:rPr>
          <w:color w:val="000000"/>
          <w:u w:color="000000"/>
        </w:rPr>
        <w:t xml:space="preserve"> Łódzkiego z dnia 30 listopada 2020 r. o ustaleniu lokalizacji linii kolejowej: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ograniczenia dopuszczalnego obciążenia niewymagającego sprawdzenia  wpływu na tunel do:</w:t>
      </w:r>
    </w:p>
    <w:p w:rsidR="00A77B3E" w:rsidRDefault="0077369B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135 kN/m² – w strefie SO1,</w:t>
      </w:r>
    </w:p>
    <w:p w:rsidR="00A77B3E" w:rsidRDefault="0077369B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25 kN/m² – w strefie SO2,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 ograniczenia</w:t>
      </w:r>
      <w:r>
        <w:rPr>
          <w:color w:val="000000"/>
          <w:u w:color="000000"/>
        </w:rPr>
        <w:t xml:space="preserve">  głębokości  wykopów  nieumocnionych  do  3 m  –  w strefie  SO1; wykopy głębsze niż 3 m są dopuszczalne przy zastosowaniu sztywnej obudowy wykopu,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nakaz ograniczenia głębokości wykopów do 2 m – w strefie SO2,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dopuszczenie wyłącznie posadowienia bez</w:t>
      </w:r>
      <w:r>
        <w:rPr>
          <w:color w:val="000000"/>
          <w:u w:color="000000"/>
        </w:rPr>
        <w:t>pośredniego – w strefie SO2,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w przypadku projektowania posadowień pośrednich obciążenie z konstrukcji należy przekazać poniżej poziomu tunelu,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ograniczenia obciążeń, o których stanowi lit. a, nie naruszają możliwości uzyskania odstępstwa na powstanie</w:t>
      </w:r>
      <w:r>
        <w:rPr>
          <w:color w:val="000000"/>
          <w:u w:color="000000"/>
        </w:rPr>
        <w:t xml:space="preserve"> konstrukcji, której obciążenie będzie większe na podstawie przepisów odrębnych z zakresu transportu kolejowego i budownictwa, a także na podstawie powyższej decyzji Wojewody Łódzkiego.”;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§ 13 w pkt. 7 lit. b otrzymuje brzmienie:</w:t>
      </w:r>
    </w:p>
    <w:p w:rsidR="00A77B3E" w:rsidRDefault="0077369B">
      <w:pPr>
        <w:keepLines/>
        <w:ind w:left="511" w:hanging="340"/>
        <w:rPr>
          <w:color w:val="000000"/>
          <w:u w:color="000000"/>
        </w:rPr>
      </w:pPr>
      <w:r>
        <w:t>„</w:t>
      </w:r>
      <w:r>
        <w:t>b) </w:t>
      </w:r>
      <w:r>
        <w:rPr>
          <w:color w:val="000000"/>
          <w:u w:color="000000"/>
        </w:rPr>
        <w:t>ciągi piesze: 3.0</w:t>
      </w:r>
      <w:r>
        <w:rPr>
          <w:color w:val="000000"/>
          <w:u w:color="000000"/>
        </w:rPr>
        <w:t>6 KDX, 3.07 KDX, 11.13 KDX i 12.05 KDX;”;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§ 17: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 ust. 1 w pkt. 2 w lit. c kropkę zastępuje się średnikiem i dodaje się pkt 3 w brzmieniu:</w:t>
      </w:r>
    </w:p>
    <w:p w:rsidR="00A77B3E" w:rsidRDefault="0077369B">
      <w:pPr>
        <w:ind w:left="794" w:hanging="396"/>
        <w:rPr>
          <w:color w:val="000000"/>
          <w:u w:color="000000"/>
        </w:rPr>
      </w:pPr>
      <w:r>
        <w:t>„</w:t>
      </w:r>
      <w:r>
        <w:t>3) </w:t>
      </w:r>
      <w:r>
        <w:rPr>
          <w:color w:val="000000"/>
          <w:u w:color="000000"/>
        </w:rPr>
        <w:t xml:space="preserve">zabudowy mieszkaniowej służącej rozwojowi społecznego budownictwa czynszowego – w postaci granicy terenu </w:t>
      </w:r>
      <w:r>
        <w:rPr>
          <w:color w:val="000000"/>
          <w:u w:color="000000"/>
        </w:rPr>
        <w:t xml:space="preserve">lokalizacji zabudowy mieszkaniowej </w:t>
      </w:r>
      <w:r>
        <w:rPr>
          <w:color w:val="000000"/>
          <w:u w:color="000000"/>
        </w:rPr>
        <w:lastRenderedPageBreak/>
        <w:t>służącej rozwojowi społecznego budownictwa czynszowego, oznaczonej na rysunku planu.”,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dodaje się ust. 3 w brzmieniu:</w:t>
      </w:r>
    </w:p>
    <w:p w:rsidR="00A77B3E" w:rsidRDefault="0077369B">
      <w:pPr>
        <w:spacing w:before="60"/>
        <w:ind w:left="567" w:firstLine="454"/>
        <w:rPr>
          <w:color w:val="000000"/>
          <w:u w:color="000000"/>
        </w:rPr>
      </w:pPr>
      <w:r>
        <w:t>„</w:t>
      </w:r>
      <w:r>
        <w:t>3. </w:t>
      </w:r>
      <w:r>
        <w:rPr>
          <w:color w:val="000000"/>
          <w:u w:color="000000"/>
        </w:rPr>
        <w:t>Wskazuje się, że dla nieruchomości położonych w granicach terenu lokalizacji zabudowy mieszkanio</w:t>
      </w:r>
      <w:r>
        <w:rPr>
          <w:color w:val="000000"/>
          <w:u w:color="000000"/>
        </w:rPr>
        <w:t>wej służącej rozwojowi społecznego budownictwa czynszowego wskazanego w ust. 1 pkt 3, realizacja zabudowy zgodnej z planem służąca rozwojowi społecznego budownictwa czynszowego, następuje w ramach realizacji inwestycji celu publicznego.”;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§ 18: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ust</w:t>
      </w:r>
      <w:r>
        <w:rPr>
          <w:color w:val="000000"/>
          <w:u w:color="000000"/>
        </w:rPr>
        <w:t>. 1 otrzymuje brzmienie:</w:t>
      </w:r>
    </w:p>
    <w:p w:rsidR="00A77B3E" w:rsidRDefault="0077369B">
      <w:pPr>
        <w:spacing w:before="60"/>
        <w:ind w:left="567" w:firstLine="454"/>
        <w:rPr>
          <w:color w:val="000000"/>
          <w:u w:color="000000"/>
        </w:rPr>
      </w:pPr>
      <w:r>
        <w:t>„</w:t>
      </w:r>
      <w:r>
        <w:t>1. </w:t>
      </w:r>
      <w:r>
        <w:rPr>
          <w:color w:val="000000"/>
          <w:u w:color="000000"/>
        </w:rPr>
        <w:t>Dla terenów oznaczonych na rysunku planu symbolami: 2.02 U, 5.02 U, 8.03 U, 11.05 U, 12.02 U, 12.03 U, 13.02  U i 13.03  U obowiązują ustalenia zawarte w kolejnych ustępach niniejszego paragrafu.”,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2 w pkt. 2 lit. a </w:t>
      </w:r>
      <w:r>
        <w:rPr>
          <w:color w:val="000000"/>
          <w:u w:color="000000"/>
        </w:rPr>
        <w:t>otrzymuje brzmienie:</w:t>
      </w:r>
    </w:p>
    <w:p w:rsidR="00A77B3E" w:rsidRDefault="0077369B">
      <w:pPr>
        <w:keepLines/>
        <w:ind w:left="794" w:hanging="340"/>
        <w:rPr>
          <w:color w:val="000000"/>
          <w:u w:color="000000"/>
        </w:rPr>
      </w:pPr>
      <w:r>
        <w:t>„</w:t>
      </w:r>
      <w:r>
        <w:t>a) </w:t>
      </w:r>
      <w:r>
        <w:rPr>
          <w:color w:val="000000"/>
          <w:u w:color="000000"/>
        </w:rPr>
        <w:t>w terenach: 2.02 U, 5.02 U, 12.02 U, 12.03 U i 13.02 U – tereny zabudowy mieszkaniowej wielorodzinnej,”,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 ust. 4 w pkt. 4 lit. b otrzymuje brzmienie:</w:t>
      </w:r>
    </w:p>
    <w:p w:rsidR="00A77B3E" w:rsidRDefault="0077369B">
      <w:pPr>
        <w:keepLines/>
        <w:ind w:left="794" w:hanging="340"/>
        <w:rPr>
          <w:color w:val="000000"/>
          <w:u w:color="000000"/>
        </w:rPr>
      </w:pPr>
      <w:r>
        <w:t>„</w:t>
      </w:r>
      <w:r>
        <w:t>b) </w:t>
      </w:r>
      <w:r>
        <w:rPr>
          <w:color w:val="000000"/>
          <w:u w:color="000000"/>
        </w:rPr>
        <w:t>wysokość nowej zabudowy w terenie 5.02 U:</w:t>
      </w:r>
    </w:p>
    <w:p w:rsidR="00A77B3E" w:rsidRDefault="0077369B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 o szerokości 5 m od l</w:t>
      </w:r>
      <w:r>
        <w:rPr>
          <w:color w:val="000000"/>
          <w:u w:color="000000"/>
        </w:rPr>
        <w:t>inii rozgraniczających z terenami dróg publicznych – minimum 10 m, maksimum 20 m, z dopuszczeniem zwiększenia maksymalnej wysokości o wartość równą odległości zabudowy od linii rozgraniczającej, nie więcej jednak niż do 25 m,</w:t>
      </w:r>
    </w:p>
    <w:p w:rsidR="00A77B3E" w:rsidRDefault="0077369B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pasie, o którym mowa powyż</w:t>
      </w:r>
      <w:r>
        <w:rPr>
          <w:color w:val="000000"/>
          <w:u w:color="000000"/>
        </w:rPr>
        <w:t>ej, dopuszcza się zwiększenie maksymalnej wysokości zabudowy usytuowanej w narożnikach ulic do maksimum 25 m, pod warunkiem, że wymiar poziomy części budynku wyższej niż 20 m nie przekracza 15 m,</w:t>
      </w:r>
    </w:p>
    <w:p w:rsidR="00A77B3E" w:rsidRDefault="0077369B">
      <w:pPr>
        <w:keepLines/>
        <w:ind w:left="1021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poza pasem, o którym mowa powyżej – maksimum 25 m,”;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w </w:t>
      </w:r>
      <w:r>
        <w:rPr>
          <w:color w:val="000000"/>
          <w:u w:color="000000"/>
        </w:rPr>
        <w:t>§ 19 w ust. 5 w pkt. 5 lit. d otrzymuje brzmienie:</w:t>
      </w:r>
    </w:p>
    <w:p w:rsidR="00A77B3E" w:rsidRDefault="0077369B">
      <w:pPr>
        <w:keepLines/>
        <w:ind w:left="511" w:hanging="340"/>
        <w:rPr>
          <w:color w:val="000000"/>
          <w:u w:color="000000"/>
        </w:rPr>
      </w:pPr>
      <w:r>
        <w:t>„</w:t>
      </w:r>
      <w:r>
        <w:t>d) </w:t>
      </w:r>
      <w:r>
        <w:rPr>
          <w:color w:val="000000"/>
          <w:u w:color="000000"/>
        </w:rPr>
        <w:t>strefy, o których mowa w lit. a, zlokalizowane w terenach: 2.01 MW/U, 3.01 MW/U, 8.01 MW/U, 11.01 MW/U i 13.01 MW/U, w lit. b tiret drugie oraz w lit. c, stanowią ogólnodostępne ciągi piesze przebiegaj</w:t>
      </w:r>
      <w:r>
        <w:rPr>
          <w:color w:val="000000"/>
          <w:u w:color="000000"/>
        </w:rPr>
        <w:t>ące przez prześwity lub podcienia w obrysie obiektu budowlanego w rozumieniu przepisów odrębnych z zakresu gospodarki nieruchomościami,”;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po § 19 dodaje się § 19a w brzmieniu:</w:t>
      </w:r>
    </w:p>
    <w:p w:rsidR="00A77B3E" w:rsidRDefault="0077369B">
      <w:pPr>
        <w:keepLines/>
        <w:spacing w:before="240"/>
        <w:ind w:left="284" w:firstLine="454"/>
        <w:rPr>
          <w:color w:val="000000"/>
          <w:u w:color="000000"/>
        </w:rPr>
      </w:pPr>
      <w:r>
        <w:t>„</w:t>
      </w:r>
      <w:r>
        <w:t>§ 19a. 1. </w:t>
      </w:r>
      <w:r>
        <w:rPr>
          <w:color w:val="000000"/>
          <w:u w:color="000000"/>
        </w:rPr>
        <w:t>Dla terenu oznaczonego na rysunku planu symbolem 4.02 MW/U obowiąz</w:t>
      </w:r>
      <w:r>
        <w:rPr>
          <w:color w:val="000000"/>
          <w:u w:color="000000"/>
        </w:rPr>
        <w:t>ują ustalenia zawarte w kolejnych ustępach niniejszego paragrafu.</w:t>
      </w:r>
    </w:p>
    <w:p w:rsidR="00A77B3E" w:rsidRDefault="0077369B">
      <w:pPr>
        <w:spacing w:before="60"/>
        <w:ind w:left="284"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ustala się: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teren zabudowy mieszkaniowej wielorodzinnej lub usług;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garażu,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teren </w:t>
      </w:r>
      <w:r>
        <w:rPr>
          <w:color w:val="000000"/>
          <w:u w:color="000000"/>
        </w:rPr>
        <w:t>infrastruktury technicznej.</w:t>
      </w:r>
    </w:p>
    <w:p w:rsidR="00A77B3E" w:rsidRDefault="0077369B">
      <w:pPr>
        <w:spacing w:before="60"/>
        <w:ind w:left="284"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objęty ustaleniami niniejszego paragrafu stanowi obszar zabudowy śródmiejskiej, w rozumieniu p</w:t>
      </w:r>
      <w:r>
        <w:rPr>
          <w:color w:val="000000"/>
          <w:u w:color="000000"/>
        </w:rPr>
        <w:t>rzepisów odrębnych z zakresu budownictwa;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powierzchnia nowo wydzielonych działek budowlanych – minimum 1 600,0 m²; parametr ten nie dotyczy działek wydzielonych pod urządzenia infrastruktury technicznej, a także powstałych w wyniku podziałów prowadzonyc</w:t>
      </w:r>
      <w:r>
        <w:rPr>
          <w:color w:val="000000"/>
          <w:u w:color="000000"/>
        </w:rPr>
        <w:t>h po wyznaczonych na rysunku planu liniach rozgraniczających;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wskaźniki zagospodarowania terenu: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powierzchni zabudowy działki – maksimum 100%,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intensywności zabudowy – minimum 1,0, maksimum 6,0,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powierzchni biologicznie czynnej działki – minimu</w:t>
      </w:r>
      <w:r>
        <w:rPr>
          <w:color w:val="000000"/>
          <w:u w:color="000000"/>
        </w:rPr>
        <w:t>m 5%;</w:t>
      </w:r>
    </w:p>
    <w:p w:rsidR="00A77B3E" w:rsidRDefault="0077369B">
      <w:pPr>
        <w:ind w:left="511" w:hanging="283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parametry kształtowania zabudowy: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nowej zabudowy:</w:t>
      </w:r>
    </w:p>
    <w:p w:rsidR="00A77B3E" w:rsidRDefault="0077369B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 o szerokości 5 m od linii rozgraniczającej z terenem drogi publicznej oznaczonej symbolem 1.03 KDZ+T (ul. Zachodnia) – minimum 10 m, maksimum 20 m, z dopuszczeniem zwiększenia</w:t>
      </w:r>
      <w:r>
        <w:rPr>
          <w:color w:val="000000"/>
          <w:u w:color="000000"/>
        </w:rPr>
        <w:t xml:space="preserve"> maksymalnej wysokości o wartość równą odległości zabudowy od linii rozgraniczającej, nie więcej jednak niż do 25 m,</w:t>
      </w:r>
    </w:p>
    <w:p w:rsidR="00A77B3E" w:rsidRDefault="0077369B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pasie, o którym mowa powyżej, dopuszcza się zwiększenie maksymalnej wysokości zabudowy usytuowanej w narożnikach ulic do maksimum 25 m,</w:t>
      </w:r>
      <w:r>
        <w:rPr>
          <w:color w:val="000000"/>
          <w:u w:color="000000"/>
        </w:rPr>
        <w:t xml:space="preserve"> pod warunkiem, że wymiar poziomy części budynku wyższej niż 20 m nie przekracza 15 m,</w:t>
      </w:r>
    </w:p>
    <w:p w:rsidR="00A77B3E" w:rsidRDefault="0077369B">
      <w:pPr>
        <w:keepLines/>
        <w:ind w:left="96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poza pasem, o którym mowa powyżej – maksimum 25 m,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wysokość nowej zabudowy w postaci łączników między oficynami – maksimum równa wysokości oficyn, które łączy, lecz</w:t>
      </w:r>
      <w:r>
        <w:rPr>
          <w:color w:val="000000"/>
          <w:u w:color="000000"/>
        </w:rPr>
        <w:t xml:space="preserve"> nie więcej niż ustalona maksymalna wysokość zabudowy,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wysokość parteru nowego budynku sytuowanego w linii zabudowy pierzejowej – minimum 4,0 m,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powierzchnia zabudowy nowych budynków w granicach działki budowlanej – minimum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:rsidR="00A77B3E" w:rsidRDefault="0077369B">
      <w:pPr>
        <w:keepLines/>
        <w:ind w:left="738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dachy – płaskie</w:t>
      </w:r>
      <w:r>
        <w:rPr>
          <w:color w:val="000000"/>
          <w:u w:color="000000"/>
        </w:rPr>
        <w:t xml:space="preserve"> lub dwuspadowe o symetrycznym nachyleniu połaci dachowych do 35° i o przebiegu kalenicy w budynkach sytuowanych w linii zabudowy pierzejowej równoległym do tej linii.”;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w § 28: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 ust. 2 w pkt. 2 lit. d otrzymuje brzmienie:</w:t>
      </w:r>
    </w:p>
    <w:p w:rsidR="00A77B3E" w:rsidRDefault="0077369B">
      <w:pPr>
        <w:keepLines/>
        <w:ind w:left="794" w:hanging="340"/>
        <w:rPr>
          <w:color w:val="000000"/>
          <w:u w:color="000000"/>
        </w:rPr>
      </w:pPr>
      <w:r>
        <w:t>„</w:t>
      </w:r>
      <w:r>
        <w:t>d) </w:t>
      </w:r>
      <w:r>
        <w:rPr>
          <w:color w:val="000000"/>
          <w:u w:color="000000"/>
        </w:rPr>
        <w:t>w terenach: 3.05 KDDW,</w:t>
      </w:r>
      <w:r>
        <w:rPr>
          <w:color w:val="000000"/>
          <w:u w:color="000000"/>
        </w:rPr>
        <w:t xml:space="preserve"> 11.11 KDDW i 11.10 KDL, w strefach przejścia i przejazdu wskazanych na rysunku planu – zabudowa  mieszkaniowa wielorodzinna, zabudowa usługowa, zabudowa parkingowa,”,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4 pkt 1 otrzymuje brzmienie:</w:t>
      </w:r>
    </w:p>
    <w:p w:rsidR="00A77B3E" w:rsidRDefault="0077369B">
      <w:pPr>
        <w:ind w:left="794" w:hanging="396"/>
        <w:rPr>
          <w:color w:val="000000"/>
          <w:u w:color="000000"/>
        </w:rPr>
      </w:pPr>
      <w:r>
        <w:t>„</w:t>
      </w:r>
      <w:r>
        <w:t>1) </w:t>
      </w:r>
      <w:r>
        <w:rPr>
          <w:color w:val="000000"/>
          <w:u w:color="000000"/>
        </w:rPr>
        <w:t>dopuszczenie realizacji zabudowy nad ulicami,</w:t>
      </w:r>
      <w:r>
        <w:rPr>
          <w:color w:val="000000"/>
          <w:u w:color="000000"/>
        </w:rPr>
        <w:t xml:space="preserve"> w strefach przejścia i przejazdu wskazanych na rysunku planu w terenach: 3.05 KDDW, 11.11 KDDW i 11.10 KDL, z zachowaniem jej usytuowania na wysokości minimum 4,2 m do wysokości maksimum 20,0 m, licząc od poziomu terenu; do wysokości 4,2 m dopuszcza się l</w:t>
      </w:r>
      <w:r>
        <w:rPr>
          <w:color w:val="000000"/>
          <w:u w:color="000000"/>
        </w:rPr>
        <w:t>okalizowanie wyłącznie pionowych elementów konstrukcyjnych budynku;”;</w:t>
      </w:r>
    </w:p>
    <w:p w:rsidR="00A77B3E" w:rsidRDefault="0077369B">
      <w:pPr>
        <w:ind w:left="227" w:hanging="283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w § 29: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ust. 1 otrzymuje brzmienie:</w:t>
      </w:r>
    </w:p>
    <w:p w:rsidR="00A77B3E" w:rsidRDefault="0077369B">
      <w:pPr>
        <w:spacing w:before="60"/>
        <w:ind w:left="567" w:firstLine="454"/>
        <w:rPr>
          <w:color w:val="000000"/>
          <w:u w:color="000000"/>
        </w:rPr>
      </w:pPr>
      <w:r>
        <w:t>„</w:t>
      </w:r>
      <w:r>
        <w:t>1. </w:t>
      </w:r>
      <w:r>
        <w:rPr>
          <w:color w:val="000000"/>
          <w:u w:color="000000"/>
        </w:rPr>
        <w:t>Dla terenów oznaczonych na rysunku planu symbolami: 3.06 KDX, 3.07 KDX, 11.13 KDX i 12.05 KDX</w:t>
      </w:r>
      <w:r>
        <w:rPr>
          <w:b/>
          <w:color w:val="000000"/>
          <w:u w:color="000000"/>
        </w:rPr>
        <w:t> </w:t>
      </w:r>
      <w:r>
        <w:rPr>
          <w:color w:val="000000"/>
          <w:u w:color="000000"/>
        </w:rPr>
        <w:t xml:space="preserve">wprowadza się ustalenia szczegółowe wskazane </w:t>
      </w:r>
      <w:r>
        <w:rPr>
          <w:color w:val="000000"/>
          <w:u w:color="000000"/>
        </w:rPr>
        <w:t>w kolejnych ustępach niniejszego paragrafu.”,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 ust. 2 w pkt. 2 lit. d otrzymuje brzmienie:</w:t>
      </w:r>
    </w:p>
    <w:p w:rsidR="00A77B3E" w:rsidRDefault="0077369B">
      <w:pPr>
        <w:keepLines/>
        <w:ind w:left="794" w:hanging="340"/>
        <w:rPr>
          <w:color w:val="000000"/>
          <w:u w:color="000000"/>
        </w:rPr>
      </w:pPr>
      <w:r>
        <w:t>„</w:t>
      </w:r>
      <w:r>
        <w:t>d) </w:t>
      </w:r>
      <w:r>
        <w:rPr>
          <w:color w:val="000000"/>
          <w:u w:color="000000"/>
        </w:rPr>
        <w:t>w terenach: 3.06 KDX, 3.07 KDX i 11.13 KDX – zewnętrzne pionowe ciągi komunikacyjne tworzące całość funkcjonalną z zabudową mieszkaniową wielorodzinną i </w:t>
      </w:r>
      <w:r>
        <w:rPr>
          <w:color w:val="000000"/>
          <w:u w:color="000000"/>
        </w:rPr>
        <w:t>usługową zlokalizowaną na sąsiednich terenach, obiekty do czasowego gromadzenia odpadów stałych.”,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ust. 3 otrzymuje brzmienie:</w:t>
      </w:r>
    </w:p>
    <w:p w:rsidR="00A77B3E" w:rsidRDefault="0077369B">
      <w:pPr>
        <w:spacing w:before="60"/>
        <w:ind w:left="567" w:firstLine="454"/>
        <w:rPr>
          <w:color w:val="000000"/>
          <w:u w:color="000000"/>
        </w:rPr>
      </w:pPr>
      <w:r>
        <w:t>„</w:t>
      </w:r>
      <w:r>
        <w:t>3. </w:t>
      </w:r>
      <w:r>
        <w:rPr>
          <w:color w:val="000000"/>
          <w:u w:color="000000"/>
        </w:rPr>
        <w:t>W zakresie warunków i parametrów funkcjonalno-technicznych oraz obsługi komunikacyjnej terenów ustala się szerokość w lini</w:t>
      </w:r>
      <w:r>
        <w:rPr>
          <w:color w:val="000000"/>
          <w:u w:color="000000"/>
        </w:rPr>
        <w:t>ach rozgraniczających zmienna od 11,5 m do 35,0 m, zgodnie z rysunkiem planu.”,</w:t>
      </w:r>
    </w:p>
    <w:p w:rsidR="00A77B3E" w:rsidRDefault="0077369B">
      <w:pPr>
        <w:keepLines/>
        <w:ind w:left="454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w ust. 4 pkt 3 otrzymuje brzmienie:</w:t>
      </w:r>
    </w:p>
    <w:p w:rsidR="00A77B3E" w:rsidRDefault="0077369B">
      <w:pPr>
        <w:ind w:left="794" w:hanging="396"/>
        <w:rPr>
          <w:color w:val="000000"/>
          <w:u w:color="000000"/>
        </w:rPr>
      </w:pPr>
      <w:r>
        <w:t>„</w:t>
      </w:r>
      <w:r>
        <w:t>3) </w:t>
      </w:r>
      <w:r>
        <w:rPr>
          <w:color w:val="000000"/>
          <w:u w:color="000000"/>
        </w:rPr>
        <w:t>zasady realizacji przeznaczenia uzupełniającego w terenach: 3.06 KDX, 3.07 KDX i 11.13 KDX – zewnętrzne pionowe ciągi komunikacyjne:</w:t>
      </w:r>
    </w:p>
    <w:p w:rsidR="00A77B3E" w:rsidRDefault="0077369B">
      <w:pPr>
        <w:keepLines/>
        <w:ind w:left="1021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realizacji poza wyznaczonymi na rysunku planu liniami zabudowy,</w:t>
      </w:r>
    </w:p>
    <w:p w:rsidR="00A77B3E" w:rsidRDefault="0077369B">
      <w:pPr>
        <w:keepLines/>
        <w:ind w:left="1021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wskaźnik powierzchni zabudowy działki – maksimum 6%,</w:t>
      </w:r>
    </w:p>
    <w:p w:rsidR="00A77B3E" w:rsidRDefault="0077369B">
      <w:pPr>
        <w:keepLines/>
        <w:ind w:left="1021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wskaźnik intensywności zabudowy – maksimum 0,3,</w:t>
      </w:r>
    </w:p>
    <w:p w:rsidR="00A77B3E" w:rsidRDefault="0077369B">
      <w:pPr>
        <w:keepLines/>
        <w:ind w:left="1021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wysokość zabudowy – maksimum 22 m,</w:t>
      </w:r>
    </w:p>
    <w:p w:rsidR="00A77B3E" w:rsidRDefault="0077369B">
      <w:pPr>
        <w:keepLines/>
        <w:ind w:left="1021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dachy płaskie;”.</w:t>
      </w:r>
    </w:p>
    <w:p w:rsidR="00A77B3E" w:rsidRDefault="0077369B">
      <w:pPr>
        <w:spacing w:before="60"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Załączni</w:t>
      </w:r>
      <w:r>
        <w:rPr>
          <w:color w:val="000000"/>
          <w:u w:color="000000"/>
        </w:rPr>
        <w:t>k Nr 1 do uchwały Nr XXIX/756/16 Rady Miejskiej w Łodzi z dnia 11 maja 2016 r. w sprawie uchwalenia miejscowego planu zagospodarowania przestrzennego dla części obszaru miasta Łodzi położonej w rejonie alei Tadeusza Kościuszki i ulic: Zachodniej, Ogrodowej</w:t>
      </w:r>
      <w:r>
        <w:rPr>
          <w:color w:val="000000"/>
          <w:u w:color="000000"/>
        </w:rPr>
        <w:t>, Północnej, Wschodniej, Prezydenta Gabriela Narutowicza, Henryka Sienkiewicza, Juliana Tuwima i Andrzeja Struga w granicach obszaru objętego zmianą planu otrzymuje brzmienie jak w załączniku Nr 1 do uchwały.</w:t>
      </w:r>
    </w:p>
    <w:p w:rsidR="00A77B3E" w:rsidRDefault="0077369B">
      <w:pPr>
        <w:spacing w:before="60"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Pozostałe ustalenia oraz załączniki do uchwa</w:t>
      </w:r>
      <w:r>
        <w:rPr>
          <w:color w:val="000000"/>
          <w:u w:color="000000"/>
        </w:rPr>
        <w:t>ły Nr XXIX/756/16 Rady Miejskiej w Łodzi z dnia 11 maja 2016 r. w sprawie uchwalenia miejscowego planu zagospodarowania przestrzennego dla części obszaru miasta Łodzi położonej w rejonie alei Tadeusza Kościuszki i ulic: Zachodniej, Ogrodowej, Północnej, Ws</w:t>
      </w:r>
      <w:r>
        <w:rPr>
          <w:color w:val="000000"/>
          <w:u w:color="000000"/>
        </w:rPr>
        <w:t>chodniej, Prezydenta Gabriela Narutowicza, Henryka Sienkiewicza, Juliana Tuwima i Andrzeja Struga nie ulegają zmianie.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wysokość stawki procentowej służącej określeniu opłaty, o której mowa w art. 36 ust. 4 ustawy z dnia 27 marca 2003 r. o p</w:t>
      </w:r>
      <w:r>
        <w:rPr>
          <w:color w:val="000000"/>
          <w:u w:color="000000"/>
        </w:rPr>
        <w:t>lanowaniu i zagospodarowaniu przestrzennym dla terenów objętych zmianą planu, oznaczonych symbolami 4.01 MW/U</w:t>
      </w:r>
      <w:r>
        <w:rPr>
          <w:color w:val="000000"/>
          <w:u w:color="000000"/>
        </w:rPr>
        <w:br/>
        <w:t>i 4.02 MW/U – 30%.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>Dane przestrzenne dla zmiany planu w postaci dokumentu elektronicznego,</w:t>
      </w:r>
      <w:r>
        <w:rPr>
          <w:color w:val="000000"/>
          <w:u w:color="000000"/>
        </w:rPr>
        <w:br/>
        <w:t>o których mowa w art. 67a ust. 3 ustawy z dnia 27 </w:t>
      </w:r>
      <w:r>
        <w:rPr>
          <w:color w:val="000000"/>
          <w:u w:color="000000"/>
        </w:rPr>
        <w:t>marca 2003 r. o planowaniu i zagospodarowaniu przestrzennym, stanowią załącznik Nr 4 do uchwały.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Wykonanie uchwały powierza się Prezydentowi Miasta Łodzi.</w:t>
      </w:r>
    </w:p>
    <w:p w:rsidR="00A77B3E" w:rsidRDefault="0077369B">
      <w:pPr>
        <w:keepLines/>
        <w:spacing w:before="240"/>
        <w:ind w:firstLine="567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 xml:space="preserve">Uchwała wchodzi w życie po upływie 14 dni od dnia jej ogłoszenia w Dzienniku Urzędowym </w:t>
      </w:r>
      <w:r>
        <w:rPr>
          <w:color w:val="000000"/>
          <w:u w:color="000000"/>
        </w:rPr>
        <w:t>Województwa Łódzkiego.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CD51A5"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A77B3E">
            <w:pPr>
              <w:rPr>
                <w:color w:val="000000"/>
                <w:u w:color="000000"/>
              </w:rPr>
            </w:pPr>
          </w:p>
        </w:tc>
        <w:tc>
          <w:tcPr>
            <w:tcW w:w="46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:rsidR="00A77B3E" w:rsidRDefault="0077369B">
            <w:pPr>
              <w:spacing w:before="200"/>
              <w:jc w:val="center"/>
              <w:rPr>
                <w:color w:val="000000"/>
                <w:u w:color="000000"/>
              </w:rPr>
            </w:pPr>
            <w:r>
              <w:rPr>
                <w:b/>
                <w:color w:val="000000"/>
                <w:sz w:val="22"/>
                <w:u w:color="000000"/>
              </w:rPr>
              <w:t>Przewodniczący</w:t>
            </w:r>
            <w:r>
              <w:rPr>
                <w:b/>
                <w:color w:val="000000"/>
                <w:sz w:val="22"/>
                <w:u w:color="000000"/>
              </w:rPr>
              <w:br/>
              <w:t>Rady Miejskiej w Łodzi</w:t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color w:val="000000"/>
                <w:sz w:val="22"/>
                <w:u w:color="000000"/>
              </w:rPr>
              <w:br/>
            </w:r>
            <w:r>
              <w:rPr>
                <w:b/>
                <w:color w:val="000000"/>
                <w:sz w:val="22"/>
                <w:u w:color="000000"/>
              </w:rPr>
              <w:t>Marcin GOŁASZEWSKI</w:t>
            </w:r>
          </w:p>
        </w:tc>
      </w:tr>
    </w:tbl>
    <w:p w:rsidR="00A77B3E" w:rsidRDefault="00A77B3E">
      <w:pPr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7B3E" w:rsidRDefault="0077369B">
      <w:pPr>
        <w:spacing w:before="320" w:after="320" w:line="276" w:lineRule="auto"/>
        <w:ind w:left="368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</w:t>
      </w:r>
      <w:r>
        <w:rPr>
          <w:color w:val="000000"/>
          <w:u w:color="000000"/>
        </w:rPr>
        <w:br/>
        <w:t xml:space="preserve">do </w:t>
      </w:r>
      <w:r>
        <w:rPr>
          <w:color w:val="000000"/>
          <w:u w:color="000000"/>
        </w:rPr>
        <w:t>uchwały Nr LXXIV/2230/23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77369B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>
            <wp:extent cx="3414107" cy="2010056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107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7369B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ZBIORCZY</w:t>
      </w:r>
    </w:p>
    <w:p w:rsidR="00A77B3E" w:rsidRDefault="0077369B">
      <w:pPr>
        <w:spacing w:before="100" w:after="100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6804" cy="7475220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6804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7369B">
      <w:pPr>
        <w:spacing w:before="100" w:after="100"/>
        <w:jc w:val="center"/>
        <w:rPr>
          <w:color w:val="000000"/>
          <w:u w:color="000000"/>
        </w:rPr>
      </w:pPr>
      <w:r>
        <w:rPr>
          <w:color w:val="000000"/>
          <w:u w:color="000000"/>
        </w:rPr>
        <w:t>ARKUSZ 1</w:t>
      </w:r>
    </w:p>
    <w:p w:rsidR="00A77B3E" w:rsidRDefault="0077369B">
      <w:pPr>
        <w:spacing w:before="100" w:after="100"/>
        <w:jc w:val="center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>
            <wp:extent cx="5762032" cy="6021324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032" cy="602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77369B">
      <w:pPr>
        <w:spacing w:before="100" w:after="100"/>
        <w:jc w:val="center"/>
        <w:rPr>
          <w:color w:val="000000"/>
          <w:u w:color="000000"/>
        </w:rPr>
        <w:sectPr w:rsidR="00A77B3E">
          <w:footerReference w:type="default" r:id="rId13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br/>
        <w:t>ARKUSZ 2</w:t>
      </w:r>
    </w:p>
    <w:p w:rsidR="00A77B3E" w:rsidRDefault="0077369B">
      <w:pPr>
        <w:keepNext/>
        <w:spacing w:before="320" w:after="320" w:line="276" w:lineRule="auto"/>
        <w:ind w:left="368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</w:t>
      </w:r>
      <w:r>
        <w:rPr>
          <w:color w:val="000000"/>
          <w:u w:color="000000"/>
        </w:rPr>
        <w:br/>
        <w:t>do uchwały Nr LXXIV/2230/23</w:t>
      </w:r>
      <w:r>
        <w:rPr>
          <w:color w:val="000000"/>
          <w:u w:color="000000"/>
        </w:rPr>
        <w:br/>
        <w:t xml:space="preserve">Rady </w:t>
      </w:r>
      <w:r>
        <w:rPr>
          <w:color w:val="000000"/>
          <w:u w:color="000000"/>
        </w:rPr>
        <w:t>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77369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zmiany planu wniesionych w związku z wyłożeniem do publicznego wglądu.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Projekt zmiany miejscowego planu zagospodarowania przestrzennego dla części obszaru</w:t>
      </w:r>
      <w:r>
        <w:rPr>
          <w:color w:val="000000"/>
          <w:u w:color="000000"/>
        </w:rPr>
        <w:t xml:space="preserve"> miasta Łodzi położonej w rejonie alei Tadeusza Kościuszki i ulic: Zachodniej, Ogrodowej, Północnej, Wschodniej, Prezydenta Gabriela Narutowicza, Henryka Sienkiewicza, Juliana Tuwima i Andrzeja Struga został wyłożony do publicznego wglądu w okresie od 17 l</w:t>
      </w:r>
      <w:r>
        <w:rPr>
          <w:color w:val="000000"/>
          <w:u w:color="000000"/>
        </w:rPr>
        <w:t>utego 2023 r. do 10 marca 2023 r.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terminie wyznaczonym do wnoszenia uwag do projektu zmiany planu tj. do dnia 24 marca 2023 r. została wniesiona 1 uwaga.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>Uwaga</w:t>
      </w:r>
    </w:p>
    <w:p w:rsidR="00A77B3E" w:rsidRDefault="0077369B">
      <w:pPr>
        <w:keepLines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wpłynęła dnia 16 marca 2023 r.,</w:t>
      </w:r>
    </w:p>
    <w:p w:rsidR="00A77B3E" w:rsidRDefault="0077369B">
      <w:pPr>
        <w:keepLines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złożona przez Central Fund of Immovables Sp. z o.o.,</w:t>
      </w:r>
    </w:p>
    <w:p w:rsidR="00A77B3E" w:rsidRDefault="0077369B">
      <w:pPr>
        <w:keepLines/>
        <w:ind w:left="227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dotyczy nieruchomości przy ul. Zachodniej 82, działek nr: 382/1, 382/2 i 389/13, obr. S-1.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Treść uwagi: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„</w:t>
      </w:r>
      <w:r>
        <w:rPr>
          <w:i/>
          <w:color w:val="000000"/>
          <w:u w:color="000000"/>
        </w:rPr>
        <w:t>Central Fund of Immovables Sp. z o.o. zasadniczo nie kwestionując rozwiązań zawartych w projekcie miejscowego planu zagospodarowania przestrzennego dla</w:t>
      </w:r>
      <w:r>
        <w:rPr>
          <w:i/>
          <w:color w:val="000000"/>
          <w:u w:color="000000"/>
        </w:rPr>
        <w:t xml:space="preserve"> przedmiotowego obszaru, pragnie jednak zwrócić uwagę, że najpewniej przez przeoczenie, doszło do nieprawidłowego wytyczenia przebiegu pierzejowej linii zabudowy dla terenu inwestycji, obejmujących działki o nr ewidencyjnych 382/1 oraz 382/2 w obrębie S-1.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Otóż wskazać należy, przedmiotowa pierzejowa linia zabudowy, wyznaczająca linie przyszłej zabudowy możliwej do zrealizowana w przedmiotowym obszarze, została wyznaczona z pominięciem istniejących obecnie obszarów i granic w/w działek oraz działki nr </w:t>
      </w:r>
      <w:r>
        <w:rPr>
          <w:i/>
          <w:color w:val="000000"/>
          <w:u w:color="000000"/>
        </w:rPr>
        <w:t>389/13, stanowiącej pas drogi publicznej.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W konsekwencji powyższego, co obrazuje załącznik nr 2, który składam w załączeniu, zaprojektowana pierzejowa linia zabudowy na odcinku od ul. Zachodniej 84 do Zachodniej 80 w Łodzi w aktualnym kształcie przebiega p</w:t>
      </w:r>
      <w:r>
        <w:rPr>
          <w:i/>
          <w:color w:val="000000"/>
          <w:u w:color="000000"/>
        </w:rPr>
        <w:t>rzez obszar działki nr 389/13, stanowiącej pas drogi publicznej, wykraczając tym samym poza obszar działki spółki oznaczonej numerem 382/2.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Okoliczność ta w przekonaniu Central Fund of Immovables Sp. z o.o. przekonuje, że realizacja jakiejkolwiek inwestycj</w:t>
      </w:r>
      <w:r>
        <w:rPr>
          <w:i/>
          <w:color w:val="000000"/>
          <w:u w:color="000000"/>
        </w:rPr>
        <w:t>i na działach nr 382/1, 382/2 będzie niemożliwa, albowiem właściciel/użytkownik wieczysty działki nr 382/1 nie będzie mógł zrealizować zabudowy wzdłuż wytyczonej w projekcie miejscowego planu zagospodarowania przestrzennego linii pierzejowej, gdyż nie będz</w:t>
      </w:r>
      <w:r>
        <w:rPr>
          <w:i/>
          <w:color w:val="000000"/>
          <w:u w:color="000000"/>
        </w:rPr>
        <w:t xml:space="preserve">ie posiadał, ani mógł uzyskać tytułu prawnego do realizacji zabudowy na działce 389/13 - stanowiącej pas drogi publicznej. Oznacza to zatem, że zabudowa wzdłuż wytyczonej linii pierzejowej nigdy nie będzie mogła zostać zrealizowana. 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Celem zobrazowania prz</w:t>
      </w:r>
      <w:r>
        <w:rPr>
          <w:i/>
          <w:color w:val="000000"/>
          <w:u w:color="000000"/>
        </w:rPr>
        <w:t>edmiotowej sytuacji, w załączeniu składam załącznik nr 2 - obrazujący przebieg linii pierzejowej z zaznaczeniem miejsca, w którym wkracza ona w pas drogi publicznej tj. w obszar działki nr 389/13.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lastRenderedPageBreak/>
        <w:t>Wobec powyższego Central Fund of Immovables Sp. z o.o. wnos</w:t>
      </w:r>
      <w:r>
        <w:rPr>
          <w:i/>
          <w:color w:val="000000"/>
          <w:u w:color="000000"/>
        </w:rPr>
        <w:t>i o dokonanie korekty projektu miejscowego planu zagospodarowania przestrzennego dla przedmiotowego obszaru, poprzez:</w:t>
      </w:r>
    </w:p>
    <w:p w:rsidR="00A77B3E" w:rsidRDefault="0077369B">
      <w:pPr>
        <w:keepLines/>
        <w:ind w:left="227" w:hanging="227"/>
        <w:rPr>
          <w:color w:val="000000"/>
          <w:u w:color="000000"/>
        </w:rPr>
      </w:pPr>
      <w:r>
        <w:t>a) </w:t>
      </w:r>
      <w:r>
        <w:rPr>
          <w:i/>
          <w:color w:val="000000"/>
          <w:u w:color="000000"/>
        </w:rPr>
        <w:t>wytyczenie linii pierzejowej dla wskazanego obszaru wzdłuż wschodnich granic działek nr 382/1 i 371/3 z uwzględnieniem przełamania gran</w:t>
      </w:r>
      <w:r>
        <w:rPr>
          <w:i/>
          <w:color w:val="000000"/>
          <w:u w:color="000000"/>
        </w:rPr>
        <w:t>icy działki łączącej działkę 382/1 z działką nr 390/2;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względnie poprzez:</w:t>
      </w:r>
    </w:p>
    <w:p w:rsidR="00A77B3E" w:rsidRDefault="0077369B">
      <w:pPr>
        <w:keepLines/>
        <w:ind w:left="227" w:hanging="227"/>
        <w:rPr>
          <w:color w:val="000000"/>
          <w:u w:color="000000"/>
        </w:rPr>
      </w:pPr>
      <w:r>
        <w:t>b) </w:t>
      </w:r>
      <w:r>
        <w:rPr>
          <w:i/>
          <w:color w:val="000000"/>
          <w:u w:color="000000"/>
        </w:rPr>
        <w:t>korektę przebiegu linii pierzejowej w taki sposób, aby nie wykraczała ona poza obszar działki 382/1 i 382/2.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i/>
          <w:color w:val="000000"/>
          <w:u w:color="000000"/>
        </w:rPr>
        <w:t>Już tylko na marginesie pragnę zwrócić uwagę, że pozostawienie rozwiąz</w:t>
      </w:r>
      <w:r>
        <w:rPr>
          <w:i/>
          <w:color w:val="000000"/>
          <w:u w:color="000000"/>
        </w:rPr>
        <w:t>ań planistycznych w obecnym kształcie niechybnie będzie się wiązało z powstaniem po stronie Central Fund of Immovables Sp. z o.o. roszczeń odszkodowawczych, albowiem uchwalenie planu zagospodarowania przestrzennego w obecnym kształcie doprowadzi do znaczne</w:t>
      </w:r>
      <w:r>
        <w:rPr>
          <w:i/>
          <w:color w:val="000000"/>
          <w:u w:color="000000"/>
        </w:rPr>
        <w:t>go obniżenia potencjału gospodarczego nieruchomości Spółki, skoro nie będzie możliwa realizacja na niej jakiejkolwiek inwestycji odpowiadającej założeniom planu. Jest to więc kolejna okoliczność uzasadniająca niniejszy wniosek</w:t>
      </w:r>
      <w:r>
        <w:rPr>
          <w:color w:val="000000"/>
          <w:u w:color="000000"/>
        </w:rPr>
        <w:t>.</w:t>
      </w:r>
      <w:r>
        <w:rPr>
          <w:i/>
          <w:color w:val="000000"/>
          <w:u w:color="000000"/>
        </w:rPr>
        <w:t>”.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Prezydent Miasta Łodzi nie</w:t>
      </w:r>
      <w:r>
        <w:rPr>
          <w:b/>
          <w:color w:val="000000"/>
          <w:u w:color="000000"/>
        </w:rPr>
        <w:t> uwzględnił uwagi.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>W wyniku poczynionych zmian skorygowano przebieg linii rozgraniczającej  ul. Zachodniej, wyznaczony w obowiązującym miejscowym planie zagospodarowania przestrzennego, uc</w:t>
      </w:r>
      <w:r>
        <w:rPr>
          <w:color w:val="000000"/>
          <w:u w:color="000000"/>
        </w:rPr>
        <w:t>hwalonym uchwałą Nr XXIX/756/16 Rady Miejskiej w Łodzi z dnia 11 maja 2016 r. w sprawie uchwalenia miejscowego planu zagospodarowania przestrzennego dla części obszaru miasta Łodzi położonej w rejonie alei Tadeusza Kościuszki i ulic: Zachodniej, Ogrodowej,</w:t>
      </w:r>
      <w:r>
        <w:rPr>
          <w:color w:val="000000"/>
          <w:u w:color="000000"/>
        </w:rPr>
        <w:t xml:space="preserve"> Północnej, Wschodniej, Prezydenta Gabriela Narutowicza, Henryka Sienkiewicza, Juliana Tuwima i Andrzeja Struga (Dz. Urz. Woj. Łódzkiego poz. 2396). W efekcie linia rozgraniczająca oraz linia zabudowy pierzejowej zostały przesunięte częściowo poza granice </w:t>
      </w:r>
      <w:r>
        <w:rPr>
          <w:color w:val="000000"/>
          <w:u w:color="000000"/>
        </w:rPr>
        <w:t>działek, których dotyczy uwaga, w sposób zachowujący ich prostoliniowy przebieg.</w:t>
      </w:r>
    </w:p>
    <w:p w:rsidR="00A77B3E" w:rsidRDefault="0077369B">
      <w:pPr>
        <w:spacing w:before="100" w:after="100"/>
        <w:rPr>
          <w:color w:val="000000"/>
          <w:u w:color="000000"/>
        </w:rPr>
      </w:pPr>
      <w:r>
        <w:rPr>
          <w:color w:val="000000"/>
          <w:u w:color="000000"/>
        </w:rPr>
        <w:t xml:space="preserve">Nieregularny kształt granic działek od strony ul. Zachodniej, przestrzeni publicznej szczególnie eksponowanej w strukturze miasta Łodzi, wymaga wyrównania celem kształtowania </w:t>
      </w:r>
      <w:r>
        <w:rPr>
          <w:color w:val="000000"/>
          <w:u w:color="000000"/>
        </w:rPr>
        <w:t>ładu przestrzennego. Konieczne jest skorygowanie nieprostoliniowego przebiegu granic działek linią rozgraniczającą ul. Zachodniej. Fragmenty działek powstałe po wydzieleniu terenu drogi publicznej mogą być przedmiotem wykupu lub zamiany.</w:t>
      </w:r>
    </w:p>
    <w:p w:rsidR="00A77B3E" w:rsidRDefault="0077369B">
      <w:pPr>
        <w:spacing w:before="100" w:after="100"/>
        <w:rPr>
          <w:color w:val="000000"/>
          <w:u w:color="000000"/>
        </w:rPr>
        <w:sectPr w:rsidR="00A77B3E">
          <w:footerReference w:type="default" r:id="rId14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 xml:space="preserve">Wytyczenie linii zabudowy pierzejowej wzdłuż wschodnich granic działek 382/1 i 371/3, jak postuluje się w uwadze, uniemożliwiałoby zabudowę na ww. działkach oraz odtworzenie </w:t>
      </w:r>
      <w:r>
        <w:rPr>
          <w:color w:val="000000"/>
          <w:u w:color="000000"/>
        </w:rPr>
        <w:t>pierzei zabudowy ul. Zachodniej.</w:t>
      </w:r>
    </w:p>
    <w:p w:rsidR="00A77B3E" w:rsidRDefault="0077369B">
      <w:pPr>
        <w:keepNext/>
        <w:spacing w:before="320" w:after="320" w:line="276" w:lineRule="auto"/>
        <w:ind w:left="368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</w:t>
      </w:r>
      <w:r>
        <w:rPr>
          <w:color w:val="000000"/>
          <w:u w:color="000000"/>
        </w:rPr>
        <w:br/>
        <w:t>do uchwały Nr LXXIV/2230/23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</w:p>
    <w:p w:rsidR="00A77B3E" w:rsidRDefault="0077369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realizacji, zapisanych w zmianie planu inwestycji z zakresu infrastruktury technicznej, które należą</w:t>
      </w:r>
      <w:r>
        <w:rPr>
          <w:b/>
          <w:color w:val="000000"/>
          <w:u w:color="000000"/>
        </w:rPr>
        <w:t xml:space="preserve"> do zadań własnych gminy oraz zasadach ich finansowania, zgodnie z przepisami o finansach publicznych.</w:t>
      </w:r>
    </w:p>
    <w:p w:rsidR="00A77B3E" w:rsidRDefault="0077369B">
      <w:pPr>
        <w:spacing w:before="100" w:after="100"/>
        <w:jc w:val="left"/>
        <w:rPr>
          <w:color w:val="000000"/>
          <w:u w:color="000000"/>
        </w:rPr>
        <w:sectPr w:rsidR="00A77B3E">
          <w:footerReference w:type="default" r:id="rId15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Zmiana miejscowego planu zagospodarowania przestrzennego nie wprowadz</w:t>
      </w:r>
      <w:r>
        <w:rPr>
          <w:color w:val="000000"/>
          <w:u w:color="000000"/>
        </w:rPr>
        <w:t>a nowych zadań</w:t>
      </w:r>
      <w:r>
        <w:rPr>
          <w:color w:val="000000"/>
          <w:u w:color="000000"/>
        </w:rPr>
        <w:br/>
        <w:t>z zakresu infrastruktury technicznej będących zadaniami własnymi gminy.</w:t>
      </w:r>
    </w:p>
    <w:p w:rsidR="00A77B3E" w:rsidRDefault="0077369B">
      <w:pPr>
        <w:keepNext/>
        <w:spacing w:before="120" w:after="12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</w:t>
      </w:r>
      <w:r>
        <w:rPr>
          <w:color w:val="000000"/>
          <w:u w:color="000000"/>
        </w:rPr>
        <w:br/>
        <w:t>do uchwały Nr LXXIV/2230/23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 12 kwietnia 2023 r.</w:t>
      </w:r>
      <w:r>
        <w:rPr>
          <w:color w:val="000000"/>
          <w:u w:color="000000"/>
        </w:rPr>
        <w:br/>
      </w:r>
      <w:hyperlink r:id="rId16" w:history="1">
        <w:r>
          <w:rPr>
            <w:rStyle w:val="Hipercze"/>
            <w:color w:val="000000"/>
            <w:u w:val="none" w:color="000000"/>
          </w:rPr>
          <w:t>Zalacznik4.gml</w:t>
        </w:r>
      </w:hyperlink>
    </w:p>
    <w:p w:rsidR="00A77B3E" w:rsidRDefault="0077369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przestrzenne, o których</w:t>
      </w:r>
      <w:r>
        <w:rPr>
          <w:b/>
          <w:color w:val="000000"/>
          <w:u w:color="000000"/>
        </w:rPr>
        <w:t xml:space="preserve"> mowa w art. 67a ust. 3 i 5 ustawy z dnia 27 marca 2003 r. o planowaniu i zagospodarowaniu przestrzennym (j.t. Dz.U. z 2020 r. poz. 293 z późn. zm.) ujawnione zostaną po kliknięciu w ikonę</w:t>
      </w:r>
    </w:p>
    <w:sectPr w:rsidR="00A77B3E">
      <w:footerReference w:type="default" r:id="rId17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77369B">
      <w:r>
        <w:separator/>
      </w:r>
    </w:p>
  </w:endnote>
  <w:endnote w:type="continuationSeparator" w:id="0">
    <w:p w:rsidR="00000000" w:rsidRDefault="00773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D51A5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left"/>
            <w:rPr>
              <w:sz w:val="18"/>
            </w:rPr>
          </w:pPr>
          <w:r>
            <w:rPr>
              <w:sz w:val="18"/>
            </w:rPr>
            <w:t>Id: 91F85070-96BE-44D0-92AB-0F1B12BC2BCD.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D51A5" w:rsidRDefault="00CD51A5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D51A5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left"/>
            <w:rPr>
              <w:sz w:val="18"/>
            </w:rPr>
          </w:pPr>
          <w:r>
            <w:rPr>
              <w:sz w:val="18"/>
            </w:rPr>
            <w:t>Id: 91F85070-96BE-44D0-92AB-0F1B12BC2BCD.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D51A5" w:rsidRDefault="00CD51A5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D51A5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left"/>
            <w:rPr>
              <w:sz w:val="18"/>
            </w:rPr>
          </w:pPr>
          <w:r>
            <w:rPr>
              <w:sz w:val="18"/>
            </w:rPr>
            <w:t xml:space="preserve">Id: </w:t>
          </w:r>
          <w:r>
            <w:rPr>
              <w:sz w:val="18"/>
            </w:rPr>
            <w:t>91F85070-96BE-44D0-92AB-0F1B12BC2BCD.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D51A5" w:rsidRDefault="00CD51A5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D51A5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left"/>
            <w:rPr>
              <w:sz w:val="18"/>
            </w:rPr>
          </w:pPr>
          <w:r>
            <w:rPr>
              <w:sz w:val="18"/>
            </w:rPr>
            <w:t>Id: 91F85070-96BE-44D0-92AB-0F1B12BC2BCD.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D51A5" w:rsidRDefault="00CD51A5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CD51A5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left"/>
            <w:rPr>
              <w:sz w:val="18"/>
            </w:rPr>
          </w:pPr>
          <w:r>
            <w:rPr>
              <w:sz w:val="18"/>
            </w:rPr>
            <w:t>Id: 91F85070-96BE-44D0-92AB-0F1B12BC2BCD. Podpisany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:rsidR="00CD51A5" w:rsidRDefault="0077369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:rsidR="00CD51A5" w:rsidRDefault="00CD51A5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77369B">
      <w:r>
        <w:separator/>
      </w:r>
    </w:p>
  </w:footnote>
  <w:footnote w:type="continuationSeparator" w:id="0">
    <w:p w:rsidR="00000000" w:rsidRDefault="007736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77369B"/>
    <w:rsid w:val="00A77B3E"/>
    <w:rsid w:val="00CA2A55"/>
    <w:rsid w:val="00CD5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0954832-D42F-4EFF-9C28-CD9B760D3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4663600C-E183-4010-BEC8-269282C89FE1.jpg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ZalacznikB719CCCE-A57A-4E49-A57D-F9A80FDAD4D6.jpg" TargetMode="External"/><Relationship Id="rId17" Type="http://schemas.openxmlformats.org/officeDocument/2006/relationships/footer" Target="footer5.xml"/><Relationship Id="rId2" Type="http://schemas.openxmlformats.org/officeDocument/2006/relationships/settings" Target="settings.xml"/><Relationship Id="rId16" Type="http://schemas.openxmlformats.org/officeDocument/2006/relationships/hyperlink" Target="file:///C:\Users\mmatejko\AppData\Local\Temp\Legislator\79FCBAE2-3178-49B1-9773-A0D32562A435\Zalacznik4.gml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10" Type="http://schemas.openxmlformats.org/officeDocument/2006/relationships/image" Target="ZalacznikC70CBD5C-0F7B-4C23-B2F3-B8F1198D7315.jpg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2851</Words>
  <Characters>17107</Characters>
  <Application>Microsoft Office Word</Application>
  <DocSecurity>0</DocSecurity>
  <Lines>142</Lines>
  <Paragraphs>39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LXXIV/2230/23 z dnia 12 kwietnia 2023 r.</vt:lpstr>
      <vt:lpstr/>
    </vt:vector>
  </TitlesOfParts>
  <Company>Rada Miejska w Łodzi</Company>
  <LinksUpToDate>false</LinksUpToDate>
  <CharactersWithSpaces>19919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LXXIV/2230/23 z dnia 12 kwietnia 2023 r.</dc:title>
  <dc:subject>w sprawie uchwalenia zmiany miejscowego planu zagospodarowania przestrzennego dla^części obszaru miasta Łodzi położonej w^rejonie alei Tadeusza Kościuszki i^ulic: Zachodniej, Ogrodowej, Północnej, Wschodniej, Prezydenta Gabriela Narutowicza, Henryka Sienkiewicza, Juliana Tuwima i^Andrzeja Struga.</dc:subject>
  <dc:creator>mmatejko</dc:creator>
  <cp:lastModifiedBy>Małgorzata Matejko</cp:lastModifiedBy>
  <cp:revision>2</cp:revision>
  <dcterms:created xsi:type="dcterms:W3CDTF">2023-04-14T08:37:00Z</dcterms:created>
  <dcterms:modified xsi:type="dcterms:W3CDTF">2023-04-14T08:37:00Z</dcterms:modified>
  <cp:category>Akt prawny</cp:category>
</cp:coreProperties>
</file>