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I/29/18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28 listopada 2018 r.</w:t>
      </w:r>
    </w:p>
    <w:p w:rsidR="00A77B3E">
      <w:pPr>
        <w:keepNext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wyboru metody ustalenia opłaty za gospodarowanie odpadami komunalnymi, ustalenia stawki tej opłaty dla nieruchomości, na których zamieszkują mieszkańcy oraz  ustalenia stawki opłaty za pojemnik z odpadami komunalnymi dla nieruchomości, na których nie zamieszkują mieszkańcy, a powstają odpady komunalne.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6r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2b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2d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1454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1629),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XX/454/15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wyboru metody ustalenia opłaty za gospodarowanie odpadami komunalnymi, ustalenia stawki tej opłaty dla nieruchomości, na których zamieszkują mieszkańcy oraz ustalenia stawki opłaty za pojemnik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odpadami komunalnymi dla nieruchomości, na których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zamieszkują mieszkańcy,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powstają odpady komunalne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4530), wprowadza się następujące zmiany:</w:t>
      </w:r>
    </w:p>
    <w:p w:rsidR="00A77B3E">
      <w:pPr>
        <w:keepNext w:val="0"/>
        <w:keepLines w:val="0"/>
        <w:spacing w:before="12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120" w:after="0" w:line="240" w:lineRule="auto"/>
        <w:ind w:left="283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miesięczną stawkę opłaty za gospodarowanie odpadami komunalnymi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wysokości:</w:t>
      </w:r>
    </w:p>
    <w:p w:rsidR="00A77B3E">
      <w:pPr>
        <w:keepNext w:val="0"/>
        <w:keepLines/>
        <w:spacing w:before="0" w:after="0" w:line="240" w:lineRule="auto"/>
        <w:ind w:left="623" w:right="0" w:hanging="17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za jednego mieszkańca, jeżeli odpady komunalne 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selektywny zbierane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odbierane,</w:t>
      </w:r>
    </w:p>
    <w:p w:rsidR="00A77B3E">
      <w:pPr>
        <w:keepNext w:val="0"/>
        <w:keepLines/>
        <w:spacing w:before="0" w:after="0" w:line="240" w:lineRule="auto"/>
        <w:ind w:left="623" w:right="0" w:hanging="17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za jednego mieszkańca, jeżeli odpady komunalne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selektywny zbierane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odbierane.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do uchwały otrzymują brzmienie określone odpowiednio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załącznikach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40" w:after="48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347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I/29/18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........................................................Załącznik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XX/454/15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Stawka opłaty za pojemnik, która uzależniona jest od pojemności pojemnika oraz od tego, czy odpady komunalne są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sposób selektywny zbierane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odbierane bądź czy 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sposób selektywny zbierane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odbierane.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8"/>
        <w:gridCol w:w="3628"/>
        <w:gridCol w:w="2482"/>
        <w:gridCol w:w="2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Pojemność pojemnika w</w:t>
            </w:r>
            <w:r>
              <w:t> </w:t>
            </w:r>
            <w:r>
              <w:t>litrach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Stawka opłaty za pojemnik, gdy odpady są w</w:t>
            </w:r>
            <w:r>
              <w:t> </w:t>
            </w:r>
            <w:r>
              <w:t>sposób selektywny zbierane i</w:t>
            </w:r>
            <w:r>
              <w:t> </w:t>
            </w:r>
            <w:r>
              <w:t>odbierane</w:t>
            </w:r>
          </w:p>
          <w:p>
            <w:pPr>
              <w:jc w:val="center"/>
            </w:pPr>
            <w:r>
              <w:t>w zł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Stawka opłaty za pojemnik, gdy odpady nie</w:t>
            </w:r>
            <w:r>
              <w:t> </w:t>
            </w:r>
            <w:r>
              <w:t>są w</w:t>
            </w:r>
            <w:r>
              <w:t> </w:t>
            </w:r>
            <w:r>
              <w:t>sposób selektywny zbierane i</w:t>
            </w:r>
            <w:r>
              <w:t> </w:t>
            </w:r>
            <w:r>
              <w:t>odbierane  w</w:t>
            </w:r>
            <w:r>
              <w:t> </w:t>
            </w:r>
            <w: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 30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1,90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30</w:t>
            </w:r>
            <w:r>
              <w:t> </w:t>
            </w:r>
            <w:r>
              <w:t>do 60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3,80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60</w:t>
            </w:r>
            <w:r>
              <w:t> </w:t>
            </w:r>
            <w:r>
              <w:t>do 80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4,90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80</w:t>
            </w:r>
            <w:r>
              <w:t> </w:t>
            </w:r>
            <w:r>
              <w:t>do 120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7,30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120</w:t>
            </w:r>
            <w:r>
              <w:t> </w:t>
            </w:r>
            <w:r>
              <w:t>do 240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14,70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240</w:t>
            </w:r>
            <w:r>
              <w:t> </w:t>
            </w:r>
            <w:r>
              <w:t>do 550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33,60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83,50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550</w:t>
            </w:r>
            <w:r>
              <w:t> </w:t>
            </w:r>
            <w:r>
              <w:t>do 1100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67,30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1100</w:t>
            </w:r>
            <w:r>
              <w:t> </w:t>
            </w:r>
            <w:r>
              <w:t>do 2500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153,00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2500</w:t>
            </w:r>
            <w:r>
              <w:t> </w:t>
            </w:r>
            <w:r>
              <w:t>do 5000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306,00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5000</w:t>
            </w:r>
            <w:r>
              <w:t> </w:t>
            </w:r>
            <w:r>
              <w:t>do 7000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428,00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11.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7000</w:t>
            </w:r>
            <w:r>
              <w:t> </w:t>
            </w:r>
            <w:r>
              <w:t>do 10000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612,00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10000</w:t>
            </w:r>
            <w:r>
              <w:t> </w:t>
            </w:r>
            <w:r>
              <w:t>do 12000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734,00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1822,00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12000</w:t>
            </w:r>
            <w:r>
              <w:t> </w:t>
            </w:r>
            <w:r>
              <w:t>do 15000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917,00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15000</w:t>
            </w:r>
            <w:r>
              <w:t> </w:t>
            </w:r>
            <w:r>
              <w:t>do 20000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1223,00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3037,00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20000</w:t>
            </w:r>
            <w:r>
              <w:t> </w:t>
            </w:r>
            <w:r>
              <w:t>do 24000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1468,00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3645,00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24000</w:t>
            </w:r>
            <w:r>
              <w:t> </w:t>
            </w:r>
            <w:r>
              <w:t>do 27000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1651,00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17.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27000</w:t>
            </w:r>
            <w:r>
              <w:t> </w:t>
            </w:r>
            <w:r>
              <w:t>do 34000</w:t>
            </w:r>
            <w:r>
              <w:t> </w:t>
            </w:r>
            <w:r>
              <w:t>włącznie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2080,00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5163,00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35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I/29/18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.......................................................Załącznik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XX/454/15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listopada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Stawka opłaty za pojemnik,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którym dokonano sprasowania – zmniejszenia objętości odpadów komunalnych, które 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sposób selektywny zbierane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odbierane, uzależniona od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pojemności pojemnika.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23"/>
        <w:gridCol w:w="4230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Pojemność pojemnika w</w:t>
            </w:r>
            <w:r>
              <w:t> </w:t>
            </w:r>
            <w:r>
              <w:t>litrach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Stawka opłaty za pojemnik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 5000</w:t>
            </w:r>
            <w:r>
              <w:t> </w:t>
            </w:r>
            <w:r>
              <w:t>włącznie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1585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5000</w:t>
            </w:r>
            <w:r>
              <w:t> </w:t>
            </w:r>
            <w:r>
              <w:t>do 7000</w:t>
            </w:r>
            <w:r>
              <w:t> </w:t>
            </w:r>
            <w:r>
              <w:t>włącznie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2219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7000</w:t>
            </w:r>
            <w:r>
              <w:t> </w:t>
            </w:r>
            <w:r>
              <w:t>do 10000</w:t>
            </w:r>
            <w:r>
              <w:t> </w:t>
            </w:r>
            <w:r>
              <w:t>włącznie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10000</w:t>
            </w:r>
            <w:r>
              <w:t> </w:t>
            </w:r>
            <w:r>
              <w:t>do 12000</w:t>
            </w:r>
            <w:r>
              <w:t> </w:t>
            </w:r>
            <w:r>
              <w:t>włącznie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3804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12000</w:t>
            </w:r>
            <w:r>
              <w:t> </w:t>
            </w:r>
            <w:r>
              <w:t>do 15000</w:t>
            </w:r>
            <w:r>
              <w:t> </w:t>
            </w:r>
            <w:r>
              <w:t>włącznie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4755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15000</w:t>
            </w:r>
            <w:r>
              <w:t> </w:t>
            </w:r>
            <w:r>
              <w:t>do 20000</w:t>
            </w:r>
            <w:r>
              <w:t> </w:t>
            </w:r>
            <w:r>
              <w:t>włącznie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6340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20000</w:t>
            </w:r>
            <w:r>
              <w:t> </w:t>
            </w:r>
            <w:r>
              <w:t>do 24000</w:t>
            </w:r>
            <w:r>
              <w:t> </w:t>
            </w:r>
            <w:r>
              <w:t>włącznie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7608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24000</w:t>
            </w:r>
            <w:r>
              <w:t> </w:t>
            </w:r>
            <w:r>
              <w:t>do 27000</w:t>
            </w:r>
            <w:r>
              <w:t> </w:t>
            </w:r>
            <w:r>
              <w:t>włącznie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8559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9.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powyżej 27000</w:t>
            </w:r>
            <w:r>
              <w:t> </w:t>
            </w:r>
            <w:r>
              <w:t>do 34000</w:t>
            </w:r>
            <w:r>
              <w:t> </w:t>
            </w:r>
            <w:r>
              <w:t>włącznie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10778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91977D95-B93F-4FAF-A53C-E476B190D30A.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91977D95-B93F-4FAF-A53C-E476B190D30A.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91977D95-B93F-4FAF-A53C-E476B190D30A.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I/29/18 z dnia 28 listopada 2018 r.</dc:title>
  <dc:subject>zmieniająca uchwałę w^sprawie wyboru metody ustalenia opłaty za gospodarowanie odpadami komunalnymi, ustalenia stawki tej opłaty dla nieruchomości, na których zamieszkują mieszkańcy oraz  ustalenia stawki opłaty za pojemnik z^odpadami komunalnymi dla nieruchomości, na których nie^zamieszkują mieszkańcy, a^powstają odpady komunalne.</dc:subject>
  <dc:creator>kkosciolek</dc:creator>
  <cp:lastModifiedBy>kkosciolek</cp:lastModifiedBy>
  <cp:revision>1</cp:revision>
  <dcterms:created xsi:type="dcterms:W3CDTF">2020-02-27T15:04:45Z</dcterms:created>
  <dcterms:modified xsi:type="dcterms:W3CDTF">2020-02-27T15:04:45Z</dcterms:modified>
  <cp:category>Akt prawny</cp:category>
</cp:coreProperties>
</file>