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I/30/18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listopada 2018 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stawki opłaty za gospodarowanie odpadami komunalnymi na nieruchomościach, na których znajdują się domki letniskowe lub innych nieruchomościach wykorzystywanych na cele rekreacyjno-wypoczynkowe.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3c,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6r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2b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2d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XX/455/15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stawki opłaty za gospodarowanie odpadami komunalnymi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nieruchomościach, na których znajdują się domki letniskowe lub innych nieruchomościach wykorzystywanych na cele rekreacyjno-wypoczynkowe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4531),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otrzymują brzmienie:</w:t>
      </w:r>
    </w:p>
    <w:p w:rsidR="00A77B3E">
      <w:pPr>
        <w:keepNext w:val="0"/>
        <w:keepLines w:val="0"/>
        <w:spacing w:before="0" w:after="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52,40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jeżeli odpady komunalne 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odbierane;</w:t>
      </w:r>
    </w:p>
    <w:p w:rsidR="00A77B3E">
      <w:pPr>
        <w:keepNext w:val="0"/>
        <w:keepLines w:val="0"/>
        <w:spacing w:before="0" w:after="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109,50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zł, jeżeli odpady komunalne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selektywny zbierane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odbierane;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4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29DF2956-60BA-4CFC-BF8C-D432CB301587.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I/30/18 z dnia 28 listopada 2018 r.</dc:title>
  <dc:subject>zmieniająca uchwałę w^sprawie ustalenia stawki opłaty za gospodarowanie odpadami komunalnymi na nieruchomościach, na których znajdują się domki letniskowe lub innych nieruchomościach wykorzystywanych na cele rekreacyjno-wypoczynkowe.</dc:subject>
  <dc:creator>kkosciolek</dc:creator>
  <cp:lastModifiedBy>kkosciolek</cp:lastModifiedBy>
  <cp:revision>1</cp:revision>
  <dcterms:created xsi:type="dcterms:W3CDTF">2020-02-27T15:06:18Z</dcterms:created>
  <dcterms:modified xsi:type="dcterms:W3CDTF">2020-02-27T15:06:18Z</dcterms:modified>
  <cp:category>Akt prawny</cp:category>
</cp:coreProperties>
</file>