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CB7B30" w:rsidP="00FB2C0E">
      <w:pPr>
        <w:ind w:left="6096"/>
        <w:jc w:val="left"/>
      </w:pPr>
      <w:r>
        <w:t>Druk Nr</w:t>
      </w:r>
      <w:r w:rsidR="00FB2C0E">
        <w:t xml:space="preserve"> 71/2024</w:t>
      </w:r>
    </w:p>
    <w:p w:rsidR="00A77B3E" w:rsidRDefault="00CB7B30" w:rsidP="00FB2C0E">
      <w:pPr>
        <w:ind w:left="6096"/>
        <w:jc w:val="left"/>
      </w:pPr>
      <w:r>
        <w:t>Projekt z dnia</w:t>
      </w:r>
      <w:r w:rsidR="00FB2C0E">
        <w:t xml:space="preserve"> 8 marca 2024 r.</w:t>
      </w:r>
    </w:p>
    <w:p w:rsidR="00A77B3E" w:rsidRDefault="00A77B3E">
      <w:pPr>
        <w:ind w:left="6236"/>
        <w:jc w:val="left"/>
      </w:pPr>
      <w:bookmarkStart w:id="0" w:name="_GoBack"/>
      <w:bookmarkEnd w:id="0"/>
    </w:p>
    <w:p w:rsidR="00A77B3E" w:rsidRDefault="00CB7B30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CB7B30">
      <w:pPr>
        <w:spacing w:before="240" w:after="240"/>
        <w:rPr>
          <w:b/>
          <w:caps/>
        </w:rPr>
      </w:pPr>
      <w:r>
        <w:rPr>
          <w:b/>
        </w:rPr>
        <w:t>z dnia                      2024 r.</w:t>
      </w:r>
    </w:p>
    <w:p w:rsidR="00A77B3E" w:rsidRDefault="00CB7B30">
      <w:pPr>
        <w:keepNext/>
        <w:spacing w:after="480"/>
      </w:pPr>
      <w:r>
        <w:rPr>
          <w:b/>
        </w:rPr>
        <w:t xml:space="preserve">w sprawie ustalenia lokalizacji inwestycji mieszkaniowej i inwestycji towarzyszących przy ulicy Rzgowskiej 17a i Rzgowskiej bez numeru </w:t>
      </w:r>
      <w:r>
        <w:rPr>
          <w:b/>
        </w:rPr>
        <w:t>w Łodzi.</w:t>
      </w:r>
    </w:p>
    <w:p w:rsidR="00A77B3E" w:rsidRDefault="00CB7B30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2023 r. poz. 40) oraz art. 7 ust. 4 i art. 8 ust. 1-3 ustawy z dnia 5 lipca 2018 r. o ułatwieniach w przygotowaniu i realizacji inwestycji mieszkaniow</w:t>
      </w:r>
      <w:r>
        <w:t>ych oraz inwestycji towarzyszących (Dz. U. z 2021 r. poz. 1538 oraz z 2023 r. poz. 553, 803, 1688 i 2029), Rada Miejska w Łodzi</w:t>
      </w:r>
    </w:p>
    <w:p w:rsidR="00A77B3E" w:rsidRDefault="00CB7B30">
      <w:pPr>
        <w:ind w:left="283" w:firstLine="227"/>
        <w:rPr>
          <w:color w:val="000000"/>
          <w:u w:color="000000"/>
        </w:rPr>
      </w:pPr>
      <w:r>
        <w:rPr>
          <w:b/>
        </w:rPr>
        <w:t>uchwala, co następuje: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1. </w:t>
      </w:r>
      <w:r>
        <w:rPr>
          <w:color w:val="000000"/>
          <w:u w:color="000000"/>
        </w:rPr>
        <w:t>Ustala się na rzecz wnioskodawców Faktory Development Sp. z o.o. i </w:t>
      </w:r>
      <w:proofErr w:type="spellStart"/>
      <w:r>
        <w:rPr>
          <w:color w:val="000000"/>
          <w:u w:color="000000"/>
        </w:rPr>
        <w:t>Arelan</w:t>
      </w:r>
      <w:proofErr w:type="spellEnd"/>
      <w:r>
        <w:rPr>
          <w:color w:val="000000"/>
          <w:u w:color="000000"/>
        </w:rPr>
        <w:t xml:space="preserve"> S.A. z siedzibą w Łodzi lo</w:t>
      </w:r>
      <w:r>
        <w:rPr>
          <w:color w:val="000000"/>
          <w:u w:color="000000"/>
        </w:rPr>
        <w:t>kalizację inwestycji mieszkaniowej polegającej na budowie budynku mieszkalnego wielorodzinnego  z garażem wielostanowiskowym na kondygnacji podziemnej i z niezbędnymi urządzeniami budowlanymi z nim związanymi na działce 198/12 w obrębie G-3, przy ul. Rzgow</w:t>
      </w:r>
      <w:r>
        <w:rPr>
          <w:color w:val="000000"/>
          <w:u w:color="000000"/>
        </w:rPr>
        <w:t>skiej 17a w Łodzi oraz inwestycji towarzyszących polegających na przebudowie i nadbudowie istniejącego budynku zabytkowej hali szedowej na budynek o funkcji usługowo-handlowej i rekreacyjnej z garażem wielofunkcyjnym, służący obsłudze mieszkańców inwestycj</w:t>
      </w:r>
      <w:r>
        <w:rPr>
          <w:color w:val="000000"/>
          <w:u w:color="000000"/>
        </w:rPr>
        <w:t>i mieszkaniowej wraz z niezbędnymi urządzeniami budowlanymi z nim związanymi na działce nr 198/29 w obrębie G-3, przy ulicy Rzgowskiej 17a oraz w ramach inwestycji mieszkaniowej i towarzyszących, na budowie nowego i przebudowie istniejącego uzbrojenia tere</w:t>
      </w:r>
      <w:r>
        <w:rPr>
          <w:color w:val="000000"/>
          <w:u w:color="000000"/>
        </w:rPr>
        <w:t>nu w zakresie przyłączy: ciepłowniczego, energetycznego, kanalizacji kablowej, wodociągowego, kanalizacji sanitarnej i deszczowej oraz budowie dróg wewnętrznych i przebudowie istniejących zjazdów z ul. Rzgowskiej i ul. Szarej na działkach lub częściach dzi</w:t>
      </w:r>
      <w:r>
        <w:rPr>
          <w:color w:val="000000"/>
          <w:u w:color="000000"/>
        </w:rPr>
        <w:t>ałek nr: 198/13, 198/21, 198/22, 198/25 i 203/1 w obrębie G-3, przy ulicy Rzgowskiej 17a i Rzgowskiej bez numeru w Łodzi.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Określa się granice terenu objętego inwestycją mieszkaniową i inwestycjami towarzyszącymi przedstawione na kopii mapy zasadniczej</w:t>
      </w:r>
      <w:r>
        <w:rPr>
          <w:color w:val="000000"/>
          <w:u w:color="000000"/>
        </w:rPr>
        <w:t xml:space="preserve"> w skali 1:1000 oznaczone linią ciągłą koloru czarnego opisane literami kolejno od A do Ź – zgodnie z załącznikiem Nr 1 do uchwały.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Określa się minimalną łączną powierzchnię użytkową mieszkań – 4000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</w:t>
      </w:r>
      <w:r>
        <w:rPr>
          <w:color w:val="000000"/>
          <w:u w:color="000000"/>
        </w:rPr>
        <w:t>mieszkań – 4582,7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50 i maksymalną liczbę mieszkań – 105.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W ramach inwestycji mieszkaniowej przewiduje się od 500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do 891,3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przeznaczonej na działalność handlową i usługową, kt</w:t>
      </w:r>
      <w:r>
        <w:rPr>
          <w:color w:val="000000"/>
          <w:u w:color="000000"/>
        </w:rPr>
        <w:t xml:space="preserve">óra jest większa od 5% i  nie przekroczy 20% powierzchni użytkowej mieszkań. 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budowie budynku mieszkalnego wielorodzinnego z garażem wielostanowiskowym</w:t>
      </w:r>
      <w:r>
        <w:rPr>
          <w:color w:val="000000"/>
          <w:u w:color="000000"/>
        </w:rPr>
        <w:t xml:space="preserve"> na kondygnacji podziemnej;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przebudowie i nadbudowie istniejącego zabytkowego budynku pofabrycznego na budynek o funkcji usługowo-handlowej i rekreacyjnej z garażem wielofunkcyjnym;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przebudowie istniejących zjazdów z ul. Rzgowskiej i ul. Szarej, zago</w:t>
      </w:r>
      <w:r>
        <w:rPr>
          <w:color w:val="000000"/>
          <w:u w:color="000000"/>
        </w:rPr>
        <w:t>spodarowaniu terenu m.in. w formie utwardzonych dojść i dojazdów, ciągów pieszo-jezdnych, a także budowie ogólnodostępnego, urządzonego terenu wypoczynku oraz rekreacji lub sportu;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budowie niezbędnego uzbrojenia terenu.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 xml:space="preserve">Określa się  powiązanie </w:t>
      </w:r>
      <w:r>
        <w:rPr>
          <w:color w:val="000000"/>
          <w:u w:color="000000"/>
        </w:rPr>
        <w:t>inwestycji mieszkaniowej z istniejącym i planowanym uzbrojeniem terenu: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woda z wodociągu miejskiego zlokalizowanego w ulicy Rzgowskiej zgodnie z warunkami technicznymi właściwego gestora sieci;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ścieki do kanalizacji miejskiej zlokalizowanej w ulicy R</w:t>
      </w:r>
      <w:r>
        <w:rPr>
          <w:color w:val="000000"/>
          <w:u w:color="000000"/>
        </w:rPr>
        <w:t>zgowskiej lub ulicy Szarej, zgodnie z warunkami technicznymi właściwego gestora sieci;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wody opadowe odprowadzane do miejskiej sieci kanalizacji deszczowej zlokalizowanej w ulicy Rzgowskiej lub ulicy Szarej zgodnie z warunkami technicznymi właściwego ges</w:t>
      </w:r>
      <w:r>
        <w:rPr>
          <w:color w:val="000000"/>
          <w:u w:color="000000"/>
        </w:rPr>
        <w:t>tora sieci;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ciepło z miejskiej sieci ciepła systemowego, zgodnie z warunkami technicznymi właściwego gestora sieci;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energia elektryczna z miejskiej sieci elektroenergetycznej, zgodnie z warunkami technicznymi właściwego gestora sieci.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</w:t>
      </w:r>
      <w:r>
        <w:rPr>
          <w:color w:val="000000"/>
          <w:u w:color="000000"/>
        </w:rPr>
        <w:t>styka inwestycji mieszkaniowej i inwestycji towarzyszących: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oczyszczania ścieków, a także inne potrzeby w zakresie uzbrojenia terenu, niezbędną liczbę miejsc postojowych, jak rów</w:t>
      </w:r>
      <w:r>
        <w:rPr>
          <w:color w:val="000000"/>
          <w:u w:color="000000"/>
        </w:rPr>
        <w:t>nież sposób zagospodarowywania odpadów:</w:t>
      </w:r>
    </w:p>
    <w:p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do celów bytowych – do 5,5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woda z wodociągu miejskiego do celów przeciwpożarowych – do 4,0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/s, </w:t>
      </w:r>
    </w:p>
    <w:p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woda do celów innych (usługi )  – do 2,5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ścieki bytowe do kanal</w:t>
      </w:r>
      <w:r>
        <w:rPr>
          <w:color w:val="000000"/>
          <w:u w:color="000000"/>
        </w:rPr>
        <w:t>izacji miejskiej  – do 12,0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wody opadowe w maksymalnej ilości  do 24,0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 odprowadzane do sieci kanalizacji deszczowej, a pozostałą ilość wód opadowych należy </w:t>
      </w:r>
      <w:proofErr w:type="spellStart"/>
      <w:r>
        <w:rPr>
          <w:color w:val="000000"/>
          <w:u w:color="000000"/>
        </w:rPr>
        <w:t>zretencjonować</w:t>
      </w:r>
      <w:proofErr w:type="spellEnd"/>
      <w:r>
        <w:rPr>
          <w:color w:val="000000"/>
          <w:u w:color="000000"/>
        </w:rPr>
        <w:t xml:space="preserve"> na terenie posesji i odprowadzić do kanalizacji miejskiej w dłuższym </w:t>
      </w:r>
      <w:r>
        <w:rPr>
          <w:color w:val="000000"/>
          <w:u w:color="000000"/>
        </w:rPr>
        <w:t>czasie lub zagospodarować na terenie nieruchomości,</w:t>
      </w:r>
    </w:p>
    <w:p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energia elektryczna z sieci miejskiej zapotrzebowanie podstawowe – maksymalnie 550 kW,</w:t>
      </w:r>
    </w:p>
    <w:p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ciepło z sieci miejskiej – maksymalnie 682,0 kW sumarycznie dla obu budynków,</w:t>
      </w:r>
    </w:p>
    <w:p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lastRenderedPageBreak/>
        <w:t>h) </w:t>
      </w:r>
      <w:r>
        <w:rPr>
          <w:color w:val="000000"/>
          <w:u w:color="000000"/>
        </w:rPr>
        <w:t>minimalna łączna liczba miejsc</w:t>
      </w:r>
      <w:r>
        <w:rPr>
          <w:color w:val="000000"/>
          <w:u w:color="000000"/>
        </w:rPr>
        <w:t xml:space="preserve"> postojowych, powinna być zgodna z § 3 ust. 1 pkt 2 lit. a i b uchwały Nr LXXVI/2076/18 Rady Miejskiej w Łodzi z dnia 10 października 2018 r. w sprawie lokalnych standardów urbanistycznych dla Miasta Łodzi (Dz. Urz. Woj. Łódzkiego poz. 5644), zmienionej uc</w:t>
      </w:r>
      <w:r>
        <w:rPr>
          <w:color w:val="000000"/>
          <w:u w:color="000000"/>
        </w:rPr>
        <w:t>hwałami Rady Miejskiej w Łodzi: Nr III/59/18 z dnia 27 grudnia 2018 r. (Dz. Urz. Woj. Łódzkiego z 2019 r. poz. 348), Nr XXXIII/1093/20 z dnia 2 grudnia 2020 r. (Dz. Urz. Woj. Łódzkiego poz. 7200), Nr LX/1810/22 z dnia 1 czerwca 2022 r. (Dz. Urz. Woj. Łódzk</w:t>
      </w:r>
      <w:r>
        <w:rPr>
          <w:color w:val="000000"/>
          <w:u w:color="000000"/>
        </w:rPr>
        <w:t>iego poz. 3675), Nr LXXIII/2191/23 z dnia 15 marca 2023 r. (Dz. Urz. Woj. Łódzkiego poz.4066) i Nr LXXXVI/2608/24 z dnia 7 lutego 2024 r. (Dz. Urz. Woj. Łódzkiego poz.1102) ,</w:t>
      </w:r>
    </w:p>
    <w:p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i) </w:t>
      </w:r>
      <w:r>
        <w:rPr>
          <w:color w:val="000000"/>
          <w:u w:color="000000"/>
        </w:rPr>
        <w:t xml:space="preserve">odpady komunalne będą segregowane i wywożone zgodnie z Regulaminem utrzymania </w:t>
      </w:r>
      <w:r>
        <w:rPr>
          <w:color w:val="000000"/>
          <w:u w:color="000000"/>
        </w:rPr>
        <w:t>czystości i porządku na terenie Miasta Łodzi;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określa się planowany sposób zagospodarowania terenu oraz charakterystykę zabudowy i zagospodarowania terenu, w tym przeznaczenie projektowanych obiektów budowlanych, przedstawione w formie opisowej i grafic</w:t>
      </w:r>
      <w:r>
        <w:rPr>
          <w:color w:val="000000"/>
          <w:u w:color="000000"/>
        </w:rPr>
        <w:t>znej:</w:t>
      </w:r>
    </w:p>
    <w:p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projektowany budynek mieszkalny wielorodzinny z garażem wielostanowiskowym na kondygnacji podziemnej będzie zlokalizowany w centralnej części kwartału ulic: Rzgowskiej, Miłej, Szarej, Bednarskiej, Pabianickiej or</w:t>
      </w:r>
      <w:r>
        <w:rPr>
          <w:color w:val="000000"/>
          <w:u w:color="000000"/>
        </w:rPr>
        <w:t>az Placu Niepodległości w zespole pofabrycznych budynków istniejących, w jego południowej części przy zjeździe na</w:t>
      </w:r>
      <w:r>
        <w:rPr>
          <w:color w:val="000000"/>
          <w:u w:color="000000"/>
        </w:rPr>
        <w:br/>
        <w:t>ul. Szarą;</w:t>
      </w:r>
    </w:p>
    <w:p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planowany do przebudowy i nadbudowy istniejący budynek zabytkowej hali szedowej przeznaczony na budynek o funkcji usługowo-handlo</w:t>
      </w:r>
      <w:r>
        <w:rPr>
          <w:color w:val="000000"/>
          <w:u w:color="000000"/>
        </w:rPr>
        <w:t>wej i rekreacyjnej z garażem wielofunkcyjnym, podobnie jak budynek mieszkalny znajduje się w centralnej części  kwartału, o którym mowa w </w:t>
      </w:r>
      <w:proofErr w:type="spellStart"/>
      <w:r>
        <w:rPr>
          <w:color w:val="000000"/>
          <w:u w:color="000000"/>
        </w:rPr>
        <w:t>tiret</w:t>
      </w:r>
      <w:proofErr w:type="spellEnd"/>
      <w:r>
        <w:rPr>
          <w:color w:val="000000"/>
          <w:u w:color="000000"/>
        </w:rPr>
        <w:t xml:space="preserve"> pierwszym, granicząc od strony zachodniej bezpośrednio z parkiem im. Legionów w Łodzi i od strony południowej z </w:t>
      </w:r>
      <w:r>
        <w:rPr>
          <w:color w:val="000000"/>
          <w:u w:color="000000"/>
        </w:rPr>
        <w:t>istniejącym budynkiem domu studenta  zlokalizowanego przy ulicy Szarej;</w:t>
      </w:r>
    </w:p>
    <w:p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zagospodarowanie terenu w granicy wniosku obejmuje wewnętrzne drogi dojazdowe do obu budynków w formie utwardzonych dojść, dojazdów i ciągów pieszo-jezdnych,</w:t>
      </w:r>
      <w:r>
        <w:rPr>
          <w:color w:val="000000"/>
          <w:u w:color="000000"/>
        </w:rPr>
        <w:br/>
        <w:t xml:space="preserve">a także budowę </w:t>
      </w:r>
      <w:r>
        <w:rPr>
          <w:color w:val="000000"/>
          <w:u w:color="000000"/>
        </w:rPr>
        <w:t>ogólnodostępnego, urządzonego terenu wypoczynku i rekreacji lub sportu;</w:t>
      </w:r>
    </w:p>
    <w:p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dostęp do drogi publicznej od strony </w:t>
      </w:r>
      <w:proofErr w:type="spellStart"/>
      <w:r>
        <w:rPr>
          <w:color w:val="000000"/>
          <w:u w:color="000000"/>
        </w:rPr>
        <w:t>ul.Rzgowskiej</w:t>
      </w:r>
      <w:proofErr w:type="spellEnd"/>
      <w:r>
        <w:rPr>
          <w:color w:val="000000"/>
          <w:u w:color="000000"/>
        </w:rPr>
        <w:t xml:space="preserve"> poprzez drogę wewnętrzną i istniejący zjazd z ul Szarej;</w:t>
      </w:r>
    </w:p>
    <w:p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planowany sposób zagospodarowania terenu określa załącznik Nr 2 do uchw</w:t>
      </w:r>
      <w:r>
        <w:rPr>
          <w:color w:val="000000"/>
          <w:u w:color="000000"/>
        </w:rPr>
        <w:t>ały,</w:t>
      </w:r>
    </w:p>
    <w:p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</w:t>
      </w:r>
    </w:p>
    <w:p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zabudowa mieszkaniowa wielorodzinna z podziemnym garażem;</w:t>
      </w:r>
    </w:p>
    <w:p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zabudowa usługowo-handlowa i rekreacyjna z garażem wielostanowiskowym służąca obsłudze mieszkańców budynku mieszkalnego wielorodzinnego;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</w:t>
      </w:r>
      <w:r>
        <w:rPr>
          <w:color w:val="000000"/>
          <w:u w:color="000000"/>
        </w:rPr>
        <w:t>śla się charakterystyczne parametry techniczne inwestycji mieszkaniowej oraz dane charakteryzujące jej wpływ na środowisko (w myśl ustawy z dnia 3 października 2008 r. o udostępnianiu informacji o środowisku i jego ochronie, udziale społeczeństwa w ochroni</w:t>
      </w:r>
      <w:r>
        <w:rPr>
          <w:color w:val="000000"/>
          <w:u w:color="000000"/>
        </w:rPr>
        <w:t>e środowiska oraz o ocenach oddziaływania na środowisko, Dz. U. z 2023 r. poz. 1094, 1113, 1501, 1506, 1688, 1719, 1890, 1906 i 2029):</w:t>
      </w:r>
    </w:p>
    <w:p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powierzchnia zabudowy (nadziemnej) - sumarycznie 6827,3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w tym dla budynku</w:t>
      </w:r>
      <w:r>
        <w:rPr>
          <w:color w:val="000000"/>
          <w:u w:color="000000"/>
        </w:rPr>
        <w:t xml:space="preserve"> mieszkalnego maksymalnie do  1160,5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dla budynku usługowo-handlowego i rekreacji z garażem maksymalnie do 5666,8 m2,</w:t>
      </w:r>
    </w:p>
    <w:p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 – dla budynku mieszkalnego do 21 m, liczba kondygnacji –od 1  do 6 nadziemnych; dla budynku usługowo-handlowego i r</w:t>
      </w:r>
      <w:r>
        <w:rPr>
          <w:color w:val="000000"/>
          <w:u w:color="000000"/>
        </w:rPr>
        <w:t>ekreacji z garażem maksymalnie do 13,3 m, liczba kondygnacji nadziemnych - maksymalnie 1,</w:t>
      </w:r>
    </w:p>
    <w:p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dachowych dla budynku mieszkalnego i budynku usługowo-handlowego i rekreacji z garażem – dach płaski o maksymalnym kącie nachy</w:t>
      </w:r>
      <w:r>
        <w:rPr>
          <w:color w:val="000000"/>
          <w:u w:color="000000"/>
        </w:rPr>
        <w:t>lenia połaci dachowych do 5%,</w:t>
      </w:r>
    </w:p>
    <w:p w:rsidR="00A77B3E" w:rsidRDefault="00CB7B30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biologicznie czynna – minimum 765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do 5577,4 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co stanowi od 5% do 36,5 %  terenu inwestycji,</w:t>
      </w:r>
    </w:p>
    <w:p w:rsidR="00A77B3E" w:rsidRDefault="00CB7B30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zgodnie z rozporządzeniem Rady Ministrów z dnia 10 września 2019 r. w sprawie przedsięwzięć mogących znacząco </w:t>
      </w:r>
      <w:r>
        <w:rPr>
          <w:color w:val="000000"/>
          <w:u w:color="000000"/>
        </w:rPr>
        <w:t>oddziaływać na środowisko (Dz. U. poz. 1839, z 2022 r. poz. 1071, oraz z 2023 r. poz. 1724) projektowana inwestycja nie jest zaliczona do inwestycji mogących potencjalnie lub zawsze znacząco oddziaływać na środowisko; planowana powierzchnia zabudowy mieszk</w:t>
      </w:r>
      <w:r>
        <w:rPr>
          <w:color w:val="000000"/>
          <w:u w:color="000000"/>
        </w:rPr>
        <w:t xml:space="preserve">aniowej wraz z powierzchnią terenu infrastruktury towarzyszącej nie przekroczy 2 ha, o których mowa w § 3 ust. 1 pkt 55 lit. b </w:t>
      </w:r>
      <w:proofErr w:type="spellStart"/>
      <w:r>
        <w:rPr>
          <w:color w:val="000000"/>
          <w:u w:color="000000"/>
        </w:rPr>
        <w:t>tiret</w:t>
      </w:r>
      <w:proofErr w:type="spellEnd"/>
      <w:r>
        <w:rPr>
          <w:color w:val="000000"/>
          <w:u w:color="000000"/>
        </w:rPr>
        <w:t xml:space="preserve"> drugie rozporządzenia, jak również powierzchnia użytkowa projektowanego garażu nie przekroczy 1 ha, o których mowa w § 3 us</w:t>
      </w:r>
      <w:r>
        <w:rPr>
          <w:color w:val="000000"/>
          <w:u w:color="000000"/>
        </w:rPr>
        <w:t>t. 1 pkt 58 lit. b rozporządzenia.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i inwestycjami towarzyszącymi będą zlokalizowane na następujących nieruchomościach lub ich częściach, wskazanych według katastru nieruchomości oraz księgi wieczystej: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 dzia</w:t>
      </w:r>
      <w:r>
        <w:rPr>
          <w:color w:val="000000"/>
          <w:u w:color="000000"/>
        </w:rPr>
        <w:t>łce nr 198/12, obręb G-3 – KW LD1M/00135638/0;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 działce nr 198/25 i części działki nr 198/13, obręb G-3 – KW LD1M/00163165/8;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działkach  nr 198/22 i 198/29 i części działki nr 198/21 , obręb G-3 – KW LD1M/00123209/7;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na działce nr 203/1, obrę</w:t>
      </w:r>
      <w:r>
        <w:rPr>
          <w:color w:val="000000"/>
          <w:u w:color="000000"/>
        </w:rPr>
        <w:t>b G-3 – nieruchomość o nieuregulowanym stanie prawnym.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Wskazuje się nieruchomość, według katastru nieruchomości oraz księgi wieczystej, działkę o nieuregulowanym stanie prawnym, o nr 203/1, obręb G-3 –  w stosunku do której decyzja o pozwoleniu na bu</w:t>
      </w:r>
      <w:r>
        <w:rPr>
          <w:color w:val="000000"/>
          <w:u w:color="000000"/>
        </w:rPr>
        <w:t>dowę inwestycji mieszkaniowej i inwestycji towarzyszących ma wywołać skutek, o którym mowa w art. 35 ust. 1 ustawy z dnia 5 lipca 2018 r. o ułatwieniach w przygotowaniu i realizacji inwestycji mieszkaniowych oraz inwestycji towarzyszących w zakresie przyłą</w:t>
      </w:r>
      <w:r>
        <w:rPr>
          <w:color w:val="000000"/>
          <w:u w:color="000000"/>
        </w:rPr>
        <w:t>czy.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Nie wskazuje się  nieruchomości według katastru nieruchomości oraz księgi wieczystej, o których mowa w art. 38 ust. 1 ustawy z dnia 5 lipca 2018 r. o ułatwieniach w przygotowaniu i realizacji inwestycji mieszkaniowych oraz inwestycji towarzysząc</w:t>
      </w:r>
      <w:r>
        <w:rPr>
          <w:color w:val="000000"/>
          <w:u w:color="000000"/>
        </w:rPr>
        <w:t>ych.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 warunki wynikające z potrzeb ochrony środowiska i ochrony zabytków: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realizacja planowanej inwestycji powinna być zgodna z wymogami ochrony środowiska zwartymi w obowiązujących przepisach i normach, w tym ustawie z dnia 27 kwietnia</w:t>
      </w:r>
      <w:r>
        <w:rPr>
          <w:color w:val="000000"/>
          <w:u w:color="000000"/>
        </w:rPr>
        <w:t xml:space="preserve"> 2001 r. – Prawo ochrony środowiska (Dz. U. z 2022 r. poz. 2556 i 2687 oraz z 2023 r. poz. 877,1506, 1688, 1719, 1762 1890, 1963 i 2029);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teren inwestycji jest zlokalizowany poza formami ochrony przyrody i ich otulinami, o których mowa w art. 6 ustawy z</w:t>
      </w:r>
      <w:r>
        <w:rPr>
          <w:color w:val="000000"/>
          <w:u w:color="000000"/>
        </w:rPr>
        <w:t> dnia 16 kwietnia 2004 r. o ochronie przyrody (Dz. U. z 2022 r. poz. 1336, 1688 i 1890);</w:t>
      </w:r>
    </w:p>
    <w:p w:rsidR="00A77B3E" w:rsidRDefault="00CB7B30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zgodnie z art. 7 ustawy z dnia 23 lipca 2003 r. o ochronie zabytków i opiece nad zabytkami (Dz. U. z 2022 r. poz. 840) teren planowanej inwestycji jest objęty forma</w:t>
      </w:r>
      <w:r>
        <w:rPr>
          <w:color w:val="000000"/>
          <w:u w:color="000000"/>
        </w:rPr>
        <w:t xml:space="preserve">mi ochrony konserwatorskiej, ponieważ znajduje się na obszarze historycznego zespołu fabrycznego Towarzystwa Akcyjnego Manufaktur Wełnianych </w:t>
      </w:r>
      <w:proofErr w:type="spellStart"/>
      <w:r>
        <w:rPr>
          <w:color w:val="000000"/>
          <w:u w:color="000000"/>
        </w:rPr>
        <w:t>Leonhardt</w:t>
      </w:r>
      <w:proofErr w:type="spellEnd"/>
      <w:r>
        <w:rPr>
          <w:color w:val="000000"/>
          <w:u w:color="000000"/>
        </w:rPr>
        <w:t xml:space="preserve">, </w:t>
      </w:r>
      <w:proofErr w:type="spellStart"/>
      <w:r>
        <w:rPr>
          <w:color w:val="000000"/>
          <w:u w:color="000000"/>
        </w:rPr>
        <w:t>Woelker</w:t>
      </w:r>
      <w:proofErr w:type="spellEnd"/>
      <w:r>
        <w:rPr>
          <w:color w:val="000000"/>
          <w:u w:color="000000"/>
        </w:rPr>
        <w:t xml:space="preserve">, </w:t>
      </w:r>
      <w:proofErr w:type="spellStart"/>
      <w:r>
        <w:rPr>
          <w:color w:val="000000"/>
          <w:u w:color="000000"/>
        </w:rPr>
        <w:t>Girbardt</w:t>
      </w:r>
      <w:proofErr w:type="spellEnd"/>
      <w:r>
        <w:rPr>
          <w:color w:val="000000"/>
          <w:u w:color="000000"/>
        </w:rPr>
        <w:t>, ujętego w gminnej ewidencji zabytków Miasta Łodzi. Omawiany teren został także objęty</w:t>
      </w:r>
      <w:r>
        <w:rPr>
          <w:color w:val="000000"/>
          <w:u w:color="000000"/>
        </w:rPr>
        <w:t xml:space="preserve"> zapisami miejscowego planu zagospodarowania przestrzennego miasta Łodzi, obejmującego obszar ograniczony ulicami: Stanisława Przybyszewskiego, Kruczą, </w:t>
      </w:r>
      <w:proofErr w:type="spellStart"/>
      <w:r>
        <w:rPr>
          <w:color w:val="000000"/>
          <w:u w:color="000000"/>
        </w:rPr>
        <w:t>Zarzewską</w:t>
      </w:r>
      <w:proofErr w:type="spellEnd"/>
      <w:r>
        <w:rPr>
          <w:color w:val="000000"/>
          <w:u w:color="000000"/>
        </w:rPr>
        <w:t>, Łomżyńską, gen. Jarosława Dąbrowskiego, Rzgowską, Bednarską, Wólczańską, Sieradzką i Piotrkow</w:t>
      </w:r>
      <w:r>
        <w:rPr>
          <w:color w:val="000000"/>
          <w:u w:color="000000"/>
        </w:rPr>
        <w:t>ską oraz placem Reymonta, przyjętym uchwałą Rady Miejskiej w Łodzi nr LXXXVIII/1823/14 z dnia 4 czerwca 2014 r. (</w:t>
      </w:r>
      <w:proofErr w:type="spellStart"/>
      <w:r>
        <w:rPr>
          <w:color w:val="000000"/>
          <w:u w:color="000000"/>
        </w:rPr>
        <w:t>Dz.Urz</w:t>
      </w:r>
      <w:proofErr w:type="spellEnd"/>
      <w:r>
        <w:rPr>
          <w:color w:val="000000"/>
          <w:u w:color="000000"/>
        </w:rPr>
        <w:t>. Woj. Łódzkiego  poz. 2598)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 oraz nie narusza prawa własności i uprawnień osób trzecich.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:rsidR="00A77B3E" w:rsidRDefault="00CB7B30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9"/>
        <w:gridCol w:w="4629"/>
      </w:tblGrid>
      <w:tr w:rsidR="00D34C70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CB7B30">
            <w:pPr>
              <w:spacing w:before="240" w:after="240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Marcin GOŁASZEWSKI</w:t>
            </w:r>
          </w:p>
        </w:tc>
      </w:tr>
    </w:tbl>
    <w:p w:rsidR="00A77B3E" w:rsidRDefault="00CB7B30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CB7B30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CB7B30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br/>
      </w:r>
    </w:p>
    <w:p w:rsidR="00A77B3E" w:rsidRDefault="00CB7B30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 mieszkaniową</w:t>
      </w:r>
      <w:r>
        <w:rPr>
          <w:b/>
          <w:color w:val="000000"/>
          <w:u w:color="000000"/>
        </w:rPr>
        <w:t xml:space="preserve"> i inwestycjami towarzyszącymi.</w:t>
      </w:r>
    </w:p>
    <w:p w:rsidR="00A77B3E" w:rsidRDefault="00CB7B30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4581" cy="406855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B7B30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4581" cy="8156168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5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B7B30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4581" cy="8156168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5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jc w:val="left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CB7B30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</w:p>
    <w:p w:rsidR="00A77B3E" w:rsidRDefault="00CB7B30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</w:p>
    <w:p w:rsidR="00A77B3E" w:rsidRDefault="00CB7B30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5764581" cy="4068556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B7B30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4581" cy="8156168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5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CB7B30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4581" cy="8156168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5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:rsidR="00D34C70" w:rsidRDefault="00CB7B30">
      <w:pPr>
        <w:spacing w:before="120" w:after="120"/>
        <w:rPr>
          <w:color w:val="000000"/>
          <w:szCs w:val="20"/>
        </w:rPr>
      </w:pPr>
      <w:r>
        <w:rPr>
          <w:b/>
          <w:color w:val="000000"/>
          <w:szCs w:val="20"/>
        </w:rPr>
        <w:lastRenderedPageBreak/>
        <w:t>Uzasadnienie</w:t>
      </w:r>
    </w:p>
    <w:p w:rsidR="00D34C70" w:rsidRDefault="00CB7B30">
      <w:pPr>
        <w:keepLines/>
        <w:spacing w:before="120" w:after="120"/>
        <w:ind w:firstLine="340"/>
        <w:jc w:val="both"/>
        <w:rPr>
          <w:color w:val="1F497D"/>
          <w:szCs w:val="20"/>
        </w:rPr>
      </w:pPr>
      <w:r>
        <w:rPr>
          <w:szCs w:val="20"/>
        </w:rPr>
        <w:t xml:space="preserve">Pełnomocnik inwestora Faktory Development Sp. z o.o. i </w:t>
      </w:r>
      <w:proofErr w:type="spellStart"/>
      <w:r>
        <w:rPr>
          <w:szCs w:val="20"/>
        </w:rPr>
        <w:t>Arelan</w:t>
      </w:r>
      <w:proofErr w:type="spellEnd"/>
      <w:r>
        <w:rPr>
          <w:szCs w:val="20"/>
        </w:rPr>
        <w:t xml:space="preserve"> S.A pismem z dnia 17 października 2023 r.  wystąpił do Rady Miejskiej w Łodzi, za pośrednictwem Prezydenta Miasta Łodzi - Biura Architekta Miasta w Departamencie Planowania i Rozwoju Gospodarcze</w:t>
      </w:r>
      <w:r>
        <w:rPr>
          <w:szCs w:val="20"/>
        </w:rPr>
        <w:t>go Urzędu Miasta Łodzi, o ustalenie na podstawie art. 7 ust. 1 i 6 ustawy z dnia 5 lipca 2018 r. o ułatwieniach w przygotowaniu i realizacji inwestycji mieszkaniowych i inwestycji towarzyszących (Dz. </w:t>
      </w:r>
      <w:r>
        <w:rPr>
          <w:szCs w:val="20"/>
          <w:shd w:val="clear" w:color="auto" w:fill="FFFFFF"/>
        </w:rPr>
        <w:t>U. z 2021 r. poz.1538, z 2023 r. poz.553,803, 1688 i 202</w:t>
      </w:r>
      <w:r>
        <w:rPr>
          <w:szCs w:val="20"/>
          <w:shd w:val="clear" w:color="auto" w:fill="FFFFFF"/>
        </w:rPr>
        <w:t>9), zwanej dalej specustawą</w:t>
      </w:r>
      <w:r>
        <w:rPr>
          <w:szCs w:val="20"/>
        </w:rPr>
        <w:t xml:space="preserve"> lokalizacji inwestycji mieszkaniowej, polegającej na budowie budynku mieszkalnego wielorodzinnego</w:t>
      </w:r>
      <w:r>
        <w:rPr>
          <w:color w:val="1F497D"/>
          <w:szCs w:val="20"/>
        </w:rPr>
        <w:t xml:space="preserve"> z </w:t>
      </w:r>
      <w:r>
        <w:rPr>
          <w:szCs w:val="20"/>
        </w:rPr>
        <w:t>garażem wielostanowiskowym na kondygnacji podziemnej i z niezbędnymi urządzeniami budowlanymi z nim związanymi na działce 198/12</w:t>
      </w:r>
      <w:r>
        <w:rPr>
          <w:szCs w:val="20"/>
        </w:rPr>
        <w:t xml:space="preserve"> w obrębie G-3, przy ul. Rzgowskiej 17a w Łodzi oraz inwestycji towarzyszących polegających na przebudowie i nadbudowie istniejącego budynku zabytkowej hali szedowej na budynek o funkcji usługowo-handlowej i rekreacyjnej z garażem wielofunkcyjnym, służący </w:t>
      </w:r>
      <w:r>
        <w:rPr>
          <w:szCs w:val="20"/>
        </w:rPr>
        <w:t>obsłudze mieszkańców inwestycji mieszkaniowej wraz z niezbędnymi urządzeniami budowlanymi z nim związanymi na działce nr 198/29 w obrębie G-3, przy ulicy Rzgowskiej 17a oraz w ramach inwestycji mieszkaniowej i inwestycji towarzyszących, na budowie nowego i</w:t>
      </w:r>
      <w:r>
        <w:rPr>
          <w:szCs w:val="20"/>
        </w:rPr>
        <w:t xml:space="preserve"> przebudowie istniejącego uzbrojenia terenu w zakresie przyłączy: ciepłowniczego, energetycznego, kanalizacji kablowej, wodociągowego, kanalizacji sanitarnej i deszczowej oraz budowie dróg wewnętrznych i przebudowie istniejących zjazdów z ul. Rzgowskiej i </w:t>
      </w:r>
      <w:r>
        <w:rPr>
          <w:szCs w:val="20"/>
        </w:rPr>
        <w:t xml:space="preserve">ul. Szarej na działkach lub częściach działek nr: 198/13, 198/21, 198/22, 198/25 i 203/1 w obrębie G-3, przy ulicy Rzgowskiej 17a i Rzgowskiej bez numeru w Łodzi. </w:t>
      </w:r>
    </w:p>
    <w:p w:rsidR="00D34C70" w:rsidRDefault="00CB7B30">
      <w:pPr>
        <w:ind w:firstLine="720"/>
        <w:jc w:val="both"/>
        <w:rPr>
          <w:szCs w:val="20"/>
        </w:rPr>
      </w:pPr>
      <w:r>
        <w:rPr>
          <w:szCs w:val="20"/>
          <w:shd w:val="clear" w:color="auto" w:fill="FFFFFF"/>
        </w:rPr>
        <w:t>Z uwagi na negatywne uzgodnienie Łódzkiego Wojewódzkiego Konserwatora Zabytków wniosek zosta</w:t>
      </w:r>
      <w:r>
        <w:rPr>
          <w:szCs w:val="20"/>
          <w:shd w:val="clear" w:color="auto" w:fill="FFFFFF"/>
        </w:rPr>
        <w:t xml:space="preserve">ł zmodyfikowany dnia 02 stycznia 2024 r. pismem z dnia 27.12.2023r., spełniając wymogi dotyczące kompletności wniosku </w:t>
      </w:r>
      <w:proofErr w:type="spellStart"/>
      <w:r>
        <w:rPr>
          <w:szCs w:val="20"/>
          <w:shd w:val="clear" w:color="auto" w:fill="FFFFFF"/>
        </w:rPr>
        <w:t>okreś</w:t>
      </w:r>
      <w:proofErr w:type="spellEnd"/>
      <w:r>
        <w:rPr>
          <w:szCs w:val="20"/>
          <w:shd w:val="clear" w:color="auto" w:fill="FFFFFF"/>
          <w:lang w:val="en-US" w:eastAsia="en-US" w:bidi="en-US"/>
        </w:rPr>
        <w:t>lone w</w:t>
      </w:r>
      <w:r>
        <w:rPr>
          <w:szCs w:val="20"/>
          <w:shd w:val="clear" w:color="auto" w:fill="FFFFFF"/>
        </w:rPr>
        <w:t> art. 7 ust. 7 specustawy. We wniosku określono granice terenu objętego wnioskiem, przedstawiając je na kopii mapy zasadniczej.</w:t>
      </w:r>
      <w:r>
        <w:rPr>
          <w:szCs w:val="20"/>
          <w:shd w:val="clear" w:color="auto" w:fill="FFFFFF"/>
        </w:rPr>
        <w:t xml:space="preserve"> Określono planowaną minimalną i maksymalną powierzchnię użytkową mieszkań wynoszącą od 4000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szCs w:val="20"/>
          <w:shd w:val="clear" w:color="auto" w:fill="FFFFFF"/>
        </w:rPr>
        <w:t>4582,7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</w:rPr>
        <w:t xml:space="preserve"> oraz planowaną minimalną i maksymalną liczbę mieszkań wynoszącą od 50</w:t>
      </w:r>
      <w:r>
        <w:rPr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szCs w:val="20"/>
          <w:shd w:val="clear" w:color="auto" w:fill="FFFFFF"/>
        </w:rPr>
        <w:t>105. Wniosek obejmuje analizę powiązania inwestycji mieszkaniowej i inwest</w:t>
      </w:r>
      <w:r>
        <w:rPr>
          <w:szCs w:val="20"/>
          <w:shd w:val="clear" w:color="auto" w:fill="FFFFFF"/>
        </w:rPr>
        <w:t>ycji towarzyszących z uzbrojeniem terenu, oraz ich charakterystykę. Wnioskodawca wskazał nieruchomości, według katastru nieruchomości oraz ksiąg wieczystych, na których mają być zlokalizowane obiekty objęte inwestycjami: mieszkaniową i towarzyszącymi. Wska</w:t>
      </w:r>
      <w:r>
        <w:rPr>
          <w:szCs w:val="20"/>
          <w:shd w:val="clear" w:color="auto" w:fill="FFFFFF"/>
        </w:rPr>
        <w:t xml:space="preserve">zano również, w jakim zakresie planowane inwestycje nie uwzględniają ustaleń miejscowego planu zagospodarowania przestrzennego i że nie są sprzeczne ze studium uwarunkowań i kierunków zagospodarowania przestrzennego miasta Łodzi. </w:t>
      </w:r>
      <w:r>
        <w:rPr>
          <w:szCs w:val="20"/>
          <w:shd w:val="clear" w:color="auto" w:fill="FFFFFF"/>
          <w:lang w:val="de-DE" w:eastAsia="de-DE" w:bidi="de-DE"/>
        </w:rPr>
        <w:t>W</w:t>
      </w:r>
      <w:proofErr w:type="spellStart"/>
      <w:r>
        <w:rPr>
          <w:szCs w:val="20"/>
          <w:shd w:val="clear" w:color="auto" w:fill="FFFFFF"/>
        </w:rPr>
        <w:t>ykazano</w:t>
      </w:r>
      <w:proofErr w:type="spellEnd"/>
      <w:r>
        <w:rPr>
          <w:szCs w:val="20"/>
          <w:shd w:val="clear" w:color="auto" w:fill="FFFFFF"/>
        </w:rPr>
        <w:t>, że inwestycja mi</w:t>
      </w:r>
      <w:r>
        <w:rPr>
          <w:szCs w:val="20"/>
          <w:shd w:val="clear" w:color="auto" w:fill="FFFFFF"/>
        </w:rPr>
        <w:t>eszkaniowa i inwestycje towarzyszące odpowiadają standardom, o których mowa w rozdziale 3 specustawy oraz lokalnym standardom urbanistycznym.</w:t>
      </w:r>
      <w:r>
        <w:rPr>
          <w:color w:val="7030A0"/>
          <w:szCs w:val="20"/>
          <w:shd w:val="clear" w:color="auto" w:fill="FFFFFF"/>
        </w:rPr>
        <w:t xml:space="preserve"> </w:t>
      </w:r>
      <w:r>
        <w:rPr>
          <w:szCs w:val="20"/>
          <w:shd w:val="clear" w:color="auto" w:fill="FFFFFF"/>
        </w:rPr>
        <w:t>Do wniosku załączono koncepcję urbanistyczno-architektoniczną, sporządzoną przez osobę wpisaną na listę izby samor</w:t>
      </w:r>
      <w:r>
        <w:rPr>
          <w:szCs w:val="20"/>
          <w:shd w:val="clear" w:color="auto" w:fill="FFFFFF"/>
        </w:rPr>
        <w:t>ządu zawodowego architektów posiadającą uprawnienia budowlane do projektowania bez ograniczeń w </w:t>
      </w:r>
      <w:r>
        <w:rPr>
          <w:szCs w:val="20"/>
        </w:rPr>
        <w:t xml:space="preserve">specjalności </w:t>
      </w:r>
      <w:r>
        <w:rPr>
          <w:szCs w:val="20"/>
          <w:shd w:val="clear" w:color="auto" w:fill="FFFFFF"/>
        </w:rPr>
        <w:t>architektonicznej oraz inne wymagane oświadczenia i zaświadczenia.</w:t>
      </w:r>
    </w:p>
    <w:p w:rsidR="00D34C70" w:rsidRDefault="00CB7B30">
      <w:pPr>
        <w:spacing w:before="120" w:after="120"/>
        <w:jc w:val="both"/>
        <w:rPr>
          <w:szCs w:val="20"/>
        </w:rPr>
      </w:pPr>
      <w:r>
        <w:rPr>
          <w:szCs w:val="20"/>
          <w:shd w:val="clear" w:color="auto" w:fill="FFFFFF"/>
        </w:rPr>
        <w:tab/>
        <w:t>W dniu 09 stycznia 2024 r. wniosek został udostępniony na</w:t>
      </w:r>
      <w:r>
        <w:rPr>
          <w:szCs w:val="20"/>
        </w:rPr>
        <w:t xml:space="preserve"> stronie podmiotowej Biuletynu Informacji Publicznej wraz z informacją o formie, miejscu i terminie składania uwag. Ponadto, w dniu 11 stycznia 2024 r. w lokalnej wydaniu Gazety Wyborczej pojawiła się informacja o wpływie przedmiotowego wniosku wraz z info</w:t>
      </w:r>
      <w:r>
        <w:rPr>
          <w:szCs w:val="20"/>
        </w:rPr>
        <w:t xml:space="preserve">rmacją o formie, miejscu i terminie składania uwag. Po publikacji w Biuletynie do Biura Architekta Miasta nie trafiły żadne protest przeciwko planowanej inwestycji. </w:t>
      </w:r>
    </w:p>
    <w:p w:rsidR="00D34C70" w:rsidRDefault="00CB7B30">
      <w:pPr>
        <w:keepLines/>
        <w:spacing w:before="120" w:after="120"/>
        <w:ind w:firstLine="720"/>
        <w:jc w:val="both"/>
        <w:rPr>
          <w:szCs w:val="20"/>
        </w:rPr>
      </w:pPr>
      <w:r>
        <w:rPr>
          <w:szCs w:val="20"/>
        </w:rPr>
        <w:lastRenderedPageBreak/>
        <w:t xml:space="preserve">     Pismami z dnia 10 stycznia 2024 r. powiadomiono organy opiniują</w:t>
      </w:r>
      <w:proofErr w:type="spellStart"/>
      <w:r>
        <w:rPr>
          <w:szCs w:val="20"/>
          <w:lang w:val="en-US" w:eastAsia="en-US" w:bidi="en-US"/>
        </w:rPr>
        <w:t>ce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i</w:t>
      </w:r>
      <w:proofErr w:type="spellEnd"/>
      <w:r>
        <w:rPr>
          <w:szCs w:val="20"/>
        </w:rPr>
        <w:t> uzgadniające, o k</w:t>
      </w:r>
      <w:r>
        <w:rPr>
          <w:szCs w:val="20"/>
        </w:rPr>
        <w:t>tórych mowa w art. 7 ust. 12 i 14 specustawy, o możliwości przedstawienia stanowiska w sprawie w ciągu 21 dni od daty doręczenia wystąpienia.</w:t>
      </w:r>
    </w:p>
    <w:p w:rsidR="00D34C70" w:rsidRDefault="00CB7B30">
      <w:pPr>
        <w:spacing w:before="120" w:after="120"/>
        <w:ind w:firstLine="340"/>
        <w:jc w:val="both"/>
        <w:rPr>
          <w:szCs w:val="20"/>
        </w:rPr>
      </w:pPr>
      <w:r>
        <w:rPr>
          <w:szCs w:val="20"/>
        </w:rPr>
        <w:t>Następujące organy opiniujące udzieliły odpowiedzi:</w:t>
      </w:r>
    </w:p>
    <w:p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 xml:space="preserve">― Prezydent Miasta </w:t>
      </w:r>
      <w:r>
        <w:rPr>
          <w:szCs w:val="20"/>
        </w:rPr>
        <w:t>Łodzi, w którego imieniu działa Zastępca Dyrektora Łódzkiego Ośrodka Geodezji - opinia z dnia 16 stycznia 2024 r., znak OKS.071.87.2023.2.AG, informują</w:t>
      </w:r>
      <w:r>
        <w:rPr>
          <w:szCs w:val="20"/>
          <w:lang w:val="it-IT" w:eastAsia="it-IT" w:bidi="it-IT"/>
        </w:rPr>
        <w:t>ca o</w:t>
      </w:r>
      <w:r>
        <w:rPr>
          <w:szCs w:val="20"/>
        </w:rPr>
        <w:t> braku zastrzeżeń w zakresie ochrony gruntów rolnych oraz koordynacji usytuowania projektowanych siec</w:t>
      </w:r>
      <w:r>
        <w:rPr>
          <w:szCs w:val="20"/>
        </w:rPr>
        <w:t>i uzbrojenia terenu;</w:t>
      </w:r>
    </w:p>
    <w:p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Szef Centralnego Wojskowego Centrum Rekrutacji, Szef O</w:t>
      </w:r>
      <w:r>
        <w:rPr>
          <w:szCs w:val="20"/>
        </w:rPr>
        <w:t>środka Zamiejscowego w Łodzi - pismo z dnia 16 stycznia 2024 r. znak: CWCR_OZ_Łódź-WWiZ.0732.11.2024 informujące o braku uwag i zastrzeżeń do przedmiotowej lokalizacji;</w:t>
      </w:r>
    </w:p>
    <w:p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 xml:space="preserve">― Miejska </w:t>
      </w:r>
      <w:r>
        <w:rPr>
          <w:rFonts w:ascii="Times New Roman Greek" w:hAnsi="Times New Roman Greek"/>
          <w:szCs w:val="20"/>
        </w:rPr>
        <w:t>Komisja Urbanistyczno-Architektoniczna wydała pozytywną opinię wyra</w:t>
      </w:r>
      <w:r>
        <w:rPr>
          <w:szCs w:val="20"/>
        </w:rPr>
        <w:t>żoną w uchwale nr 3/II/2024 z dnia 24 stycznia 2024 r.;</w:t>
      </w:r>
    </w:p>
    <w:p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 xml:space="preserve">― </w:t>
      </w:r>
      <w:r>
        <w:rPr>
          <w:szCs w:val="20"/>
        </w:rPr>
        <w:t xml:space="preserve">Łódzki Państwowy Wojewódzki Inspektor Sanitarny w Łodzi - pozytywna opinia z dnia 25 stycznia 2024 r., znak: </w:t>
      </w:r>
      <w:r>
        <w:rPr>
          <w:szCs w:val="20"/>
          <w:lang w:val="de-DE" w:eastAsia="de-DE" w:bidi="de-DE"/>
        </w:rPr>
        <w:t>NS</w:t>
      </w:r>
      <w:r>
        <w:rPr>
          <w:szCs w:val="20"/>
        </w:rPr>
        <w:t xml:space="preserve"> </w:t>
      </w:r>
      <w:r>
        <w:rPr>
          <w:szCs w:val="20"/>
          <w:lang w:val="de-DE" w:eastAsia="de-DE" w:bidi="de-DE"/>
        </w:rPr>
        <w:t>OZNS.9022.</w:t>
      </w:r>
      <w:r>
        <w:rPr>
          <w:szCs w:val="20"/>
        </w:rPr>
        <w:t>28</w:t>
      </w:r>
      <w:r>
        <w:rPr>
          <w:szCs w:val="20"/>
          <w:lang w:val="de-DE" w:eastAsia="de-DE" w:bidi="de-DE"/>
        </w:rPr>
        <w:t>.202</w:t>
      </w:r>
      <w:r>
        <w:rPr>
          <w:szCs w:val="20"/>
        </w:rPr>
        <w:t>4</w:t>
      </w:r>
      <w:r>
        <w:rPr>
          <w:szCs w:val="20"/>
          <w:lang w:val="de-DE" w:eastAsia="de-DE" w:bidi="de-DE"/>
        </w:rPr>
        <w:t>.</w:t>
      </w:r>
      <w:r>
        <w:rPr>
          <w:szCs w:val="20"/>
        </w:rPr>
        <w:t>A</w:t>
      </w:r>
      <w:r>
        <w:rPr>
          <w:szCs w:val="20"/>
        </w:rPr>
        <w:t>K;</w:t>
      </w:r>
    </w:p>
    <w:p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Zarz</w:t>
      </w:r>
      <w:r>
        <w:rPr>
          <w:szCs w:val="20"/>
        </w:rPr>
        <w:t>ąd Województwa Łódzkiego - pismo z dnia 01 lutego 2024 r., znak BPPWŁ.ZP.405.11.2023, informują</w:t>
      </w:r>
      <w:r>
        <w:rPr>
          <w:szCs w:val="20"/>
          <w:lang w:val="it-IT" w:eastAsia="it-IT" w:bidi="it-IT"/>
        </w:rPr>
        <w:t>c</w:t>
      </w:r>
      <w:r>
        <w:rPr>
          <w:szCs w:val="20"/>
        </w:rPr>
        <w:t>e</w:t>
      </w:r>
      <w:r>
        <w:rPr>
          <w:szCs w:val="20"/>
          <w:lang w:val="it-IT" w:eastAsia="it-IT" w:bidi="it-IT"/>
        </w:rPr>
        <w:t xml:space="preserve"> o</w:t>
      </w:r>
      <w:r>
        <w:rPr>
          <w:szCs w:val="20"/>
        </w:rPr>
        <w:t> braku możliwości przeprowadzenia oceny przedłożonego projektu i zaopiniowania go z uwagi na fakt, że Województwo Łódzkie nie posiada audytu krajobr</w:t>
      </w:r>
      <w:r>
        <w:rPr>
          <w:szCs w:val="20"/>
        </w:rPr>
        <w:t>azowego.</w:t>
      </w:r>
    </w:p>
    <w:p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Wyżej wymienione opinie i uzgodnienia zostały wysłane do Wnioskodawcy.</w:t>
      </w:r>
    </w:p>
    <w:p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 ustawowym terminie nie wpłynęły ponadto opinie, właściwe według specustawy dla terenu inwestycji:</w:t>
      </w:r>
    </w:p>
    <w:p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Łódzkiego Wojewódzkiego Komendanta Wojew</w:t>
      </w:r>
      <w:r>
        <w:rPr>
          <w:szCs w:val="20"/>
        </w:rPr>
        <w:t>ódzkiej Państwowej Straży Pożarnej</w:t>
      </w:r>
      <w:r>
        <w:rPr>
          <w:szCs w:val="20"/>
        </w:rPr>
        <w:t xml:space="preserve"> w Łodzi; </w:t>
      </w:r>
    </w:p>
    <w:p w:rsidR="00D34C70" w:rsidRDefault="00CB7B30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Agencji Bezpiecze</w:t>
      </w:r>
      <w:r>
        <w:rPr>
          <w:szCs w:val="20"/>
        </w:rPr>
        <w:t>ństwa Wewnętrznego / Dyrektora Delegatury w Katowicach;</w:t>
      </w:r>
    </w:p>
    <w:p w:rsidR="00D34C70" w:rsidRDefault="00CB7B30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Komendanta Wojew</w:t>
      </w:r>
      <w:r>
        <w:rPr>
          <w:szCs w:val="20"/>
        </w:rPr>
        <w:t>ódzkiego Policji w Łodzi;</w:t>
      </w:r>
    </w:p>
    <w:p w:rsidR="00D34C70" w:rsidRDefault="00CB7B30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Komendanta Nadwi</w:t>
      </w:r>
      <w:r>
        <w:rPr>
          <w:szCs w:val="20"/>
        </w:rPr>
        <w:t>ślańskiego Oddział</w:t>
      </w:r>
      <w:r>
        <w:rPr>
          <w:szCs w:val="20"/>
          <w:lang w:val="de-DE" w:eastAsia="de-DE" w:bidi="de-DE"/>
        </w:rPr>
        <w:t xml:space="preserve">u </w:t>
      </w:r>
      <w:proofErr w:type="spellStart"/>
      <w:r>
        <w:rPr>
          <w:szCs w:val="20"/>
          <w:lang w:val="de-DE" w:eastAsia="de-DE" w:bidi="de-DE"/>
        </w:rPr>
        <w:t>Stra</w:t>
      </w:r>
      <w:r>
        <w:rPr>
          <w:szCs w:val="20"/>
        </w:rPr>
        <w:t>ży</w:t>
      </w:r>
      <w:proofErr w:type="spellEnd"/>
      <w:r>
        <w:rPr>
          <w:szCs w:val="20"/>
        </w:rPr>
        <w:t xml:space="preserve"> Granicznej im. Powstania Warszawskiego;</w:t>
      </w:r>
    </w:p>
    <w:p w:rsidR="00D34C70" w:rsidRDefault="00CB7B30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Prezesa Urz</w:t>
      </w:r>
      <w:r>
        <w:rPr>
          <w:szCs w:val="20"/>
        </w:rPr>
        <w:t>ędu Lotnictwa Cywilnego,</w:t>
      </w:r>
    </w:p>
    <w:p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co </w:t>
      </w:r>
      <w:r>
        <w:rPr>
          <w:szCs w:val="20"/>
        </w:rPr>
        <w:t>do których zgodnie z art. 7 ust. 13 specustawy nieprzekazanie opinii w terminie 21 dni od dnia otrzymania powiadomienia uznaje się za brak zastrzeżeń.</w:t>
      </w:r>
    </w:p>
    <w:p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Organy uzgadniające:</w:t>
      </w:r>
    </w:p>
    <w:p w:rsidR="00D34C70" w:rsidRDefault="00CB7B30">
      <w:pPr>
        <w:spacing w:before="120" w:after="120"/>
        <w:ind w:firstLine="57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Łódzki Wojewódzki Konserwator Zabytków postanowieniem z dnia 07 lutego 2024 r., zn</w:t>
      </w:r>
      <w:r>
        <w:rPr>
          <w:rFonts w:ascii="Times New Roman Greek" w:hAnsi="Times New Roman Greek"/>
          <w:szCs w:val="20"/>
        </w:rPr>
        <w:t>ak WUOZ-PP.5151.71.2024.KP uzgodnił przedłożony wniosek o ustalenie lokalizacji inwestycji mieszkaniowej</w:t>
      </w:r>
      <w:r>
        <w:rPr>
          <w:szCs w:val="20"/>
        </w:rPr>
        <w:t xml:space="preserve"> i inwestycji towarzyszących na ul. Rzgowskiej 17a i ul. Rzgowskiej bez numeru w Łodzi, w zakresie zgodności z zapisami ustawy z dnia  23 lipca 2003 r. </w:t>
      </w:r>
      <w:r>
        <w:rPr>
          <w:szCs w:val="20"/>
        </w:rPr>
        <w:t xml:space="preserve">o ochronie zabytków i opiece nad zabytkami ( </w:t>
      </w:r>
      <w:proofErr w:type="spellStart"/>
      <w:r>
        <w:rPr>
          <w:szCs w:val="20"/>
        </w:rPr>
        <w:t>t.j</w:t>
      </w:r>
      <w:proofErr w:type="spellEnd"/>
      <w:r>
        <w:rPr>
          <w:szCs w:val="20"/>
        </w:rPr>
        <w:t>. Dz. U. z 2022r., poz.840).</w:t>
      </w:r>
    </w:p>
    <w:p w:rsidR="00D34C70" w:rsidRDefault="00CB7B30">
      <w:pPr>
        <w:spacing w:before="120" w:after="120"/>
        <w:ind w:firstLine="57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Zarz</w:t>
      </w:r>
      <w:r>
        <w:rPr>
          <w:szCs w:val="20"/>
        </w:rPr>
        <w:t xml:space="preserve">ąd </w:t>
      </w:r>
      <w:proofErr w:type="spellStart"/>
      <w:r>
        <w:rPr>
          <w:szCs w:val="20"/>
        </w:rPr>
        <w:t>Dró</w:t>
      </w:r>
      <w:proofErr w:type="spellEnd"/>
      <w:r>
        <w:rPr>
          <w:szCs w:val="20"/>
          <w:lang w:val="en-US" w:eastAsia="en-US" w:bidi="en-US"/>
        </w:rPr>
        <w:t xml:space="preserve">g </w:t>
      </w:r>
      <w:proofErr w:type="spellStart"/>
      <w:r>
        <w:rPr>
          <w:szCs w:val="20"/>
          <w:lang w:val="en-US" w:eastAsia="en-US" w:bidi="en-US"/>
        </w:rPr>
        <w:t>i</w:t>
      </w:r>
      <w:proofErr w:type="spellEnd"/>
      <w:r>
        <w:rPr>
          <w:szCs w:val="20"/>
        </w:rPr>
        <w:t> </w:t>
      </w:r>
      <w:r>
        <w:rPr>
          <w:szCs w:val="20"/>
          <w:lang w:val="pt-PT" w:eastAsia="pt-PT" w:bidi="pt-PT"/>
        </w:rPr>
        <w:t>Transportu</w:t>
      </w:r>
      <w:r>
        <w:rPr>
          <w:szCs w:val="20"/>
        </w:rPr>
        <w:t xml:space="preserve"> postanowieniem z dnia 24 stycznia 2024 r. znak pisma </w:t>
      </w:r>
      <w:proofErr w:type="spellStart"/>
      <w:r>
        <w:rPr>
          <w:szCs w:val="20"/>
        </w:rPr>
        <w:t>ZDiT</w:t>
      </w:r>
      <w:proofErr w:type="spellEnd"/>
      <w:r>
        <w:rPr>
          <w:szCs w:val="20"/>
        </w:rPr>
        <w:t>- UU.40121.2.272.2023 uzgodnił przedłożony wniosek lokalizacji inwestycji mieszkaniowej i inwes</w:t>
      </w:r>
      <w:r>
        <w:rPr>
          <w:szCs w:val="20"/>
        </w:rPr>
        <w:t>tycji towarzyszących na ul. Rzgowskiej 17a i ul. Rzgowskiej bez numeru w Łodzi w zakresie w jakim projektowana inwestycja przebiega przez nieruchomości wchodzące w skład pasa drogowego, przylega do nieruchomości wchodzących w skład pasa drogowego lub powod</w:t>
      </w:r>
      <w:r>
        <w:rPr>
          <w:szCs w:val="20"/>
        </w:rPr>
        <w:t xml:space="preserve">uje ograniczenia w sposobie zagospodarowania pasa drogowego, wraz </w:t>
      </w:r>
      <w:r>
        <w:rPr>
          <w:szCs w:val="20"/>
        </w:rPr>
        <w:lastRenderedPageBreak/>
        <w:t xml:space="preserve">z zaproponowaną obsługą komunikacyjną terenu nieruchomości objętych wnioskiem z ul. Rzgowskiej i z ul. Szarej. </w:t>
      </w:r>
    </w:p>
    <w:p w:rsidR="00D34C70" w:rsidRDefault="00CB7B30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t>Wydane w sprawie postanowienia zostały przekazane do wnioskodawcy.</w:t>
      </w:r>
    </w:p>
    <w:p w:rsidR="00D34C70" w:rsidRDefault="00CB7B30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t>Do projektu</w:t>
      </w:r>
      <w:r>
        <w:rPr>
          <w:szCs w:val="20"/>
        </w:rPr>
        <w:t xml:space="preserve"> uchwały, zgodnie z art. 7 ust. 17 specustawy dołączone zostały uzyskane opinie i uzgodnienia. Z ich treści wynika, że podmioty opiniujące lub uzgadniające nie wniosły sprzeciwu wobec planowanej inwestycji.</w:t>
      </w:r>
    </w:p>
    <w:p w:rsidR="00D34C70" w:rsidRDefault="00CB7B30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Planowany </w:t>
      </w:r>
      <w:proofErr w:type="spellStart"/>
      <w:r>
        <w:rPr>
          <w:color w:val="000000"/>
          <w:szCs w:val="20"/>
        </w:rPr>
        <w:t>spos</w:t>
      </w:r>
      <w:r>
        <w:rPr>
          <w:color w:val="000000"/>
          <w:szCs w:val="20"/>
          <w:lang w:val="x-none"/>
        </w:rPr>
        <w:t>ó</w:t>
      </w:r>
      <w:r>
        <w:rPr>
          <w:color w:val="000000"/>
          <w:szCs w:val="20"/>
        </w:rPr>
        <w:t>b</w:t>
      </w:r>
      <w:proofErr w:type="spellEnd"/>
      <w:r>
        <w:rPr>
          <w:color w:val="000000"/>
          <w:szCs w:val="20"/>
        </w:rPr>
        <w:t xml:space="preserve"> zagospodarowania terenu obejmuje</w:t>
      </w:r>
      <w:r>
        <w:rPr>
          <w:color w:val="000000"/>
          <w:szCs w:val="20"/>
        </w:rPr>
        <w:t xml:space="preserve"> budowę budynku mieszkalnego wielorodzinnego z garażem wielostanowiskowym na kondygnacji podziemnej, przebudowę i nadbudowę istniejącego budynku zabytkowej hali szedowej na budynek o funkcji usługowo-handlowej i rekreacyjnej z garażem wielostanowiskowym sł</w:t>
      </w:r>
      <w:r>
        <w:rPr>
          <w:color w:val="000000"/>
          <w:szCs w:val="20"/>
        </w:rPr>
        <w:t>użący obsłudze mieszkańców inwestycji. W ramach inwestycji mieszkaniowej i inwestycji towarzyszących, zaprojektowano nowe i zaplanowano do przebudowy następujące sieci : ciepłowniczą, energetyczną i kanalizacji kablowej, wodociągową, kanalizacji sanitarnej</w:t>
      </w:r>
      <w:r>
        <w:rPr>
          <w:color w:val="000000"/>
          <w:szCs w:val="20"/>
        </w:rPr>
        <w:t xml:space="preserve"> i deszczowej, a także zaplanowano nowy układ zieleńców i dróg wewnętrznych prowadzących do istniejących zjazdów na ulice Rzgowską i Szarą. Projektowana zabudowa mieszkaniowa zgodnie z koncepcją architektoniczną została usytuowana w zespole budynków pofabr</w:t>
      </w:r>
      <w:r>
        <w:rPr>
          <w:color w:val="000000"/>
          <w:szCs w:val="20"/>
        </w:rPr>
        <w:t>ycznych w centrum kwartału ograniczonego ulicami: Pabianicką, Rzgowską, Bednarską oraz Placem Niepodległości. Koncepcja przewidywała początkowo budynek o wysokości do 25 metrów i 8 kondygnacji jednak nie została ona uzgodniona przez Wojewódzkiego Konserwat</w:t>
      </w:r>
      <w:r>
        <w:rPr>
          <w:color w:val="000000"/>
          <w:szCs w:val="20"/>
        </w:rPr>
        <w:t>ora Zabytków. W kolejnym wniosku inwestorzy zaproponowali budynek mieszkalny o wysokości do 21 metrów i do 6 kondygnacji co spotkało się z pozytywnym dla inwestora rozstrzygnięciem ze strony Konserwatora Zabytków. Wysokość maksymalna dla budynku usługowego</w:t>
      </w:r>
      <w:r>
        <w:rPr>
          <w:color w:val="000000"/>
          <w:szCs w:val="20"/>
        </w:rPr>
        <w:t xml:space="preserve"> to 13,3 m. Powierzchnia zabudowy dla obu budynków wynosi 6827,3 m</w:t>
      </w:r>
      <w:r>
        <w:rPr>
          <w:color w:val="000000"/>
          <w:szCs w:val="20"/>
          <w:vertAlign w:val="superscript"/>
        </w:rPr>
        <w:t xml:space="preserve">2 </w:t>
      </w:r>
      <w:r>
        <w:rPr>
          <w:color w:val="000000"/>
          <w:szCs w:val="20"/>
        </w:rPr>
        <w:t>w tym nowy budynek będzie miał maksymalnie do 1160,5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, a adaptacja hali szedowej  do 5666,8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. Projektowana powierzchnia  biologicznie czynna określona została na minimum 765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do 5577,4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,</w:t>
      </w:r>
      <w:r>
        <w:rPr>
          <w:color w:val="000000"/>
          <w:szCs w:val="20"/>
          <w:vertAlign w:val="superscript"/>
        </w:rPr>
        <w:t xml:space="preserve"> </w:t>
      </w:r>
      <w:r>
        <w:rPr>
          <w:color w:val="000000"/>
          <w:szCs w:val="20"/>
        </w:rPr>
        <w:t xml:space="preserve">co stanowi wskaźnik równy od 5%  do 36,5% terenu. Projektowana ilość mieszkań w bryle budynku wynosi od 50 do 105.  </w:t>
      </w:r>
    </w:p>
    <w:p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Wnioskodawca złożył oświadczenie, w którym mowa w art. 7 ust. 8 pkt 2 specustawy, że nie zachodzi kolizja lokalizacji inwest</w:t>
      </w:r>
      <w:r>
        <w:rPr>
          <w:szCs w:val="20"/>
        </w:rPr>
        <w:t xml:space="preserve">ycji mieszkaniowej z inwestycjami, o których mowa w art. 4 pkt 1-13 specustawy i które mają ustawowe pierwszeństwo przed inwestycjami mieszkaniowymi. 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Dla terenu wnioskowanej inwestycji obowiązują ustalenia miejscowego planu zagospodarowania przestrzennego</w:t>
      </w:r>
      <w:r>
        <w:rPr>
          <w:szCs w:val="20"/>
        </w:rPr>
        <w:t xml:space="preserve"> (zwanego dalej Planem lub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 xml:space="preserve">) objętego uchwałą Nr LXXXVIII/1823/14  Rady Miejskiej w Łodzi z dnia 4 czerwca 2014 r., dotyczącą części obszaru Miasta Łodzi położonej w rejonie ulic: Stanisława Przybyszewskiego, Kruczej, </w:t>
      </w:r>
      <w:proofErr w:type="spellStart"/>
      <w:r>
        <w:rPr>
          <w:szCs w:val="20"/>
        </w:rPr>
        <w:t>Zarzewskiej</w:t>
      </w:r>
      <w:proofErr w:type="spellEnd"/>
      <w:r>
        <w:rPr>
          <w:szCs w:val="20"/>
        </w:rPr>
        <w:t>, Łomżyńskiej, gen. Jar</w:t>
      </w:r>
      <w:r>
        <w:rPr>
          <w:szCs w:val="20"/>
        </w:rPr>
        <w:t xml:space="preserve">osława Dąbrowskiego, Rzgowskiej, Bednarskiej Wólczańskiej, Sieradzkiej i Piotrkowskiej oraz Placu Reymonta. </w:t>
      </w:r>
      <w:r>
        <w:rPr>
          <w:color w:val="7030A0"/>
          <w:szCs w:val="20"/>
        </w:rPr>
        <w:t xml:space="preserve"> </w:t>
      </w:r>
      <w:r>
        <w:rPr>
          <w:szCs w:val="20"/>
        </w:rPr>
        <w:t xml:space="preserve">Z porównania charakterystycznych parametrów projektowanej inwestycji z ustaleniami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 xml:space="preserve"> wynika niezgodność inwestycji z wymogami Planu, w zakresie </w:t>
      </w:r>
      <w:r>
        <w:rPr>
          <w:szCs w:val="20"/>
        </w:rPr>
        <w:t>przedstawionym poniżej: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1) przeznaczenie terenu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w Planie tereny o zabudowie usługowej,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projektowana zabudowa mieszkaniowa wielorodzinna z garażem podziemnym,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2) wysokości projektowanego budynku: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w Planie do 16m i do 5 kondygnacji,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b) projektowany </w:t>
      </w:r>
      <w:r>
        <w:rPr>
          <w:szCs w:val="20"/>
        </w:rPr>
        <w:t xml:space="preserve"> budynek mieszkalny do 21m do 6 kondygnacji naziemnych,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lastRenderedPageBreak/>
        <w:t>3)  ilości miejsc parkingowych: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szCs w:val="20"/>
        </w:rPr>
        <w:t>a) w Planie 1,2 stanowiska na każde mieszkanie; dla klientów obiektów usługowych:  handlowych, biurowych i administracyjnych - 1 stanowisko na każde 40m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powierzchni uż</w:t>
      </w:r>
      <w:r>
        <w:rPr>
          <w:color w:val="000000"/>
          <w:szCs w:val="20"/>
        </w:rPr>
        <w:t xml:space="preserve">ytkowej usług, lecz nie mniej niż 2 stanowiska postojowe na obiekt lub lokal; </w:t>
      </w:r>
      <w:r>
        <w:rPr>
          <w:szCs w:val="20"/>
        </w:rPr>
        <w:t>dla klientów obiektów usługowych: gastronomicznych - 1 stanowisko postojowe na 8 miejsc konsumpcyjnych, lecz nie mniej niż 2 stanowiska na postojowe na obiekt lub lokal;</w:t>
      </w:r>
      <w:r>
        <w:rPr>
          <w:color w:val="000000"/>
          <w:szCs w:val="20"/>
        </w:rPr>
        <w:t xml:space="preserve"> dla prac</w:t>
      </w:r>
      <w:r>
        <w:rPr>
          <w:color w:val="000000"/>
          <w:szCs w:val="20"/>
        </w:rPr>
        <w:t xml:space="preserve">owników usług: 1 stanowisko postojowe na 3 zatrudnionych na zmianie, niezależnie od miejsc postojowych przewidzianych dla klientów; 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projektowane 1 stanowisko na każde mieszkanie, 2 stanowiska na 100m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>powierzchni całkowitej dla usług w obiekcie stanowi</w:t>
      </w:r>
      <w:r>
        <w:rPr>
          <w:szCs w:val="20"/>
        </w:rPr>
        <w:t xml:space="preserve">ącym inwestycje towarzyszącą; 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4) w zakresie ochrony konserwatorskiej hali szedowej: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a) obowiązek ochrony i wyeksponowania elewacji historycznych, </w:t>
      </w:r>
      <w:proofErr w:type="spellStart"/>
      <w:r>
        <w:rPr>
          <w:szCs w:val="20"/>
        </w:rPr>
        <w:t>rekompozycję</w:t>
      </w:r>
      <w:proofErr w:type="spellEnd"/>
      <w:r>
        <w:rPr>
          <w:szCs w:val="20"/>
        </w:rPr>
        <w:t xml:space="preserve"> elewacji od strony parku, ukształtowanie jako elewacji frontowej, zakaz utrwalania elementów zni</w:t>
      </w:r>
      <w:r>
        <w:rPr>
          <w:szCs w:val="20"/>
        </w:rPr>
        <w:t>ekształcających pierwotną bryłę budynku, przesłaniających elewacje historyczne, obowiązek zachowania i wyeksponowania zachowanych elementów konstrukcyjnych wewnątrz obiektu, zakaz nadbudowy budynku;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projekt przewiduje nadbudowę istniejącej hali szedowej</w:t>
      </w:r>
      <w:r>
        <w:rPr>
          <w:szCs w:val="20"/>
        </w:rPr>
        <w:t xml:space="preserve"> oraz likwidację istniejącej konstrukcji dachy szedowego.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Po analizie zgodności z </w:t>
      </w:r>
      <w:proofErr w:type="spellStart"/>
      <w:r>
        <w:rPr>
          <w:color w:val="000000"/>
          <w:szCs w:val="20"/>
        </w:rPr>
        <w:t>mpzp</w:t>
      </w:r>
      <w:proofErr w:type="spellEnd"/>
      <w:r>
        <w:rPr>
          <w:color w:val="000000"/>
          <w:szCs w:val="20"/>
        </w:rPr>
        <w:t xml:space="preserve"> inwestycja spełnia pozostałe wymogi, mówiące o: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1) przeznaczeniu terenu  na usługi z zakresu handlu, gastronomii, sportu i rekreacji i usług administracyjno-biurowych;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2</w:t>
      </w:r>
      <w:r>
        <w:rPr>
          <w:color w:val="000000"/>
          <w:szCs w:val="20"/>
        </w:rPr>
        <w:t xml:space="preserve">) przeznaczeniu terenu na tereny zieleni urządzonej wraz z obiektami małej architektury, infrastrukturę techniczną, parkingi i parkingi wielopoziomowe; 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3) powierzchni zabudowy - do 80% - we wniosku 44,6%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4) intensywności zabudowy - nie większy niż 3,0 - w</w:t>
      </w:r>
      <w:r>
        <w:rPr>
          <w:color w:val="000000"/>
          <w:szCs w:val="20"/>
        </w:rPr>
        <w:t>e wniosku w granicach terenu objętego opracowaniem - 0,9;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5) wysokości zabudowy do 16m - dla budynku inwestycji towarzyszącej warunek spełniony  - do 13,3m;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line="360" w:lineRule="auto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6) parametrach kształtowania dachów - planowana inwestycja jest  bryłą o dachu płaskim do 5% </w:t>
      </w:r>
      <w:r>
        <w:rPr>
          <w:color w:val="000000"/>
          <w:szCs w:val="20"/>
        </w:rPr>
        <w:t>nachylenia, co stanowi 2-3</w:t>
      </w:r>
      <w:r>
        <w:rPr>
          <w:color w:val="000000"/>
          <w:szCs w:val="20"/>
          <w:vertAlign w:val="superscript"/>
        </w:rPr>
        <w:t xml:space="preserve">o </w:t>
      </w:r>
      <w:r>
        <w:rPr>
          <w:color w:val="000000"/>
          <w:szCs w:val="20"/>
        </w:rPr>
        <w:t>i mieści się z zapisach planu, który mówi o kącie nachylenia do 20</w:t>
      </w:r>
      <w:r>
        <w:rPr>
          <w:color w:val="000000"/>
          <w:szCs w:val="20"/>
          <w:vertAlign w:val="superscript"/>
        </w:rPr>
        <w:t>o</w:t>
      </w:r>
      <w:r>
        <w:rPr>
          <w:color w:val="000000"/>
          <w:szCs w:val="20"/>
        </w:rPr>
        <w:t xml:space="preserve">; 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7) wskaźnik powierzchni biologicznie czynnej - nie mniejszy niż 10% - we wniosku 36,5%;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8) w zakresie infrastruktury technicznej - zaopatrzenie budynków w med</w:t>
      </w:r>
      <w:r>
        <w:rPr>
          <w:color w:val="000000"/>
          <w:szCs w:val="20"/>
        </w:rPr>
        <w:t>ia i odprowadzenia, ścieków i wód opadowych;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9) w zakresie obsługi komunikacyjnej - dwa zjazdy na drogi publiczne;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color w:val="000000"/>
          <w:szCs w:val="20"/>
        </w:rPr>
        <w:t>10) w zakresie miejsc postojowych dla rowerów - 1 stanowisko na każde 3 stanowiska postojowe dla samochodów.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ind w:firstLine="435"/>
        <w:jc w:val="both"/>
        <w:rPr>
          <w:szCs w:val="20"/>
        </w:rPr>
      </w:pPr>
      <w:r>
        <w:rPr>
          <w:szCs w:val="20"/>
        </w:rPr>
        <w:t>Zgodnie z art. 5 ust. 3 specusta</w:t>
      </w:r>
      <w:r>
        <w:rPr>
          <w:szCs w:val="20"/>
        </w:rPr>
        <w:t xml:space="preserve">wy inwestycje mieszkaniowe lub inwestycje towarzyszące realizuje się niezależnie od istnienia lub ustaleń miejscowego planu zagospodarowania przestrzennego pod warunkiem, że nie są sprzeczne ze Studium uwarunkowań kierunków </w:t>
      </w:r>
      <w:r>
        <w:rPr>
          <w:szCs w:val="20"/>
        </w:rPr>
        <w:lastRenderedPageBreak/>
        <w:t xml:space="preserve">zagospodarowania przestrzennego </w:t>
      </w:r>
      <w:r>
        <w:rPr>
          <w:szCs w:val="20"/>
        </w:rPr>
        <w:t xml:space="preserve">gminy oraz uchwałą o utworzeniu parku kulturowego. Z ustaleń Studium uwarunkowań i kierunków zagospodarowania przestrzennego, przyjętego uchwałą Nr LXIX/1753/18 Rady Miejskiej w Łodzi z dnia 28 marca 2018 r., zmienioną uchwałą Nr VI/215/19 Rady Miejskiej </w:t>
      </w:r>
      <w:r>
        <w:rPr>
          <w:szCs w:val="20"/>
        </w:rPr>
        <w:t>w Łodzi z dnia 6 marca 2019 r. oraz uchwałą Nr LII/1605/21 z dnia 22 grudnia 2021 r., zwanego dalej Studium, wynika, że lokalizacja wnioskowanej inwestycji mieszkaniowej znajduje się w jednostce W3b - strefa wielkomiejska, jednostka funkcjonalno-przestrzen</w:t>
      </w:r>
      <w:r>
        <w:rPr>
          <w:szCs w:val="20"/>
        </w:rPr>
        <w:t>na: wielofunkcyjne kwartały śródmiejskie III z dopuszczeniem funkcji usługowej i mieszkaniowej dla zabudowy wielorodzinnej. Planowany sposób zagospodarowania inwestycji mieszkaniowej wpisuje się w ustalone dla terenu W3b kierunki zmian w ramach struktury p</w:t>
      </w:r>
      <w:r>
        <w:rPr>
          <w:szCs w:val="20"/>
        </w:rPr>
        <w:t>rzestrzennej, kształtując współczesny krajobraz kulturowy, wykorzystując sąsiedztwo zabytkowych budynków pofabrycznych oraz odtwarzając i remontując zachowane budynki zabytkowe wkomponowując je w nowoprojektowaną tkankę miejską. Przekształcając historyczne</w:t>
      </w:r>
      <w:r>
        <w:rPr>
          <w:szCs w:val="20"/>
        </w:rPr>
        <w:t xml:space="preserve"> struktury przestrzenne terenów pofabrycznych w zespół zabudowy mieszkaniowej, inwestorzy tworzą nową wartość w tkance miejskiej i podnoszą atrakcyjność inwestycyjną terenów przyległych, w obecnie mało aktywnej przestrzeni miejskiej.  Lokalizacja inwestycj</w:t>
      </w:r>
      <w:r>
        <w:rPr>
          <w:szCs w:val="20"/>
        </w:rPr>
        <w:t>i jest również zgodna z wymogiem dotyczącym kształtowania zieleni i zapewnienia minimalnej dla terenów zabudowy mieszkaniowej odległości w linii prostej 500 m od parku o powierzchni nie mniejszej niż 3 ha. Teren inwestycji przylega bezpośrednio do Parku im</w:t>
      </w:r>
      <w:r>
        <w:rPr>
          <w:szCs w:val="20"/>
        </w:rPr>
        <w:t>. Legionów w Łodzi o powierzchni 5,4 ha.</w:t>
      </w:r>
      <w:r>
        <w:rPr>
          <w:color w:val="7030A0"/>
          <w:szCs w:val="20"/>
        </w:rPr>
        <w:t xml:space="preserve"> </w:t>
      </w:r>
      <w:r>
        <w:rPr>
          <w:szCs w:val="20"/>
        </w:rPr>
        <w:t>Zgodnie z planowanym sposobem zagospodarowania terenu inwestycji spełniony zostanie wskaźnik powierzchni biologicznie czynnej tj. minimum 5%.</w:t>
      </w:r>
      <w:r>
        <w:rPr>
          <w:color w:val="7030A0"/>
          <w:szCs w:val="20"/>
        </w:rPr>
        <w:t xml:space="preserve"> </w:t>
      </w:r>
      <w:r>
        <w:rPr>
          <w:szCs w:val="20"/>
        </w:rPr>
        <w:t>W Studium wskazano maksymalną intensywność zabudowy 2,5, liczoną dla całe</w:t>
      </w:r>
      <w:r>
        <w:rPr>
          <w:szCs w:val="20"/>
        </w:rPr>
        <w:t>go terenu W3b. Inwestor wskazuje we wniosku, że planowana intensywność zabudowy wyniesie 0,9 dla terenu inwestycji.</w:t>
      </w:r>
      <w:r>
        <w:rPr>
          <w:szCs w:val="20"/>
        </w:rPr>
        <w:tab/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both"/>
        <w:rPr>
          <w:szCs w:val="20"/>
        </w:rPr>
      </w:pPr>
      <w:r>
        <w:rPr>
          <w:szCs w:val="20"/>
        </w:rPr>
        <w:t>W Studium określono maksymalną wysokość zabudowy wewnątrz kwartałów - nie wyżej niż w pierzejach w nawiązaniu do zabudowy historycznej - 21</w:t>
      </w:r>
      <w:r>
        <w:rPr>
          <w:szCs w:val="20"/>
        </w:rPr>
        <w:t xml:space="preserve"> m na co zwrócił uwagę Wojewódzki Konserwator Zabytków przy pierwszym procedowanym wniosku. W odpowiedzi na brak uzgodnienia inwestorzy obniżyli zabudowę do wymaganych 21 m. Wniosek także spełnia wymagania Studium w założeniach polityki parkingowej zakłada</w:t>
      </w:r>
      <w:r>
        <w:rPr>
          <w:szCs w:val="20"/>
        </w:rPr>
        <w:t>jącej zapotrzebowanie na miejsca parkingowe dla nowej zabudowy od 0,5 do 1,5 miejsca parkingowego na 1 mieszkanie oraz 5 do 15 miejsc na 1000m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 xml:space="preserve"> powierzchni użytkowej usług. Zarówno przeznaczenie projektowanego budynku, wysokość budynku, intensywność </w:t>
      </w:r>
      <w:r>
        <w:rPr>
          <w:szCs w:val="20"/>
        </w:rPr>
        <w:t xml:space="preserve">zabudowy, jak i zagospodarowanie terenu inwestycji, nie są sprzeczne ze Studium, a inwestycja została zlokalizowana poza obszarem parku kulturowego. 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Wniosek inwestorów spełnia standardy lokalizacji i realizacji inwestycji mieszkaniowych określonych w rozd</w:t>
      </w:r>
      <w:r>
        <w:rPr>
          <w:szCs w:val="20"/>
        </w:rPr>
        <w:t>ziale 3 specustawy w następujący sposób: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1) zgodnie z art. 17 ust 1 specustawy: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inwestycja ma zapewniony dostęp do drogi publicznej z ulic: Rzgowskiej i Szarej,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inwestycja ma zapewniony dostęp do sieci wodociągowej i kanalizacyjnej - zgodnie z pismem</w:t>
      </w:r>
      <w:r>
        <w:rPr>
          <w:szCs w:val="20"/>
        </w:rPr>
        <w:t xml:space="preserve"> z Zakłady Wodociągów i Kanalizacji Sp. z o.o. znak: WTT. 424.2114.2023/W/SZ z 25.09.2023r. ,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c) inwestycja ma zapewniony dostęp do sieci </w:t>
      </w:r>
      <w:proofErr w:type="spellStart"/>
      <w:r>
        <w:rPr>
          <w:szCs w:val="20"/>
        </w:rPr>
        <w:t>elektoenergetycznej</w:t>
      </w:r>
      <w:proofErr w:type="spellEnd"/>
      <w:r>
        <w:rPr>
          <w:szCs w:val="20"/>
        </w:rPr>
        <w:t xml:space="preserve"> - zgodnie z oświadczeniem o zapewnieniu dostaw energii elektrycznej oraz warunkach przyłączenia ob</w:t>
      </w:r>
      <w:r>
        <w:rPr>
          <w:szCs w:val="20"/>
        </w:rPr>
        <w:t>iektu budowlanego do sieci dystrybucyjnej nr 23-D7/WZD/00385/SL z dnia 05.09 2023r. wystawionym przez PGE Dystrybucja S. A w Łodzi;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2) zgodnie z art. 17 ust. 2 w związku z art 19 specustawy i uchwała Nr LXXVI/2076/18 Rady Miejskiej w Łodzi z dnia 10 paździ</w:t>
      </w:r>
      <w:r>
        <w:rPr>
          <w:szCs w:val="20"/>
        </w:rPr>
        <w:t xml:space="preserve">ernika 2018 r. w sprawie lokalnych standardów </w:t>
      </w:r>
      <w:r>
        <w:rPr>
          <w:szCs w:val="20"/>
        </w:rPr>
        <w:lastRenderedPageBreak/>
        <w:t>urbanistycznych dla Miasta łodzi (Dz. Urz. Woj. Łódzkiego poz.5644), zmienioną uchwałami Rady Miejskiej w Łodzi: Nr III/59/18 z dnia 27 grudnia 2018 r. (Dz. Urz. Woj. Łódzkiego z 2019 r. poz. 348), Nr XXXIII/10</w:t>
      </w:r>
      <w:r>
        <w:rPr>
          <w:szCs w:val="20"/>
        </w:rPr>
        <w:t>93/20 z dnia 2 grudnia 2020 r. (Dz. Urz. Woj. Łódzkiego poz. 7200) i Nr LX/1810/22</w:t>
      </w:r>
      <w:r>
        <w:rPr>
          <w:szCs w:val="20"/>
          <w:lang w:val="de-DE" w:eastAsia="de-DE" w:bidi="de-DE"/>
        </w:rPr>
        <w:t xml:space="preserve"> z</w:t>
      </w:r>
      <w:r>
        <w:rPr>
          <w:szCs w:val="20"/>
        </w:rPr>
        <w:t> dnia 1 czerwca 2022 r. (Dz. Urz. Woj. Łódzkiego poz. 3675) i Nr LXXIII/2191/23 z dnia 15 marca 2023r. (Dz. Urz. Woj. Łódzkiego poz.4066), zwanych dalej lokalnymi standarda</w:t>
      </w:r>
      <w:r>
        <w:rPr>
          <w:szCs w:val="20"/>
        </w:rPr>
        <w:t>mi urbanistycznymi: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a)  inwestycję mieszkaniową lokalizuje się w odległości dojścia nie większej niż 250 m od istniejącego przystanku publicznego transportu  zbiorowego - odległość przystanku autobusowego i tramwajowego przy ul. Rzgowskiej  wynosi 17 m, 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 inwestycję mieszkaniową lokalizuje się w odległości nie większej niż 750 m od szkoły podstawowej, która jest w stanie przyjąć nowych uczniów w liczbie dzieci stanowiącej nie mniej niż 7% planowanych mieszkańców inwestycji mieszkaniowej - we wniosku zad</w:t>
      </w:r>
      <w:r>
        <w:rPr>
          <w:szCs w:val="20"/>
        </w:rPr>
        <w:t>eklarowano 20 osób, a odległość dojścia do Szkoły podstawowej nr 83 wynosi 694 m i jest spełniona;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3) zgodnie z art. 17 ust. 3 specustawy  spełnienie wymogu określonego w ustawie art 17 ust. 2 pkt 2 potwierdził Prezydent Miasta Łodzi zaświadczeniem nr DEP-</w:t>
      </w:r>
      <w:r>
        <w:rPr>
          <w:szCs w:val="20"/>
        </w:rPr>
        <w:t>ED-I.0124.8.2023 z dnia  07.09.2023 r. ;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4) zgodnie z art. 17 ust. 4 w związku z art. 19 specustawy i lokalnymi standardami urbanistycznymi inwestycja zlokalizowana jest w odległości 400 m od Parku im. Legionów o powierzchni  5,4 ha, czyli mniejszej niż 75</w:t>
      </w:r>
      <w:r>
        <w:rPr>
          <w:szCs w:val="20"/>
        </w:rPr>
        <w:t>0 m wskazanych  w uchwale i o powierzchni większej niż stanowi iloczyn planowanej liczby mieszkańców - 220 oraz wskaźnika wynoszącego 4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= 880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;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5) zgodnie z art. 17 ust. 4d i 5 specustawy planowana inwestycja zapewnia minimalny udział powierzchni bio</w:t>
      </w:r>
      <w:r>
        <w:rPr>
          <w:szCs w:val="20"/>
        </w:rPr>
        <w:t xml:space="preserve">logicznie czynnej poprzez realizację ogólnodostępnego, nieogrodzonego, urządzonego terenu wypoczynku oraz rekreacji i sportu w granicach terenu objętego wnioskiem; 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6) zgodnie z art. 17 ust. 6 w związku z art. 19 specustawy i lokalnymi standardami urbanist</w:t>
      </w:r>
      <w:r>
        <w:rPr>
          <w:szCs w:val="20"/>
        </w:rPr>
        <w:t>ycznymi projektowany budynek będzie miał nie więcej niż VII kondygnacji;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7) zgodnie z art. 19 ust. 3 specustawy i lokalnymi standardami urbanistycznymi: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inwestycja ma zapewniony dostęp do sieci ciepłowniczej zgodnie z informacją o technicznej możliwości</w:t>
      </w:r>
      <w:r>
        <w:rPr>
          <w:szCs w:val="20"/>
        </w:rPr>
        <w:t xml:space="preserve"> podłączenia do Ciepła Systemowego planowanej inwestycji nr VECP/HRSR/BS/2023 wystawione w dniu 06.10.2023 r. wydana przez </w:t>
      </w:r>
      <w:proofErr w:type="spellStart"/>
      <w:r>
        <w:rPr>
          <w:szCs w:val="20"/>
        </w:rPr>
        <w:t>Veolia</w:t>
      </w:r>
      <w:proofErr w:type="spellEnd"/>
      <w:r>
        <w:rPr>
          <w:szCs w:val="20"/>
        </w:rPr>
        <w:t xml:space="preserve"> Energia Łódź S.A. ,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zapewniono niezbędna minimalną liczbę miejsc parkingowych dla obsługi inwestycji mieszkaniowej, równą m</w:t>
      </w:r>
      <w:r>
        <w:rPr>
          <w:szCs w:val="20"/>
        </w:rPr>
        <w:t xml:space="preserve">inimalnemu wskaźnikowi 1 </w:t>
      </w:r>
      <w:proofErr w:type="spellStart"/>
      <w:r>
        <w:rPr>
          <w:szCs w:val="20"/>
        </w:rPr>
        <w:t>m.p</w:t>
      </w:r>
      <w:proofErr w:type="spellEnd"/>
      <w:r>
        <w:rPr>
          <w:szCs w:val="20"/>
        </w:rPr>
        <w:t>. na lokal mieszkalny zgodnie z art. 17 ust. 4d specustawy oraz 2 miejsca parkingowego na 100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 powierzchni całkowitej dla usług w obiekcie stanowiącym inwestycję towarzyszącą, tj. przy maksymalnej liczbie mieszkań wynoszącej </w:t>
      </w:r>
      <w:r>
        <w:rPr>
          <w:szCs w:val="20"/>
        </w:rPr>
        <w:t>105 oraz maksymalnej powierzchni całkowitej dla usług w obiekcie stanowiącym inwestycję towarzyszącą wynoszącą 3934,5 m</w:t>
      </w:r>
      <w:r>
        <w:rPr>
          <w:szCs w:val="20"/>
          <w:vertAlign w:val="superscript"/>
        </w:rPr>
        <w:t>2</w:t>
      </w:r>
      <w:r>
        <w:rPr>
          <w:szCs w:val="20"/>
        </w:rPr>
        <w:t>, minimalna liczba miejsc parkingowych wynosi 185.</w:t>
      </w:r>
    </w:p>
    <w:p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Projektowana inwestycja mieszkaniowa i inwestycje towarzyszące nie zostały zlokalizow</w:t>
      </w:r>
      <w:r>
        <w:rPr>
          <w:szCs w:val="20"/>
        </w:rPr>
        <w:t>ane na terenach podlegających ochronie przed lokalizowaniem lub zabudową na podstawie odrębnych przepis</w:t>
      </w:r>
      <w:r>
        <w:rPr>
          <w:szCs w:val="20"/>
          <w:lang w:val="x-none"/>
        </w:rPr>
        <w:t>ó</w:t>
      </w:r>
      <w:r>
        <w:rPr>
          <w:szCs w:val="20"/>
        </w:rPr>
        <w:t xml:space="preserve">w, a także w granicach otulin form ochrony przyrody, rodzinnych </w:t>
      </w:r>
      <w:proofErr w:type="spellStart"/>
      <w:r>
        <w:rPr>
          <w:szCs w:val="20"/>
        </w:rPr>
        <w:t>ogrod</w:t>
      </w:r>
      <w:proofErr w:type="spellEnd"/>
      <w:r>
        <w:rPr>
          <w:szCs w:val="20"/>
          <w:lang w:val="x-none"/>
        </w:rPr>
        <w:t>ó</w:t>
      </w:r>
      <w:r>
        <w:rPr>
          <w:szCs w:val="20"/>
        </w:rPr>
        <w:t xml:space="preserve">w działkowych czy obszaru </w:t>
      </w:r>
      <w:proofErr w:type="spellStart"/>
      <w:r>
        <w:rPr>
          <w:szCs w:val="20"/>
        </w:rPr>
        <w:t>szczeg</w:t>
      </w:r>
      <w:r>
        <w:rPr>
          <w:szCs w:val="20"/>
          <w:lang w:val="x-none"/>
        </w:rPr>
        <w:t>ó</w:t>
      </w:r>
      <w:r>
        <w:rPr>
          <w:szCs w:val="20"/>
        </w:rPr>
        <w:t>lnego</w:t>
      </w:r>
      <w:proofErr w:type="spellEnd"/>
      <w:r>
        <w:rPr>
          <w:szCs w:val="20"/>
        </w:rPr>
        <w:t xml:space="preserve"> zagrożenia powodzią, zgodnie z art. 5 ust.</w:t>
      </w:r>
      <w:r>
        <w:rPr>
          <w:szCs w:val="20"/>
        </w:rPr>
        <w:t xml:space="preserve"> 1 i 2 specustawy. </w:t>
      </w:r>
    </w:p>
    <w:p w:rsidR="00D34C70" w:rsidRDefault="00CB7B30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lastRenderedPageBreak/>
        <w:t>Przy podejmowaniu niniejszej uchwały Rada Miejska w Łodzi brała pod uwagę stan zaspokojenia potrzeb mieszkaniowych na terenie gminy oraz potrzeby i możliwości rozwoju gminy wynikające z ustaleń studium uwarunkowań i kierunków zagospodar</w:t>
      </w:r>
      <w:r>
        <w:rPr>
          <w:szCs w:val="20"/>
        </w:rPr>
        <w:t>owania przestrzennego gminy i sporządzonym na jego podstawie obowiązującego miejscowego planu zagospodarowania przestrzennego.</w:t>
      </w:r>
    </w:p>
    <w:p w:rsidR="00D34C70" w:rsidRDefault="00CB7B3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Z uwagi na uzyskane w pozytywne stanowiska organów i instytucji opiniujących i uzgadniających wniosek, oraz brak uwag do wniosku </w:t>
      </w:r>
      <w:r>
        <w:rPr>
          <w:szCs w:val="20"/>
        </w:rPr>
        <w:t>publikowanego na stronie podmiotowej Biuletynu Informacji Publicznej Urzędu Miasta Łodzi, uznaje się za zasadne podjęcie uchwały o ustaleniu lokalizacji inwestycji mieszkaniowej i inwestycji towarzyszących zgodnie z parametrami i warunkami określonymi wnio</w:t>
      </w:r>
      <w:r>
        <w:rPr>
          <w:szCs w:val="20"/>
        </w:rPr>
        <w:t xml:space="preserve">skiem. </w:t>
      </w:r>
    </w:p>
    <w:p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:rsidR="00D34C70" w:rsidRDefault="00D34C7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:rsidR="00D34C70" w:rsidRDefault="00D34C70">
      <w:pPr>
        <w:spacing w:before="120" w:after="120"/>
        <w:ind w:firstLine="510"/>
        <w:jc w:val="both"/>
        <w:rPr>
          <w:color w:val="00B050"/>
          <w:szCs w:val="20"/>
          <w:u w:color="000000"/>
        </w:rPr>
      </w:pPr>
    </w:p>
    <w:sectPr w:rsidR="00D34C70">
      <w:footerReference w:type="default" r:id="rId21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7B30" w:rsidRDefault="00CB7B30">
      <w:r>
        <w:separator/>
      </w:r>
    </w:p>
  </w:endnote>
  <w:endnote w:type="continuationSeparator" w:id="0">
    <w:p w:rsidR="00CB7B30" w:rsidRDefault="00CB7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Greek"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D34C70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4C70" w:rsidRDefault="00CB7B3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4C70" w:rsidRDefault="00CB7B3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FB2C0E">
            <w:rPr>
              <w:sz w:val="18"/>
            </w:rPr>
            <w:fldChar w:fldCharType="separate"/>
          </w:r>
          <w:r w:rsidR="00FB2C0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D34C70" w:rsidRDefault="00D34C70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D34C70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4C70" w:rsidRDefault="00CB7B3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4C70" w:rsidRDefault="00CB7B3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FB2C0E">
            <w:rPr>
              <w:sz w:val="18"/>
            </w:rPr>
            <w:fldChar w:fldCharType="separate"/>
          </w:r>
          <w:r w:rsidR="00FB2C0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D34C70" w:rsidRDefault="00D34C70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D34C70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4C70" w:rsidRDefault="00CB7B3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4C70" w:rsidRDefault="00CB7B3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FB2C0E">
            <w:rPr>
              <w:sz w:val="18"/>
            </w:rPr>
            <w:fldChar w:fldCharType="separate"/>
          </w:r>
          <w:r w:rsidR="00FB2C0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D34C70" w:rsidRDefault="00D34C70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D34C70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4C70" w:rsidRDefault="00CB7B3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D34C70" w:rsidRDefault="00CB7B3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FB2C0E">
            <w:rPr>
              <w:sz w:val="18"/>
            </w:rPr>
            <w:fldChar w:fldCharType="separate"/>
          </w:r>
          <w:r w:rsidR="00FB2C0E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:rsidR="00D34C70" w:rsidRDefault="00D34C70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7B30" w:rsidRDefault="00CB7B30">
      <w:r>
        <w:separator/>
      </w:r>
    </w:p>
  </w:footnote>
  <w:footnote w:type="continuationSeparator" w:id="0">
    <w:p w:rsidR="00CB7B30" w:rsidRDefault="00CB7B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A77B3E"/>
    <w:rsid w:val="00CA2A55"/>
    <w:rsid w:val="00CB7B30"/>
    <w:rsid w:val="00D34C70"/>
    <w:rsid w:val="00FB2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F518FF"/>
  <w15:docId w15:val="{AE051C5F-4EC0-461C-87E2-8F1B4A2B8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20B1D093-68AB-4353-ADC7-EF7CFC5D276A.pn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01C6340B-5692-49D3-A196-43802274EFF6.png" TargetMode="External"/><Relationship Id="rId17" Type="http://schemas.openxmlformats.org/officeDocument/2006/relationships/image" Target="Zalacznik4A32248D-6A56-464C-90AE-8431B54FB767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ZalacznikA0DCE65A-C7F5-4D31-BC66-C60224598BB3.png" TargetMode="External"/><Relationship Id="rId23" Type="http://schemas.openxmlformats.org/officeDocument/2006/relationships/theme" Target="theme/theme1.xml"/><Relationship Id="rId10" Type="http://schemas.openxmlformats.org/officeDocument/2006/relationships/image" Target="Zalacznik3BF96913-763E-4E8A-9920-D34F2D70AAEC.png" TargetMode="External"/><Relationship Id="rId19" Type="http://schemas.openxmlformats.org/officeDocument/2006/relationships/image" Target="ZalacznikC5ED06E7-DBE0-4FCB-AD8F-B9F6A7222F09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4752</Words>
  <Characters>28513</Characters>
  <Application>Microsoft Office Word</Application>
  <DocSecurity>0</DocSecurity>
  <Lines>237</Lines>
  <Paragraphs>66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33199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 inwestycji towarzyszących przy ulicy Rzgowskiej 17a i Rzgowskiej bez numeru w Łodzi.</dc:subject>
  <dc:creator>agacka</dc:creator>
  <cp:lastModifiedBy>Małgorzata Wójcik</cp:lastModifiedBy>
  <cp:revision>2</cp:revision>
  <dcterms:created xsi:type="dcterms:W3CDTF">2024-03-11T11:44:00Z</dcterms:created>
  <dcterms:modified xsi:type="dcterms:W3CDTF">2024-03-11T11:44:00Z</dcterms:modified>
  <cp:category>Akt prawny</cp:category>
</cp:coreProperties>
</file>