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96" w:rsidRPr="00AF1FAA" w:rsidRDefault="00726B96" w:rsidP="00726B96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FA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726B96" w:rsidRPr="00AF1FAA" w:rsidRDefault="00726B96" w:rsidP="00726B96">
      <w:pPr>
        <w:spacing w:after="0" w:line="240" w:lineRule="auto"/>
        <w:ind w:left="2965"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8171</w:t>
      </w:r>
      <w:r w:rsidRPr="00AF1FAA">
        <w:rPr>
          <w:rFonts w:ascii="Times New Roman" w:eastAsia="Times New Roman" w:hAnsi="Times New Roman" w:cs="Times New Roman"/>
          <w:sz w:val="24"/>
          <w:szCs w:val="24"/>
          <w:lang w:eastAsia="pl-PL"/>
        </w:rPr>
        <w:t>/VIII/2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726B96" w:rsidRPr="00AF1FAA" w:rsidRDefault="00726B96" w:rsidP="00726B96">
      <w:pPr>
        <w:spacing w:after="0" w:line="240" w:lineRule="auto"/>
        <w:ind w:left="2965"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FA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 Łodzi</w:t>
      </w:r>
    </w:p>
    <w:p w:rsidR="00726B96" w:rsidRPr="00AF1FAA" w:rsidRDefault="00726B96" w:rsidP="00726B96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F1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sierpnia </w:t>
      </w:r>
      <w:r w:rsidRPr="00AF1FA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F1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26B96" w:rsidRPr="00AF1FAA" w:rsidRDefault="00726B96" w:rsidP="0072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6B96" w:rsidRPr="00AF1FAA" w:rsidRDefault="00726B96" w:rsidP="0072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6B96" w:rsidRPr="00AF1FAA" w:rsidRDefault="00726B96" w:rsidP="0072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F1FAA">
        <w:rPr>
          <w:rFonts w:ascii="Times New Roman" w:eastAsia="Times New Roman" w:hAnsi="Times New Roman" w:cs="Times New Roman"/>
          <w:b/>
          <w:lang w:eastAsia="pl-PL"/>
        </w:rPr>
        <w:t>Wykaz nieruchomości stanowiąc</w:t>
      </w:r>
      <w:r>
        <w:rPr>
          <w:rFonts w:ascii="Times New Roman" w:eastAsia="Times New Roman" w:hAnsi="Times New Roman" w:cs="Times New Roman"/>
          <w:b/>
          <w:lang w:eastAsia="pl-PL"/>
        </w:rPr>
        <w:t>ej</w:t>
      </w:r>
      <w:r w:rsidRPr="00AF1FAA">
        <w:rPr>
          <w:rFonts w:ascii="Times New Roman" w:eastAsia="Times New Roman" w:hAnsi="Times New Roman" w:cs="Times New Roman"/>
          <w:b/>
          <w:lang w:eastAsia="pl-PL"/>
        </w:rPr>
        <w:t xml:space="preserve"> własność Miasta Łodzi, przeznaczon</w:t>
      </w:r>
      <w:r>
        <w:rPr>
          <w:rFonts w:ascii="Times New Roman" w:eastAsia="Times New Roman" w:hAnsi="Times New Roman" w:cs="Times New Roman"/>
          <w:b/>
          <w:lang w:eastAsia="pl-PL"/>
        </w:rPr>
        <w:t>ej</w:t>
      </w:r>
      <w:r w:rsidRPr="00AF1FAA">
        <w:rPr>
          <w:rFonts w:ascii="Times New Roman" w:eastAsia="Times New Roman" w:hAnsi="Times New Roman" w:cs="Times New Roman"/>
          <w:b/>
          <w:lang w:eastAsia="pl-PL"/>
        </w:rPr>
        <w:t xml:space="preserve"> do zamiany.</w:t>
      </w:r>
    </w:p>
    <w:p w:rsidR="00726B96" w:rsidRPr="00AF1FAA" w:rsidRDefault="00726B96" w:rsidP="0072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5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1744"/>
        <w:gridCol w:w="1740"/>
        <w:gridCol w:w="4500"/>
        <w:gridCol w:w="5271"/>
        <w:gridCol w:w="1818"/>
      </w:tblGrid>
      <w:tr w:rsidR="00726B96" w:rsidRPr="00AF1FAA" w:rsidTr="00C34A9B">
        <w:trPr>
          <w:trHeight w:val="1369"/>
          <w:jc w:val="center"/>
        </w:trPr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</w:tcPr>
          <w:p w:rsidR="00726B96" w:rsidRPr="00AF1FAA" w:rsidRDefault="00726B96" w:rsidP="00C34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6B96" w:rsidRPr="00AF1FAA" w:rsidRDefault="00726B96" w:rsidP="00C3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hanging="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 Lp.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726B96" w:rsidRPr="00AF1FAA" w:rsidRDefault="00726B96" w:rsidP="00C3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Oznaczenie nieruchomości według księgi wieczystej oraz ewidencji gruntów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:rsidR="00726B96" w:rsidRPr="00AF1FAA" w:rsidRDefault="00726B96" w:rsidP="00C34A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Powierzchnia nieruchomości</w:t>
            </w:r>
          </w:p>
          <w:p w:rsidR="00726B96" w:rsidRPr="00AF1FAA" w:rsidRDefault="00726B96" w:rsidP="00C3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726B96" w:rsidRPr="00AF1FAA" w:rsidRDefault="00726B96" w:rsidP="00C3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52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B96" w:rsidRPr="00AF1FAA" w:rsidRDefault="00726B96" w:rsidP="00C34A9B">
            <w:pPr>
              <w:spacing w:after="0" w:line="276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Przeznaczenie nieruchomości  i sposób</w:t>
            </w:r>
          </w:p>
          <w:p w:rsidR="00726B96" w:rsidRPr="00AF1FAA" w:rsidRDefault="00726B96" w:rsidP="00C34A9B">
            <w:pPr>
              <w:spacing w:after="0" w:line="276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jej zagospodarowania</w:t>
            </w:r>
          </w:p>
          <w:p w:rsidR="00726B96" w:rsidRPr="00AF1FAA" w:rsidRDefault="00726B96" w:rsidP="00C3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</w:tcPr>
          <w:p w:rsidR="00726B96" w:rsidRPr="00AF1FAA" w:rsidRDefault="00726B96" w:rsidP="00C34A9B">
            <w:pPr>
              <w:spacing w:after="0" w:line="276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726B96" w:rsidRPr="00AF1FAA" w:rsidRDefault="00726B96" w:rsidP="00C34A9B">
            <w:pPr>
              <w:spacing w:after="0" w:line="276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</w:tr>
      <w:tr w:rsidR="00726B96" w:rsidRPr="00AF1FAA" w:rsidTr="00C34A9B">
        <w:trPr>
          <w:trHeight w:val="4354"/>
          <w:jc w:val="center"/>
        </w:trPr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26B96" w:rsidRPr="00AF1FAA" w:rsidRDefault="00726B96" w:rsidP="00C3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B96" w:rsidRPr="00AF1FAA" w:rsidRDefault="00726B96" w:rsidP="00C3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4" w:type="dxa"/>
            <w:tcBorders>
              <w:bottom w:val="single" w:sz="12" w:space="0" w:color="auto"/>
            </w:tcBorders>
          </w:tcPr>
          <w:p w:rsidR="00726B96" w:rsidRPr="00AF1FAA" w:rsidRDefault="00726B96" w:rsidP="00C3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>Łódź</w:t>
            </w:r>
          </w:p>
          <w:p w:rsidR="00726B96" w:rsidRPr="00AF1FAA" w:rsidRDefault="00726B96" w:rsidP="00C3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>ul.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ójki 13 i                    ul. Mrówcza bez numeru</w:t>
            </w:r>
          </w:p>
          <w:p w:rsidR="00726B96" w:rsidRPr="00AF1FAA" w:rsidRDefault="00726B96" w:rsidP="00C3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>obręb B-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>, działk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08/1, 108/2                i 108/4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26B96" w:rsidRPr="00AF1FAA" w:rsidRDefault="00726B96" w:rsidP="00C3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>księga wieczysta LD1M/00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088137/3</w:t>
            </w:r>
          </w:p>
          <w:p w:rsidR="00726B96" w:rsidRPr="00AF1FAA" w:rsidRDefault="00726B96" w:rsidP="00C3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B96" w:rsidRPr="00AF1FAA" w:rsidRDefault="00726B96" w:rsidP="00C3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726B96" w:rsidRPr="00AF1FAA" w:rsidRDefault="00726B96" w:rsidP="00C3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m²</w:t>
            </w:r>
          </w:p>
          <w:p w:rsidR="00726B96" w:rsidRPr="00AF1FAA" w:rsidRDefault="00726B96" w:rsidP="00C34A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4" w:space="0" w:color="auto"/>
            </w:tcBorders>
          </w:tcPr>
          <w:p w:rsidR="00726B96" w:rsidRDefault="00726B96" w:rsidP="00C3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Zabudowana n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ieruchomość gruntowa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stanowiąca jedną całość gospodarczą, składającą się z działek                      o numerach: 108/1, 108/2 i 108/4, w obrębie B-11.                  Na działce nr 108/1 jest posadowiony murowany jednokondygnacyjny budynek mieszkalny jednorodzinny, o powierzchni zabudowy wynoszącej 46 m</w:t>
            </w:r>
            <w:r w:rsidRPr="00A561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który według ewidencji gruntów                                           i budynków został wybudowany w 1936 r. Budynek jest niezamieszkały, w bardzo złym stanie technicznym nadającym się do rozbiórki. </w:t>
            </w:r>
          </w:p>
          <w:p w:rsidR="00726B96" w:rsidRDefault="00726B96" w:rsidP="00C3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posiada bezpośredni dostęp do drogi publicznej – ul. Sójki. Nieruchomość jest ogrodzona siatką z bramą wjazdową od ul. Sójki. Na nieruchomości brak jest urządzeń wodociągowych           i kanalizacyjnych będących w dzierżawie i                      eksploatacji ZWIK Sp. z o.o. Na działce nr 108/1 znajduje się przyłącze napowietrzne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należące do PGE Dystrybucji S.A. </w:t>
            </w:r>
          </w:p>
          <w:p w:rsidR="00726B96" w:rsidRPr="00AF1FAA" w:rsidRDefault="00726B96" w:rsidP="00C3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6B96" w:rsidRPr="00AF1FAA" w:rsidRDefault="00726B96" w:rsidP="00C3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1" w:type="dxa"/>
            <w:tcBorders>
              <w:left w:val="single" w:sz="4" w:space="0" w:color="auto"/>
              <w:bottom w:val="single" w:sz="12" w:space="0" w:color="auto"/>
            </w:tcBorders>
          </w:tcPr>
          <w:p w:rsidR="00726B96" w:rsidRPr="00AF1FAA" w:rsidRDefault="00726B96" w:rsidP="00C3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nieruchomości nie ma obowiązującego planu zagospodarowania przestrzennego. Zgodnie z art. 4 ust. 2 pkt 2 ustawy z dnia 27 marca 2003 r. o planowaniu 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zagospodarowaniu przestrzennym (Dz. U. z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741, 784 i 922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w przypadku braku miejscowego planu zagospodarowania przestrzennego określenie sposobów zagospodarowania i warunków zabudowy ustala się w drodze decyzji o warunkach zabudowy. </w:t>
            </w:r>
          </w:p>
          <w:p w:rsidR="00726B96" w:rsidRPr="00AF1FAA" w:rsidRDefault="00726B96" w:rsidP="00C3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Studium uwarunkowań i kierunków zagospodarowania przestrzennego miasta Łodzi przyjęte uchwałą                                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Nr LXIX/1753/18 Rady Miejskiej w Łodzi z dnia                            28 marca 2018 r., zmienioną uchwałą Nr VI/215/19 Rady Miejskiej w Łodzi z dnia 6 marca 2019 r., obejmuje 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tę nieruchomość granicami obszaru oznaczonego symbolem                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tereny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zabudowy mieszkaniowej na dużych działkach.</w:t>
            </w:r>
          </w:p>
          <w:p w:rsidR="00726B96" w:rsidRPr="00AF1FAA" w:rsidRDefault="00726B96" w:rsidP="00C3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6B96" w:rsidRPr="00AF1FAA" w:rsidRDefault="00726B96" w:rsidP="00C3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>00,00 zł netto</w:t>
            </w:r>
          </w:p>
          <w:p w:rsidR="00726B96" w:rsidRPr="00AF1FAA" w:rsidRDefault="00726B96" w:rsidP="00C3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B96" w:rsidRPr="00AF1FAA" w:rsidRDefault="00726B96" w:rsidP="00C3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Zamiana          nieruchomości zwolniona z podatku od towarów i usług na podstawie art. 43 ust. 1 pkt 10 </w:t>
            </w:r>
            <w:r w:rsidRPr="00AF1FAA">
              <w:rPr>
                <w:rFonts w:ascii="Times New Roman" w:hAnsi="Times New Roman" w:cs="Times New Roman"/>
                <w:sz w:val="20"/>
                <w:szCs w:val="20"/>
              </w:rPr>
              <w:t>ustawy z dnia 11 marca 2004 r. o podatku od towarów i usług (Dz. U. z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FAA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685, 694, 802, 1163 i 1243</w:t>
            </w:r>
            <w:r w:rsidRPr="00AF1F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B96" w:rsidRPr="00AF1FAA" w:rsidRDefault="00726B96" w:rsidP="00C3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F1FAA">
              <w:rPr>
                <w:rFonts w:ascii="Times New Roman" w:eastAsia="Times New Roman" w:hAnsi="Times New Roman" w:cs="Times New Roman"/>
                <w:sz w:val="20"/>
                <w:szCs w:val="20"/>
              </w:rPr>
              <w:t>00,00 zł brutto)</w:t>
            </w:r>
          </w:p>
        </w:tc>
      </w:tr>
    </w:tbl>
    <w:p w:rsidR="00726B96" w:rsidRDefault="00726B96" w:rsidP="00726B96">
      <w:pPr>
        <w:spacing w:after="0" w:line="240" w:lineRule="auto"/>
        <w:ind w:left="-851" w:right="-7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1F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Osoby, którym przysługuje pierwszeństwo w nabyciu nieruchomości, zgodnie z art. 34 ust. 1 pkt 1 i 2 ustawy z dnia 21 sierpnia 1997 r. o gospodarce nieruchomościami </w:t>
      </w:r>
      <w:r w:rsidRPr="00AF1FA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1990 oraz z 2021 r. poz. 11, 234 i 815</w:t>
      </w:r>
      <w:r w:rsidRPr="00AF1FAA">
        <w:rPr>
          <w:rFonts w:ascii="Times New Roman" w:eastAsia="Times New Roman" w:hAnsi="Times New Roman" w:cs="Times New Roman"/>
          <w:sz w:val="20"/>
          <w:szCs w:val="20"/>
          <w:lang w:eastAsia="pl-PL"/>
        </w:rPr>
        <w:t>) mogą złożyć wniosek w tym zakresie do Wydziału Zbywania i Nabywania Nieruchomości w Departamencie Gospodarowania Majątkiem Urzędu Miasta Łodzi, w terminie 6 tygodni od dnia wywieszenia niniejszego wykazu. Wniosek należy złożyć w Łódzkim Centrum Kontaktu z Mieszkańcami, 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l. Piotrkowska 110 (wejście od s</w:t>
      </w:r>
      <w:r w:rsidRPr="00AF1FAA">
        <w:rPr>
          <w:rFonts w:ascii="Times New Roman" w:eastAsia="Times New Roman" w:hAnsi="Times New Roman" w:cs="Times New Roman"/>
          <w:sz w:val="20"/>
          <w:szCs w:val="20"/>
          <w:lang w:eastAsia="pl-PL"/>
        </w:rPr>
        <w:t>trony Pasażu Schillera).</w:t>
      </w:r>
    </w:p>
    <w:p w:rsidR="00443ED2" w:rsidRPr="00726B96" w:rsidRDefault="00726B96" w:rsidP="00726B96">
      <w:pPr>
        <w:spacing w:after="0" w:line="240" w:lineRule="auto"/>
        <w:ind w:left="-851" w:right="-7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1FAA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powyższy wywiesza się na tablicy ogłoszeń w siedzibie Urzędu Miasta Łodzi przy ul. Piotrkowskiej 104 przez okres 21 dni, tj. od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26 sierpnia 2021</w:t>
      </w:r>
      <w:r w:rsidRPr="00AF1F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dnia 16 września 2021 r.</w:t>
      </w:r>
      <w:r w:rsidRPr="00AF1F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AF1FA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Start w:id="0" w:name="_GoBack"/>
      <w:bookmarkEnd w:id="0"/>
    </w:p>
    <w:sectPr w:rsidR="00443ED2" w:rsidRPr="00726B96" w:rsidSect="00726B96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96"/>
    <w:rsid w:val="00443ED2"/>
    <w:rsid w:val="0072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A7FD"/>
  <w15:chartTrackingRefBased/>
  <w15:docId w15:val="{448A3AD9-B5E4-4728-B141-51E4FE9B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Lisiak</dc:creator>
  <cp:keywords/>
  <dc:description/>
  <cp:lastModifiedBy>Przemysław Lisiak</cp:lastModifiedBy>
  <cp:revision>1</cp:revision>
  <dcterms:created xsi:type="dcterms:W3CDTF">2021-08-23T11:06:00Z</dcterms:created>
  <dcterms:modified xsi:type="dcterms:W3CDTF">2021-08-23T11:08:00Z</dcterms:modified>
</cp:coreProperties>
</file>