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E39" w:rsidRPr="001C6E39" w:rsidRDefault="001C6E39" w:rsidP="001C6E39">
      <w:pPr>
        <w:keepNext/>
        <w:spacing w:before="120" w:after="0" w:line="240" w:lineRule="auto"/>
        <w:ind w:left="10440" w:right="-36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Załącznik Nr 1</w:t>
      </w:r>
    </w:p>
    <w:p w:rsidR="001C6E39" w:rsidRPr="001C6E39" w:rsidRDefault="001C6E39" w:rsidP="001C6E39">
      <w:pPr>
        <w:spacing w:after="0" w:line="240" w:lineRule="auto"/>
        <w:ind w:left="10440" w:right="-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do zarządzenia Nr 1074/2022        </w:t>
      </w:r>
    </w:p>
    <w:p w:rsidR="001C6E39" w:rsidRPr="001C6E39" w:rsidRDefault="001C6E39" w:rsidP="001C6E39">
      <w:pPr>
        <w:spacing w:after="0" w:line="240" w:lineRule="auto"/>
        <w:ind w:left="10440" w:right="-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Prezydenta Miasta Łodzi  </w:t>
      </w:r>
    </w:p>
    <w:p w:rsidR="001C6E39" w:rsidRPr="001C6E39" w:rsidRDefault="001C6E39" w:rsidP="001C6E39">
      <w:pPr>
        <w:spacing w:after="0" w:line="240" w:lineRule="auto"/>
        <w:ind w:left="10440" w:right="-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</w:p>
    <w:p w:rsidR="001C6E39" w:rsidRPr="001C6E39" w:rsidRDefault="001C6E39" w:rsidP="001C6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6E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części nieruchomości stanowiącej własność Miasta Łodzi, przeznaczonej do zamiany.</w:t>
      </w:r>
    </w:p>
    <w:p w:rsidR="001C6E39" w:rsidRPr="001C6E39" w:rsidRDefault="001C6E39" w:rsidP="001C6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15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"/>
        <w:gridCol w:w="1744"/>
        <w:gridCol w:w="1740"/>
        <w:gridCol w:w="4500"/>
        <w:gridCol w:w="5271"/>
        <w:gridCol w:w="1818"/>
      </w:tblGrid>
      <w:tr w:rsidR="001C6E39" w:rsidRPr="001C6E39" w:rsidTr="00A61C4A">
        <w:trPr>
          <w:trHeight w:val="1369"/>
          <w:jc w:val="center"/>
        </w:trPr>
        <w:tc>
          <w:tcPr>
            <w:tcW w:w="503" w:type="dxa"/>
            <w:tcBorders>
              <w:top w:val="single" w:sz="12" w:space="0" w:color="auto"/>
              <w:bottom w:val="single" w:sz="12" w:space="0" w:color="auto"/>
            </w:tcBorders>
          </w:tcPr>
          <w:p w:rsidR="001C6E39" w:rsidRPr="001C6E39" w:rsidRDefault="001C6E39" w:rsidP="001C6E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C6E39" w:rsidRPr="001C6E39" w:rsidRDefault="001C6E39" w:rsidP="001C6E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ind w:hanging="14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6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  Lp.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12" w:space="0" w:color="auto"/>
            </w:tcBorders>
          </w:tcPr>
          <w:p w:rsidR="001C6E39" w:rsidRPr="001C6E39" w:rsidRDefault="001C6E39" w:rsidP="001C6E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6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Oznaczenie nieruchomości według księgi wieczystej oraz ewidencji gruntów</w:t>
            </w:r>
          </w:p>
        </w:tc>
        <w:tc>
          <w:tcPr>
            <w:tcW w:w="1740" w:type="dxa"/>
            <w:tcBorders>
              <w:top w:val="single" w:sz="12" w:space="0" w:color="auto"/>
              <w:bottom w:val="single" w:sz="12" w:space="0" w:color="auto"/>
            </w:tcBorders>
          </w:tcPr>
          <w:p w:rsidR="001C6E39" w:rsidRPr="001C6E39" w:rsidRDefault="001C6E39" w:rsidP="001C6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6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Powierzchnia nieruchomości</w:t>
            </w:r>
          </w:p>
          <w:p w:rsidR="001C6E39" w:rsidRPr="001C6E39" w:rsidRDefault="001C6E39" w:rsidP="001C6E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12" w:space="0" w:color="auto"/>
              <w:bottom w:val="single" w:sz="12" w:space="0" w:color="auto"/>
            </w:tcBorders>
          </w:tcPr>
          <w:p w:rsidR="001C6E39" w:rsidRPr="001C6E39" w:rsidRDefault="001C6E39" w:rsidP="001C6E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6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nieruchomości</w:t>
            </w:r>
          </w:p>
        </w:tc>
        <w:tc>
          <w:tcPr>
            <w:tcW w:w="52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39" w:rsidRPr="001C6E39" w:rsidRDefault="001C6E39" w:rsidP="001C6E39">
            <w:pPr>
              <w:spacing w:after="0" w:line="276" w:lineRule="auto"/>
              <w:ind w:right="-2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6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Przeznaczenie nieruchomości  i sposób</w:t>
            </w:r>
          </w:p>
          <w:p w:rsidR="001C6E39" w:rsidRPr="001C6E39" w:rsidRDefault="001C6E39" w:rsidP="001C6E39">
            <w:pPr>
              <w:spacing w:after="0" w:line="276" w:lineRule="auto"/>
              <w:ind w:right="-2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6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jej zagospodarowania</w:t>
            </w:r>
          </w:p>
          <w:p w:rsidR="001C6E39" w:rsidRPr="001C6E39" w:rsidRDefault="001C6E39" w:rsidP="001C6E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</w:tcPr>
          <w:p w:rsidR="001C6E39" w:rsidRPr="001C6E39" w:rsidRDefault="001C6E39" w:rsidP="001C6E39">
            <w:pPr>
              <w:spacing w:after="0" w:line="276" w:lineRule="auto"/>
              <w:ind w:right="-2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6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Cena</w:t>
            </w:r>
          </w:p>
          <w:p w:rsidR="001C6E39" w:rsidRPr="001C6E39" w:rsidRDefault="001C6E39" w:rsidP="001C6E39">
            <w:pPr>
              <w:spacing w:after="0" w:line="276" w:lineRule="auto"/>
              <w:ind w:right="-21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6E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</w:tr>
      <w:tr w:rsidR="001C6E39" w:rsidRPr="001C6E39" w:rsidTr="00A61C4A">
        <w:trPr>
          <w:trHeight w:val="3645"/>
          <w:jc w:val="center"/>
        </w:trPr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1C6E39" w:rsidRPr="001C6E39" w:rsidRDefault="001C6E39" w:rsidP="001C6E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3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4" w:type="dxa"/>
            <w:tcBorders>
              <w:bottom w:val="single" w:sz="12" w:space="0" w:color="auto"/>
            </w:tcBorders>
          </w:tcPr>
          <w:p w:rsidR="001C6E39" w:rsidRPr="001C6E39" w:rsidRDefault="001C6E39" w:rsidP="001C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39">
              <w:rPr>
                <w:rFonts w:ascii="Times New Roman" w:eastAsia="Times New Roman" w:hAnsi="Times New Roman" w:cs="Times New Roman"/>
                <w:sz w:val="20"/>
                <w:szCs w:val="20"/>
              </w:rPr>
              <w:t>Łódź</w:t>
            </w:r>
          </w:p>
          <w:p w:rsidR="001C6E39" w:rsidRPr="001C6E39" w:rsidRDefault="001C6E39" w:rsidP="001C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39">
              <w:rPr>
                <w:rFonts w:ascii="Times New Roman" w:eastAsia="Times New Roman" w:hAnsi="Times New Roman" w:cs="Times New Roman"/>
                <w:sz w:val="20"/>
                <w:szCs w:val="20"/>
              </w:rPr>
              <w:t>ul. Prezydenta Franklina Delano Roosevelta 14,</w:t>
            </w:r>
          </w:p>
          <w:p w:rsidR="001C6E39" w:rsidRPr="001C6E39" w:rsidRDefault="001C6E39" w:rsidP="001C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39">
              <w:rPr>
                <w:rFonts w:ascii="Times New Roman" w:eastAsia="Times New Roman" w:hAnsi="Times New Roman" w:cs="Times New Roman"/>
                <w:sz w:val="20"/>
                <w:szCs w:val="20"/>
              </w:rPr>
              <w:t>obręb S-6, działka nr 392/1,</w:t>
            </w:r>
          </w:p>
          <w:p w:rsidR="001C6E39" w:rsidRPr="001C6E39" w:rsidRDefault="001C6E39" w:rsidP="001C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39">
              <w:rPr>
                <w:rFonts w:ascii="Times New Roman" w:eastAsia="Times New Roman" w:hAnsi="Times New Roman" w:cs="Times New Roman"/>
                <w:sz w:val="20"/>
                <w:szCs w:val="20"/>
              </w:rPr>
              <w:t>księga wieczysta LD1M/00095708/9</w:t>
            </w:r>
          </w:p>
          <w:p w:rsidR="001C6E39" w:rsidRPr="001C6E39" w:rsidRDefault="001C6E39" w:rsidP="001C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6E39" w:rsidRPr="001C6E39" w:rsidRDefault="001C6E39" w:rsidP="001C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6E39" w:rsidRPr="001C6E39" w:rsidRDefault="001C6E39" w:rsidP="001C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1C6E39" w:rsidRPr="001C6E39" w:rsidRDefault="001C6E39" w:rsidP="001C6E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39">
              <w:rPr>
                <w:rFonts w:ascii="Times New Roman" w:eastAsia="Times New Roman" w:hAnsi="Times New Roman" w:cs="Times New Roman"/>
                <w:sz w:val="20"/>
                <w:szCs w:val="20"/>
              </w:rPr>
              <w:t>115 m²</w:t>
            </w:r>
          </w:p>
          <w:p w:rsidR="001C6E39" w:rsidRPr="001C6E39" w:rsidRDefault="001C6E39" w:rsidP="001C6E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bottom w:val="single" w:sz="12" w:space="0" w:color="auto"/>
              <w:right w:val="single" w:sz="4" w:space="0" w:color="auto"/>
            </w:tcBorders>
          </w:tcPr>
          <w:p w:rsidR="001C6E39" w:rsidRPr="001C6E39" w:rsidRDefault="001C6E39" w:rsidP="001C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6E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nieruchomości gruntowej zabudowanej budynkiem mieszkalnym, parterowym, niepodpiwniczonym, o powierzchni zabudowy                   114 m</w:t>
            </w:r>
            <w:r w:rsidRPr="001C6E3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1C6E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Budynek jest w złym stanie technicznym, wymagający generalnego remontu. Nakazuje się zachowanie historycznej elewacji parterowego budynku usytuowanego przy ul. Franklina Delano Roosevelta 14 – południowa elewacja położona                        w linii rozgraniczającej z terenem 1KDD,                                    z dopuszczeniem jej wkomponowania w elewację nowo realizowanego budynku. Działka nr 392/1,                   w obrębie S-6 posiada bezpośredni dostęp do drogi publicznej. </w:t>
            </w:r>
          </w:p>
          <w:p w:rsidR="001C6E39" w:rsidRPr="001C6E39" w:rsidRDefault="001C6E39" w:rsidP="001C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6E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71" w:type="dxa"/>
            <w:tcBorders>
              <w:left w:val="single" w:sz="4" w:space="0" w:color="auto"/>
              <w:bottom w:val="single" w:sz="12" w:space="0" w:color="auto"/>
            </w:tcBorders>
          </w:tcPr>
          <w:p w:rsidR="001C6E39" w:rsidRPr="001C6E39" w:rsidRDefault="001C6E39" w:rsidP="001C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6E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Dla części nieruchomości obowiązuje miejscowy plan zagospodarowania przestrzennego przyjęty uchwałą                             Nr XLVIII/1227/17 Rady Miejskiej w Łodzi z dnia 10 maja 2017 r. w sprawie uchwalenia miejscowego planu zagospodarowania przestrzennego dla części obszaru miasta Łodzi położonej w rejonie alei Marszałka Józefa Piłsudskiego oraz ulic Piotrkowskiej, </w:t>
            </w:r>
            <w:proofErr w:type="spellStart"/>
            <w:r w:rsidRPr="001C6E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Nawrot</w:t>
            </w:r>
            <w:proofErr w:type="spellEnd"/>
            <w:r w:rsidRPr="001C6E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Henryka Sienkiewicza (Dz. Urz. Woj. Łódzkiego poz. 2692).</w:t>
            </w:r>
          </w:p>
          <w:p w:rsidR="001C6E39" w:rsidRPr="001C6E39" w:rsidRDefault="001C6E39" w:rsidP="001C6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6E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Część nieruchomości znajduje się na obszarze oznaczonym               na rysunku planu symbolem 1.07.U – tereny zabudowy usługowej, z dopuszczeniem przeznaczenia uzupełniającego                w postaci terenów zabudowy mieszkaniowej wielorodzinnej.</w:t>
            </w: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C6E39" w:rsidRPr="001C6E39" w:rsidRDefault="001C6E39" w:rsidP="001C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39">
              <w:rPr>
                <w:rFonts w:ascii="Times New Roman" w:eastAsia="Times New Roman" w:hAnsi="Times New Roman" w:cs="Times New Roman"/>
                <w:sz w:val="20"/>
                <w:szCs w:val="20"/>
              </w:rPr>
              <w:t>415 000,00 zł netto</w:t>
            </w:r>
          </w:p>
          <w:p w:rsidR="001C6E39" w:rsidRPr="001C6E39" w:rsidRDefault="001C6E39" w:rsidP="001C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Zamiana nieruchomości zwolniona z podatku od towarów i usług na podstawie art. 43 ust. 1 pkt 10 </w:t>
            </w:r>
            <w:r w:rsidRPr="001C6E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ustawy z dnia 11 marca 2004 r. o podatku od towarów i usług (Dz. U. z 2021 r. poz. 685, </w:t>
            </w:r>
            <w:r w:rsidRPr="001C6E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694, 802, 1163, 1243, 1598, 1626, 2076, 2105 i 2427 oraz z 2022 r. poz. 196</w:t>
            </w:r>
            <w:r w:rsidRPr="001C6E3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Pr="001C6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C6E39" w:rsidRPr="001C6E39" w:rsidRDefault="001C6E39" w:rsidP="001C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39">
              <w:rPr>
                <w:rFonts w:ascii="Times New Roman" w:eastAsia="Times New Roman" w:hAnsi="Times New Roman" w:cs="Times New Roman"/>
                <w:sz w:val="20"/>
                <w:szCs w:val="20"/>
              </w:rPr>
              <w:t>(415 000,00 zł brutto)</w:t>
            </w:r>
          </w:p>
        </w:tc>
      </w:tr>
    </w:tbl>
    <w:p w:rsidR="001C6E39" w:rsidRPr="001C6E39" w:rsidRDefault="001C6E39" w:rsidP="001C6E39">
      <w:pPr>
        <w:spacing w:after="0" w:line="240" w:lineRule="auto"/>
        <w:ind w:right="-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6E39" w:rsidRPr="001C6E39" w:rsidRDefault="001C6E39" w:rsidP="001C6E39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39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niniejszy wywiesza się przez okres 21 dni na tablicy ogłoszeń w siedzibie Urzędu Miasta Łodzi przy ul. Piotrkowskiej 104 oraz zamieszcza na stronach internetowych Urzędu Miasta Łodzi.</w:t>
      </w:r>
    </w:p>
    <w:p w:rsidR="00B45A0F" w:rsidRPr="001C6E39" w:rsidRDefault="001C6E39" w:rsidP="001C6E39">
      <w:pPr>
        <w:spacing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E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C6E3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1C6E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Osoby, którym przysługuje pierwszeństwo w nabyciu nieruchomości zgodnie z art. 34 ustawy z dnia 21 sierpnia 1997 r. o gospodarce nieruchomościami (Dz. U. z 2021 r. poz. 1899), mogą złożyć wniosek w tym zakresie do Wydziału Zbywania i Nabywania Nieruchomości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1C6E39">
        <w:rPr>
          <w:rFonts w:ascii="Times New Roman" w:eastAsia="Times New Roman" w:hAnsi="Times New Roman" w:cs="Times New Roman"/>
          <w:sz w:val="24"/>
          <w:szCs w:val="24"/>
          <w:lang w:eastAsia="pl-PL"/>
        </w:rPr>
        <w:t>w Departamencie Gospodarowania Majątkiem Urzędu Miasta Łodzi, w terminie 6 tygodni od dnia wywieszenia niniejszego wykazu. Wniosek należy złożyć w Łódzkim Centrum Kontaktu z Mieszkańcami, ul. Piotrkowska 110 (wejście od strony Pasażu Schillera).</w:t>
      </w:r>
      <w:bookmarkStart w:id="0" w:name="_GoBack"/>
      <w:bookmarkEnd w:id="0"/>
    </w:p>
    <w:sectPr w:rsidR="00B45A0F" w:rsidRPr="001C6E39" w:rsidSect="001C6E39">
      <w:pgSz w:w="16838" w:h="11906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39"/>
    <w:rsid w:val="001C6E39"/>
    <w:rsid w:val="00B4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39150"/>
  <w15:chartTrackingRefBased/>
  <w15:docId w15:val="{9671AD46-71BF-4E4C-BCB9-8FFAA6A6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Lisiak</dc:creator>
  <cp:keywords/>
  <dc:description/>
  <cp:lastModifiedBy>Przemysław Lisiak</cp:lastModifiedBy>
  <cp:revision>1</cp:revision>
  <dcterms:created xsi:type="dcterms:W3CDTF">2022-06-01T09:52:00Z</dcterms:created>
  <dcterms:modified xsi:type="dcterms:W3CDTF">2022-06-01T09:54:00Z</dcterms:modified>
</cp:coreProperties>
</file>