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5" w:rsidRPr="004C3726" w:rsidRDefault="00B53A95" w:rsidP="00B53A95">
      <w:pPr>
        <w:ind w:left="9912" w:firstLine="708"/>
        <w:jc w:val="both"/>
      </w:pPr>
      <w:r w:rsidRPr="004C3726">
        <w:t>Załącznik</w:t>
      </w:r>
    </w:p>
    <w:p w:rsidR="00B53A95" w:rsidRPr="004C3726" w:rsidRDefault="00F40C16" w:rsidP="00B53A95">
      <w:pPr>
        <w:ind w:left="2965" w:firstLine="7655"/>
        <w:jc w:val="both"/>
      </w:pPr>
      <w:r>
        <w:t>do zarządzenia Nr 8269</w:t>
      </w:r>
      <w:r w:rsidR="00B53A95">
        <w:t>/</w:t>
      </w:r>
      <w:r w:rsidR="00B53A95" w:rsidRPr="004C3726">
        <w:t>VII</w:t>
      </w:r>
      <w:r w:rsidR="00B53A95">
        <w:t>I</w:t>
      </w:r>
      <w:r w:rsidR="00B53A95" w:rsidRPr="004C3726">
        <w:t>/</w:t>
      </w:r>
      <w:r w:rsidR="00B53A95">
        <w:t>21</w:t>
      </w:r>
    </w:p>
    <w:p w:rsidR="00B53A95" w:rsidRPr="004C3726" w:rsidRDefault="00B53A95" w:rsidP="00B53A95">
      <w:pPr>
        <w:ind w:left="2965" w:firstLine="7655"/>
        <w:jc w:val="both"/>
      </w:pPr>
      <w:r w:rsidRPr="004C3726">
        <w:t>Prezydenta Miasta Łodzi</w:t>
      </w:r>
    </w:p>
    <w:p w:rsidR="00B53A95" w:rsidRDefault="00B53A95" w:rsidP="00B53A95">
      <w:pPr>
        <w:ind w:left="9912" w:firstLine="708"/>
        <w:jc w:val="both"/>
      </w:pPr>
      <w:r w:rsidRPr="004C3726">
        <w:t xml:space="preserve">z dnia </w:t>
      </w:r>
      <w:r w:rsidR="00F40C16">
        <w:t>7 września</w:t>
      </w:r>
      <w:r>
        <w:t xml:space="preserve"> 2021</w:t>
      </w:r>
      <w:r w:rsidRPr="004C3726">
        <w:t xml:space="preserve"> r.</w:t>
      </w:r>
    </w:p>
    <w:p w:rsidR="00B53A95" w:rsidRDefault="00B53A95" w:rsidP="00B53A95">
      <w:pPr>
        <w:jc w:val="both"/>
        <w:rPr>
          <w:sz w:val="22"/>
          <w:szCs w:val="22"/>
        </w:rPr>
      </w:pPr>
    </w:p>
    <w:p w:rsidR="00B53A95" w:rsidRDefault="00B53A95" w:rsidP="00B53A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stanowiących własność Miasta Łodzi, przeznaczonych do sprzedaży w drodze przetargu.</w:t>
      </w:r>
    </w:p>
    <w:p w:rsidR="00B53A95" w:rsidRDefault="00B53A95" w:rsidP="00B53A95">
      <w:pPr>
        <w:jc w:val="center"/>
        <w:rPr>
          <w:b/>
          <w:sz w:val="22"/>
          <w:szCs w:val="22"/>
        </w:rPr>
      </w:pPr>
    </w:p>
    <w:tbl>
      <w:tblPr>
        <w:tblW w:w="16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2269"/>
        <w:gridCol w:w="1397"/>
        <w:gridCol w:w="4273"/>
        <w:gridCol w:w="5807"/>
        <w:gridCol w:w="1689"/>
      </w:tblGrid>
      <w:tr w:rsidR="00B53A95" w:rsidRPr="00915327" w:rsidTr="008C3FC0">
        <w:trPr>
          <w:trHeight w:val="1056"/>
          <w:jc w:val="center"/>
        </w:trPr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B53A95" w:rsidRPr="00D80D2D" w:rsidRDefault="00B53A95" w:rsidP="008C3FC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53A95" w:rsidRPr="00D80D2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hanging="146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   Lp.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B53A95" w:rsidRPr="00D80D2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B53A95" w:rsidRPr="00D80D2D" w:rsidRDefault="00B53A95" w:rsidP="008C3F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B53A95" w:rsidRPr="00D80D2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</w:tcPr>
          <w:p w:rsidR="00B53A95" w:rsidRPr="00D80D2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A95" w:rsidRPr="00D80D2D" w:rsidRDefault="00B53A95" w:rsidP="008C3FC0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</w:t>
            </w:r>
            <w:r w:rsidRPr="00D80D2D">
              <w:rPr>
                <w:b/>
                <w:sz w:val="20"/>
                <w:szCs w:val="20"/>
                <w:lang w:eastAsia="en-US"/>
              </w:rPr>
              <w:t xml:space="preserve"> i sposób</w:t>
            </w:r>
          </w:p>
          <w:p w:rsidR="00B53A95" w:rsidRPr="00D80D2D" w:rsidRDefault="00B53A95" w:rsidP="008C3FC0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jej zagospodarowania</w:t>
            </w:r>
          </w:p>
          <w:p w:rsidR="00B53A95" w:rsidRPr="00D80D2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B53A95" w:rsidRPr="00D80D2D" w:rsidRDefault="00B53A95" w:rsidP="008C3FC0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B53A95" w:rsidRPr="00D80D2D" w:rsidRDefault="00B53A95" w:rsidP="008C3FC0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B53A95" w:rsidRPr="00915327" w:rsidTr="008C3FC0">
        <w:trPr>
          <w:trHeight w:val="689"/>
          <w:jc w:val="center"/>
        </w:trPr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Pr="006868A3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1.</w:t>
            </w:r>
          </w:p>
          <w:p w:rsidR="00B53A95" w:rsidRPr="006868A3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Pr="006868A3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Pr="006868A3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Pr="006868A3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Pr="006868A3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53A95" w:rsidRPr="006868A3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B53A95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color w:val="000000"/>
                <w:sz w:val="20"/>
                <w:szCs w:val="20"/>
                <w:lang w:eastAsia="en-US"/>
              </w:rPr>
              <w:t>Łódź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color w:val="000000"/>
                <w:sz w:val="20"/>
                <w:szCs w:val="20"/>
                <w:lang w:eastAsia="en-US"/>
              </w:rPr>
              <w:t xml:space="preserve">ul. </w:t>
            </w:r>
            <w:r>
              <w:rPr>
                <w:color w:val="000000"/>
                <w:sz w:val="20"/>
                <w:szCs w:val="20"/>
                <w:lang w:eastAsia="en-US"/>
              </w:rPr>
              <w:t>Obywatelska 99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color w:val="000000"/>
                <w:sz w:val="20"/>
                <w:szCs w:val="20"/>
                <w:lang w:eastAsia="en-US"/>
              </w:rPr>
              <w:t>obręb P-36</w:t>
            </w:r>
          </w:p>
          <w:p w:rsidR="00B53A95" w:rsidRDefault="00B53A95" w:rsidP="008C3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nr 99/1 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color w:val="000000"/>
                <w:sz w:val="20"/>
                <w:szCs w:val="20"/>
                <w:lang w:eastAsia="en-US"/>
              </w:rPr>
              <w:t>księga wieczysta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sz w:val="20"/>
                <w:szCs w:val="20"/>
              </w:rPr>
              <w:t>LD1M/</w:t>
            </w:r>
            <w:r>
              <w:rPr>
                <w:sz w:val="20"/>
                <w:szCs w:val="20"/>
              </w:rPr>
              <w:t>00118739/3</w:t>
            </w:r>
          </w:p>
          <w:p w:rsidR="00B53A95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color w:val="000000"/>
                <w:sz w:val="20"/>
                <w:szCs w:val="20"/>
                <w:lang w:eastAsia="en-US"/>
              </w:rPr>
              <w:t>Łódź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/>
            <w:r w:rsidRPr="00847F9D">
              <w:rPr>
                <w:color w:val="000000"/>
                <w:sz w:val="20"/>
                <w:szCs w:val="20"/>
                <w:lang w:eastAsia="en-US"/>
              </w:rPr>
              <w:t>ul. Obywatelska bez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47F9D">
              <w:rPr>
                <w:color w:val="000000"/>
                <w:sz w:val="20"/>
                <w:szCs w:val="20"/>
              </w:rPr>
              <w:t>numeru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color w:val="000000"/>
                <w:sz w:val="20"/>
                <w:szCs w:val="20"/>
                <w:lang w:eastAsia="en-US"/>
              </w:rPr>
              <w:t>obręb P-36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color w:val="000000"/>
                <w:sz w:val="20"/>
                <w:szCs w:val="20"/>
                <w:lang w:eastAsia="en-US"/>
              </w:rPr>
              <w:t xml:space="preserve">działki nr </w:t>
            </w:r>
            <w:r>
              <w:rPr>
                <w:color w:val="000000"/>
                <w:sz w:val="20"/>
                <w:szCs w:val="20"/>
                <w:lang w:eastAsia="en-US"/>
              </w:rPr>
              <w:t>98/6</w:t>
            </w:r>
          </w:p>
          <w:bookmarkEnd w:id="0"/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color w:val="000000"/>
                <w:sz w:val="20"/>
                <w:szCs w:val="20"/>
                <w:lang w:eastAsia="en-US"/>
              </w:rPr>
              <w:t>księga wieczysta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  <w:r w:rsidRPr="00847F9D">
              <w:rPr>
                <w:sz w:val="20"/>
                <w:szCs w:val="20"/>
              </w:rPr>
              <w:t>LD1M/</w:t>
            </w:r>
            <w:r>
              <w:rPr>
                <w:sz w:val="20"/>
                <w:szCs w:val="20"/>
              </w:rPr>
              <w:t>00116062/2</w:t>
            </w: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 m</w:t>
            </w:r>
            <w:r w:rsidRPr="00847F9D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 m</w:t>
            </w:r>
            <w:r w:rsidRPr="00847F9D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47F9D">
              <w:rPr>
                <w:sz w:val="20"/>
                <w:szCs w:val="20"/>
                <w:lang w:eastAsia="en-US"/>
              </w:rPr>
              <w:t>łączna powierzchnia</w:t>
            </w:r>
          </w:p>
          <w:p w:rsidR="00B53A95" w:rsidRPr="00847F9D" w:rsidRDefault="00B53A95" w:rsidP="008C3F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1934 </w:t>
            </w:r>
            <w:r w:rsidRPr="00847F9D">
              <w:rPr>
                <w:sz w:val="20"/>
                <w:szCs w:val="20"/>
              </w:rPr>
              <w:t>m</w:t>
            </w:r>
            <w:r w:rsidRPr="00847F9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3" w:type="dxa"/>
            <w:tcBorders>
              <w:bottom w:val="single" w:sz="12" w:space="0" w:color="auto"/>
              <w:right w:val="single" w:sz="4" w:space="0" w:color="auto"/>
            </w:tcBorders>
          </w:tcPr>
          <w:p w:rsidR="00B53A95" w:rsidRPr="002F52DE" w:rsidRDefault="00B53A95" w:rsidP="008C3FC0">
            <w:pPr>
              <w:rPr>
                <w:sz w:val="20"/>
                <w:szCs w:val="20"/>
              </w:rPr>
            </w:pPr>
          </w:p>
          <w:p w:rsidR="00B53A95" w:rsidRDefault="00B53A95" w:rsidP="008C3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 są niezabudowane, ogrodzone i zadrzewione.</w:t>
            </w:r>
          </w:p>
          <w:p w:rsidR="00B53A95" w:rsidRDefault="00B53A95" w:rsidP="008C3FC0">
            <w:pPr>
              <w:jc w:val="center"/>
              <w:rPr>
                <w:sz w:val="20"/>
                <w:szCs w:val="20"/>
              </w:rPr>
            </w:pPr>
          </w:p>
          <w:p w:rsidR="00B53A95" w:rsidRDefault="00B53A95" w:rsidP="008C3FC0">
            <w:pPr>
              <w:jc w:val="center"/>
              <w:rPr>
                <w:sz w:val="20"/>
                <w:szCs w:val="20"/>
              </w:rPr>
            </w:pPr>
            <w:r w:rsidRPr="00CA0D8E">
              <w:rPr>
                <w:sz w:val="20"/>
                <w:szCs w:val="20"/>
              </w:rPr>
              <w:t>Obie działki objęte są umową dzierżawy zawartą na okres do 30 września 2022 r.</w:t>
            </w:r>
          </w:p>
          <w:p w:rsidR="00B53A95" w:rsidRPr="00CA0D8E" w:rsidRDefault="00B53A95" w:rsidP="008C3FC0">
            <w:pPr>
              <w:jc w:val="center"/>
              <w:rPr>
                <w:sz w:val="20"/>
                <w:szCs w:val="20"/>
              </w:rPr>
            </w:pPr>
          </w:p>
          <w:p w:rsidR="00B53A95" w:rsidRPr="00CA0D8E" w:rsidRDefault="00B53A95" w:rsidP="008C3FC0">
            <w:pPr>
              <w:jc w:val="center"/>
              <w:rPr>
                <w:sz w:val="20"/>
                <w:szCs w:val="20"/>
              </w:rPr>
            </w:pPr>
            <w:r w:rsidRPr="00CA0D8E">
              <w:rPr>
                <w:sz w:val="20"/>
                <w:szCs w:val="20"/>
              </w:rPr>
              <w:t>Na nieruchomościach znajdują się:</w:t>
            </w:r>
          </w:p>
          <w:p w:rsidR="00B53A95" w:rsidRDefault="00B53A95" w:rsidP="008C3FC0">
            <w:pPr>
              <w:jc w:val="center"/>
              <w:rPr>
                <w:sz w:val="20"/>
                <w:szCs w:val="20"/>
              </w:rPr>
            </w:pPr>
            <w:r w:rsidRPr="00CA0D8E">
              <w:rPr>
                <w:sz w:val="20"/>
                <w:szCs w:val="20"/>
              </w:rPr>
              <w:t>– unieczynniona i wyłączona z eksploatacji parowa</w:t>
            </w:r>
            <w:r>
              <w:rPr>
                <w:sz w:val="20"/>
                <w:szCs w:val="20"/>
              </w:rPr>
              <w:t xml:space="preserve"> sieć ciepłownicza 1xDn500mm;</w:t>
            </w:r>
          </w:p>
          <w:p w:rsidR="00B53A95" w:rsidRDefault="00B53A95" w:rsidP="008C3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linia kablowa SN 15kV.</w:t>
            </w:r>
          </w:p>
          <w:p w:rsidR="00B53A95" w:rsidRDefault="00B53A95" w:rsidP="008C3FC0">
            <w:pPr>
              <w:jc w:val="center"/>
              <w:rPr>
                <w:sz w:val="20"/>
                <w:szCs w:val="20"/>
              </w:rPr>
            </w:pPr>
          </w:p>
          <w:p w:rsidR="00B53A95" w:rsidRPr="002F52DE" w:rsidRDefault="00B53A95" w:rsidP="008C3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nr 99/1 sąsiaduje bezpośrednio z działką nr 6/6 w obrębie P-36, stanowiącą teren zamknięty linii kolejowej nr 25 Łódź Kaliska – Dębica. </w:t>
            </w:r>
          </w:p>
        </w:tc>
        <w:tc>
          <w:tcPr>
            <w:tcW w:w="5807" w:type="dxa"/>
            <w:tcBorders>
              <w:left w:val="single" w:sz="4" w:space="0" w:color="auto"/>
              <w:bottom w:val="single" w:sz="12" w:space="0" w:color="auto"/>
            </w:tcBorders>
          </w:tcPr>
          <w:p w:rsidR="00B53A95" w:rsidRDefault="00B53A95" w:rsidP="008C3FC0">
            <w:pPr>
              <w:rPr>
                <w:sz w:val="20"/>
                <w:szCs w:val="20"/>
                <w:lang w:eastAsia="en-US"/>
              </w:rPr>
            </w:pPr>
          </w:p>
          <w:p w:rsidR="00B53A95" w:rsidRPr="00C049D3" w:rsidRDefault="00B53A95" w:rsidP="008C3FC0">
            <w:pPr>
              <w:jc w:val="center"/>
              <w:rPr>
                <w:sz w:val="20"/>
                <w:szCs w:val="20"/>
                <w:lang w:eastAsia="en-US"/>
              </w:rPr>
            </w:pPr>
            <w:r w:rsidRPr="00C049D3">
              <w:rPr>
                <w:sz w:val="20"/>
                <w:szCs w:val="20"/>
                <w:lang w:eastAsia="en-US"/>
              </w:rPr>
              <w:t>Dla nieruchomości brak miejscowego planu zag</w:t>
            </w:r>
            <w:r>
              <w:rPr>
                <w:sz w:val="20"/>
                <w:szCs w:val="20"/>
                <w:lang w:eastAsia="en-US"/>
              </w:rPr>
              <w:t>ospodarowania przestrzennego. Z</w:t>
            </w:r>
            <w:r w:rsidRPr="00C049D3">
              <w:rPr>
                <w:sz w:val="20"/>
                <w:szCs w:val="20"/>
                <w:lang w:eastAsia="en-US"/>
              </w:rPr>
              <w:t>godnie z art. 4 ust. 2 pkt 2 ustawy z dnia 27 marca 2003 r. o planowaniu i zagospodarowaniu przestrzennym (</w:t>
            </w:r>
            <w:r>
              <w:rPr>
                <w:sz w:val="20"/>
                <w:szCs w:val="20"/>
              </w:rPr>
              <w:t>Dz. U. z 2021 r. poz. 741, 784 i 922</w:t>
            </w:r>
            <w:r w:rsidRPr="00C049D3">
              <w:rPr>
                <w:sz w:val="20"/>
                <w:szCs w:val="20"/>
                <w:lang w:eastAsia="en-US"/>
              </w:rPr>
              <w:t>) w przypadku braku miejscowego planu zagospodarowania przestrzennego określenie sposobów zagospodarowania i warunków zabudowy ustala się w drodze decyzji o warunkach zabudowy.</w:t>
            </w:r>
          </w:p>
          <w:p w:rsidR="00B53A95" w:rsidRPr="00C049D3" w:rsidRDefault="00B53A95" w:rsidP="008C3FC0">
            <w:pPr>
              <w:jc w:val="center"/>
              <w:rPr>
                <w:sz w:val="20"/>
                <w:szCs w:val="20"/>
              </w:rPr>
            </w:pPr>
          </w:p>
          <w:p w:rsidR="00B53A95" w:rsidRDefault="00B53A95" w:rsidP="008C3FC0">
            <w:pPr>
              <w:jc w:val="center"/>
              <w:rPr>
                <w:sz w:val="20"/>
                <w:szCs w:val="20"/>
              </w:rPr>
            </w:pPr>
            <w:r w:rsidRPr="00C049D3">
              <w:rPr>
                <w:sz w:val="20"/>
                <w:szCs w:val="20"/>
              </w:rPr>
              <w:t>Studium uwarunkowań i kierunków zagospodarowania przestrzennego miasta Łodzi, przyjęte uchwałą Nr LXIX/1753/18 Rady Miejskiej w Łodzi z dnia 28 marca 2018 r</w:t>
            </w:r>
            <w:r w:rsidRPr="007D4AB6">
              <w:rPr>
                <w:sz w:val="20"/>
                <w:szCs w:val="20"/>
              </w:rPr>
              <w:t>., zmienioną uchwałą Nr VI/215/19 Rady Miejskiej w Łodzi z dnia 6 marca 2019 r., obejmuje przedmiotow</w:t>
            </w:r>
            <w:r>
              <w:rPr>
                <w:sz w:val="20"/>
                <w:szCs w:val="20"/>
              </w:rPr>
              <w:t>e nieruchomości</w:t>
            </w:r>
            <w:r w:rsidRPr="007D4AB6">
              <w:rPr>
                <w:sz w:val="20"/>
                <w:szCs w:val="20"/>
              </w:rPr>
              <w:t xml:space="preserve"> granicami obszaru oznaczonego symbolem</w:t>
            </w:r>
            <w:r>
              <w:rPr>
                <w:sz w:val="20"/>
                <w:szCs w:val="20"/>
              </w:rPr>
              <w:t xml:space="preserve"> U – tereny usługowe.</w:t>
            </w:r>
          </w:p>
          <w:p w:rsidR="00B53A95" w:rsidRDefault="00B53A95" w:rsidP="008C3FC0">
            <w:pPr>
              <w:rPr>
                <w:sz w:val="20"/>
                <w:szCs w:val="20"/>
              </w:rPr>
            </w:pPr>
          </w:p>
          <w:p w:rsidR="00B53A95" w:rsidRDefault="00B53A95" w:rsidP="008C3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Sąsiedztwo linii kolejowej stanowić może ograniczenia w zabudowaniu i zagospodarowaniu nieruchomości zgodnie z rozdziałem 9 ustawy z dnia 28 marca 2003 r. o transporcie kolejowym (Dz. U. z </w:t>
            </w:r>
            <w:r w:rsidRPr="00FB51A9">
              <w:rPr>
                <w:sz w:val="20"/>
                <w:szCs w:val="20"/>
              </w:rPr>
              <w:t>2020 r. poz. 1043</w:t>
            </w:r>
            <w:r>
              <w:rPr>
                <w:sz w:val="20"/>
                <w:szCs w:val="20"/>
              </w:rPr>
              <w:t>, 1378 i</w:t>
            </w:r>
            <w:r w:rsidRPr="00FB51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1778 oraz </w:t>
            </w:r>
            <w:r w:rsidRPr="00FB51A9">
              <w:rPr>
                <w:sz w:val="20"/>
                <w:szCs w:val="20"/>
              </w:rPr>
              <w:t xml:space="preserve">z 2021 r. </w:t>
            </w:r>
            <w:r>
              <w:rPr>
                <w:sz w:val="20"/>
                <w:szCs w:val="20"/>
              </w:rPr>
              <w:t>poz. 780 i </w:t>
            </w:r>
            <w:r w:rsidRPr="00FB51A9">
              <w:rPr>
                <w:sz w:val="20"/>
                <w:szCs w:val="20"/>
              </w:rPr>
              <w:t>784</w:t>
            </w:r>
            <w:r>
              <w:rPr>
                <w:sz w:val="20"/>
                <w:szCs w:val="20"/>
              </w:rPr>
              <w:t>)</w:t>
            </w:r>
            <w:r w:rsidRPr="00FB51A9">
              <w:rPr>
                <w:sz w:val="20"/>
                <w:szCs w:val="20"/>
              </w:rPr>
              <w:t>.</w:t>
            </w:r>
          </w:p>
          <w:p w:rsidR="00B53A95" w:rsidRPr="006868A3" w:rsidRDefault="00B53A95" w:rsidP="008C3FC0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3A95" w:rsidRDefault="00B53A95" w:rsidP="008C3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Pr="006868A3" w:rsidRDefault="00C42077" w:rsidP="008C3F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  <w:r w:rsidR="00B53A95">
              <w:rPr>
                <w:sz w:val="20"/>
                <w:szCs w:val="20"/>
                <w:lang w:eastAsia="en-US"/>
              </w:rPr>
              <w:t>0 000 zł</w:t>
            </w:r>
          </w:p>
          <w:p w:rsidR="00B53A95" w:rsidRDefault="00B53A95" w:rsidP="008C3F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53A95" w:rsidRDefault="00B53A95" w:rsidP="008C3F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Sprzedaż działki nr 98/6 i części działki nr 99/1 będzie opodatkowana podatkiem VAT według obecnie obowiązującej stawki 23 %. Opodatkowanie VAT części działki nr 99/1 nastąpi zgodnie z obowiązującymi przepisami.</w:t>
            </w:r>
          </w:p>
          <w:p w:rsidR="00B53A95" w:rsidRPr="006868A3" w:rsidRDefault="00B53A95" w:rsidP="008C3F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53A95" w:rsidRPr="00F929BF" w:rsidRDefault="00B53A95" w:rsidP="005C07F1">
      <w:pPr>
        <w:ind w:left="-284" w:right="-284"/>
        <w:jc w:val="both"/>
        <w:rPr>
          <w:sz w:val="20"/>
          <w:szCs w:val="20"/>
        </w:rPr>
      </w:pPr>
      <w:r w:rsidRPr="00F929BF">
        <w:rPr>
          <w:sz w:val="20"/>
          <w:szCs w:val="20"/>
        </w:rPr>
        <w:t>Wykaz powyższy wywiesza się na tablicy ogłoszeń w siedzibie Urzędu Miasta Łodzi przy ul. Piotrkowskiej 104 przez okres 21 dni, tj</w:t>
      </w:r>
      <w:r w:rsidR="00F40C16">
        <w:rPr>
          <w:sz w:val="20"/>
          <w:szCs w:val="20"/>
        </w:rPr>
        <w:t>. od dnia 10 września</w:t>
      </w:r>
      <w:r w:rsidRPr="00F929BF">
        <w:rPr>
          <w:sz w:val="20"/>
          <w:szCs w:val="20"/>
        </w:rPr>
        <w:t xml:space="preserve"> 2021 r. </w:t>
      </w:r>
      <w:r w:rsidRPr="00F929BF">
        <w:rPr>
          <w:sz w:val="20"/>
          <w:szCs w:val="20"/>
        </w:rPr>
        <w:br/>
        <w:t xml:space="preserve">do dnia </w:t>
      </w:r>
      <w:r w:rsidR="00F40C16">
        <w:rPr>
          <w:sz w:val="20"/>
          <w:szCs w:val="20"/>
        </w:rPr>
        <w:t>1 października</w:t>
      </w:r>
      <w:r w:rsidRPr="00F929BF">
        <w:rPr>
          <w:sz w:val="20"/>
          <w:szCs w:val="20"/>
        </w:rPr>
        <w:t xml:space="preserve"> 2021 r. </w:t>
      </w:r>
    </w:p>
    <w:p w:rsidR="00B53A95" w:rsidRPr="00F929BF" w:rsidRDefault="00B53A95" w:rsidP="005C07F1">
      <w:pPr>
        <w:ind w:left="-284" w:right="-284"/>
        <w:jc w:val="both"/>
        <w:rPr>
          <w:sz w:val="20"/>
          <w:szCs w:val="20"/>
        </w:rPr>
      </w:pPr>
    </w:p>
    <w:p w:rsidR="00B50C24" w:rsidRPr="00B53A95" w:rsidRDefault="00B53A95" w:rsidP="005C07F1">
      <w:pPr>
        <w:ind w:left="-284" w:right="-284"/>
        <w:jc w:val="both"/>
        <w:rPr>
          <w:sz w:val="20"/>
          <w:szCs w:val="20"/>
        </w:rPr>
      </w:pPr>
      <w:r w:rsidRPr="00F929BF">
        <w:rPr>
          <w:sz w:val="20"/>
          <w:szCs w:val="20"/>
        </w:rPr>
        <w:t xml:space="preserve">Osoby, którym przysługuje pierwszeństwo w nabyciu nieruchomości, zgodnie z art. 34 ust. 1 pkt 1 i 2 ustawy z dnia 21 sierpnia 1997 r. o gospodarce nieruchomościami </w:t>
      </w:r>
      <w:r w:rsidRPr="00F929BF">
        <w:rPr>
          <w:sz w:val="20"/>
          <w:szCs w:val="20"/>
        </w:rPr>
        <w:br/>
        <w:t>(</w:t>
      </w:r>
      <w:r w:rsidRPr="00F929BF">
        <w:rPr>
          <w:kern w:val="1"/>
          <w:sz w:val="20"/>
          <w:szCs w:val="20"/>
          <w:lang w:val="hi-IN"/>
        </w:rPr>
        <w:t xml:space="preserve">Dz. U. z </w:t>
      </w:r>
      <w:r w:rsidRPr="00F929BF">
        <w:rPr>
          <w:kern w:val="1"/>
          <w:sz w:val="20"/>
          <w:szCs w:val="20"/>
        </w:rPr>
        <w:t>2020 r. poz. 1990 oraz z 2021 r. poz. 11, 234 i 815</w:t>
      </w:r>
      <w:r w:rsidRPr="00F929BF">
        <w:rPr>
          <w:sz w:val="20"/>
          <w:szCs w:val="20"/>
        </w:rPr>
        <w:t xml:space="preserve">) mogą złożyć wniosek w tym zakresie do Wydziału Zbywania i Nabywania Nieruchomości w Departamencie Gospodarowania Majątkiem Urzędu Miasta Łodzi, w terminie 6 tygodni od dnia wywieszenia niniejszego wykazu. Wniosek należy złożyć w Łódzkim Centrum Kontaktu </w:t>
      </w:r>
      <w:r w:rsidRPr="00F929BF">
        <w:rPr>
          <w:sz w:val="20"/>
          <w:szCs w:val="20"/>
        </w:rPr>
        <w:br/>
        <w:t>z Mieszkańcami, ul. Piotrkowska 110 (wejście od strony Pasażu Schillera).</w:t>
      </w:r>
    </w:p>
    <w:sectPr w:rsidR="00B50C24" w:rsidRPr="00B53A95" w:rsidSect="00B53A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83"/>
    <w:rsid w:val="000C3927"/>
    <w:rsid w:val="00250683"/>
    <w:rsid w:val="0054332A"/>
    <w:rsid w:val="005C07F1"/>
    <w:rsid w:val="00A413E8"/>
    <w:rsid w:val="00B53A95"/>
    <w:rsid w:val="00C42077"/>
    <w:rsid w:val="00D30D74"/>
    <w:rsid w:val="00F40C16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D2681-BBF4-4DB5-8E8C-56C7F431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Węgrzynowicz</dc:creator>
  <cp:lastModifiedBy>Violetta Gandziarska</cp:lastModifiedBy>
  <cp:revision>2</cp:revision>
  <dcterms:created xsi:type="dcterms:W3CDTF">2021-09-09T11:00:00Z</dcterms:created>
  <dcterms:modified xsi:type="dcterms:W3CDTF">2021-09-09T11:00:00Z</dcterms:modified>
</cp:coreProperties>
</file>