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XL/1239/21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17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emisji obligacji komunalnych miasta 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b)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obligacjach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187),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Miasto Łódź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wyemituje 418.000 (słownie: czterysta osiemnaście tysięcy) obligacji komunalnych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wartości nominalnej 1.000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zł (słownie: jeden tysiąc złotych) każda, na łączną kwotę 418.000.000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zł (słownie: czterysta osiemnaście milionów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Emitowane obligacje komunalne miasta Łodzi, zwane dalej obligacjami,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będą zabezpieczone.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Emisja obligacji nastąpi poprzez propozycję nabycia skierowaną do jednego adresata.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Emitowane obligacje będą obligacjami na okaziciela.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Obligacje mogą zostać wprowadzone do zorganizowanego systemu obrotu na rynku regulowanym.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emisji obligacji przeznacza się na sfinansowanie planowanego deficytu budżetu (w tym kwota 50.000.000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na projekty proekologiczne) oraz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pożyczek.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Obligacje zostaną wyemitowane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następujących seriach: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seria LODZ2032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50.000.000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(słownie: pięćdziesiąt milionów złotych)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r.; seria LODZ2032 jest serią zielonych obligacji;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seria LODZ2033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92.000.000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(słownie: dziewięćdziesiąt dwa miliony złotych)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seria LODZ2034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92.000.000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(słownie: dziewięćdziesiąt dwa miliony złotych)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seria LODZ2035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92.000.000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(słownie: dziewięćdziesiąt dwa miliony złotych)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seria LODZ2036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92.000.000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(słownie: dziewięćdziesiąt dwa miliony złotych)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Cena emisyjna obligacji będzie równa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Wykup obligacji będzie następował począwszy od 2032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do 2036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terminach rocznych: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grudzień 2032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̶  wykup obligacji serii LODZ2032;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grudzień 2033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̶  wykup obligacji serii LODZ2033;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grudzień 2034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̶  wykup obligacji serii LODZ2034;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grudzień 2035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̶  wykup obligacji serii LODZ2035;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grudzień 2036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̶  wykup obligacji serii LODZ2036.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Obligacje zostaną wykupione według ich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Oprocentowanie obligacji będzie naliczane od wartości nominalnej, począwszy od daty emisji obligacji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wypłacane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okresach półrocznych,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zastrzeżeniem, że pierwszy okres odsetkowy może trwać maksymalnie dwanaście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Oprocentowanie obligacji będzie zmienne, oparte na stawce WIBOR 6M, powiększone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stałą marżę banku.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Oprocentowanie wypłacane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następnym dniu po upływie okresu odsetkowego.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Jeżeli termin wypłaty oprocentowania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przypadnie na sobotę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lub na dzień ustawowo wolny od pracy, wypłata oprocentowania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pierwszym dniu roboczym, następującym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Wykup obligacji zostanie sfinansowany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dochodów własnych miasta 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przychodów budżetu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przeprowadzeniem emisji obligacji oraz wypłatą oprocentowania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dochodów własnych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 ogłoszeniu.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7AB93C30-F776-40D0-B5B8-E17F7BF1ED39.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XL/1239/21 z dnia 17 marca 2021 r.</dc:title>
  <dc:subject>w sprawie emisji obligacji komunalnych miasta Łodzi.</dc:subject>
  <dc:creator>kkosciolek</dc:creator>
  <cp:lastModifiedBy>kkosciolek</cp:lastModifiedBy>
  <cp:revision>1</cp:revision>
  <dcterms:created xsi:type="dcterms:W3CDTF">2021-03-23T14:52:16Z</dcterms:created>
  <dcterms:modified xsi:type="dcterms:W3CDTF">2021-03-23T14:52:16Z</dcterms:modified>
  <cp:category>Akt prawny</cp:category>
</cp:coreProperties>
</file>