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3.0.0 -->
  <w:body>
    <w:p w:rsidR="00A77B3E">
      <w:pPr>
        <w:ind w:left="0"/>
        <w:jc w:val="center"/>
        <w:rPr>
          <w:rFonts w:ascii="Times New Roman" w:eastAsia="Times New Roman" w:hAnsi="Times New Roman" w:cs="Times New Roman"/>
          <w:b/>
          <w:caps/>
          <w:sz w:val="24"/>
        </w:rPr>
      </w:pPr>
      <w:r>
        <w:rPr>
          <w:rFonts w:ascii="Times New Roman" w:eastAsia="Times New Roman" w:hAnsi="Times New Roman" w:cs="Times New Roman"/>
          <w:b/>
          <w:caps/>
          <w:sz w:val="24"/>
        </w:rPr>
        <w:t>Uchwała</w:t>
      </w:r>
      <w:r>
        <w:rPr>
          <w:rFonts w:ascii="Times New Roman" w:eastAsia="Times New Roman" w:hAnsi="Times New Roman" w:cs="Times New Roman"/>
          <w:b/>
          <w:caps/>
          <w:sz w:val="24"/>
        </w:rPr>
        <w:t xml:space="preserve"> Nr VI/211/19</w:t>
      </w:r>
      <w:r>
        <w:rPr>
          <w:rFonts w:ascii="Times New Roman" w:eastAsia="Times New Roman" w:hAnsi="Times New Roman" w:cs="Times New Roman"/>
          <w:b/>
          <w:caps/>
          <w:sz w:val="24"/>
        </w:rPr>
        <w:br/>
      </w:r>
      <w:r>
        <w:rPr>
          <w:rFonts w:ascii="Times New Roman" w:eastAsia="Times New Roman" w:hAnsi="Times New Roman" w:cs="Times New Roman"/>
          <w:b/>
          <w:caps/>
          <w:sz w:val="24"/>
        </w:rPr>
        <w:t>Rady Miejskiej w Łodzi</w:t>
      </w:r>
    </w:p>
    <w:p w:rsidR="00A77B3E">
      <w:pPr>
        <w:spacing w:before="0" w:after="280"/>
        <w:ind w:left="0"/>
        <w:jc w:val="center"/>
        <w:rPr>
          <w:rFonts w:ascii="Times New Roman" w:eastAsia="Times New Roman" w:hAnsi="Times New Roman" w:cs="Times New Roman"/>
          <w:b/>
          <w:caps/>
          <w:sz w:val="24"/>
        </w:rPr>
      </w:pPr>
      <w:r>
        <w:rPr>
          <w:rFonts w:ascii="Times New Roman" w:eastAsia="Times New Roman" w:hAnsi="Times New Roman" w:cs="Times New Roman"/>
          <w:b/>
          <w:caps w:val="0"/>
          <w:sz w:val="24"/>
        </w:rPr>
        <w:t>z dnia 6 marca 2019 r.</w:t>
      </w:r>
    </w:p>
    <w:p w:rsidR="00A77B3E">
      <w:pPr>
        <w:keepNext/>
        <w:spacing w:before="0" w:after="480" w:line="240" w:lineRule="auto"/>
        <w:ind w:left="0" w:right="0" w:firstLine="0"/>
        <w:jc w:val="center"/>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b/>
          <w:caps w:val="0"/>
          <w:sz w:val="24"/>
        </w:rPr>
        <w:t>w sprawie uchwalenia miejscowego planu zagospodarowania przestrzennego</w:t>
      </w:r>
      <w:r>
        <w:rPr>
          <w:rFonts w:ascii="Times New Roman" w:eastAsia="Times New Roman" w:hAnsi="Times New Roman" w:cs="Times New Roman"/>
          <w:b/>
          <w:caps w:val="0"/>
          <w:sz w:val="24"/>
        </w:rPr>
        <w:br/>
      </w:r>
      <w:r>
        <w:rPr>
          <w:rFonts w:ascii="Times New Roman" w:eastAsia="Times New Roman" w:hAnsi="Times New Roman" w:cs="Times New Roman"/>
          <w:b/>
          <w:caps w:val="0"/>
          <w:sz w:val="24"/>
        </w:rPr>
        <w:t>dla części obszaru miasta Łodzi położonej w rejonie alei Tadeusza Kościuszki i ulic:</w:t>
      </w:r>
      <w:r>
        <w:rPr>
          <w:rFonts w:ascii="Times New Roman" w:eastAsia="Times New Roman" w:hAnsi="Times New Roman" w:cs="Times New Roman"/>
          <w:b/>
          <w:caps w:val="0"/>
          <w:sz w:val="24"/>
        </w:rPr>
        <w:br/>
      </w:r>
      <w:r>
        <w:rPr>
          <w:rFonts w:ascii="Times New Roman" w:eastAsia="Times New Roman" w:hAnsi="Times New Roman" w:cs="Times New Roman"/>
          <w:b/>
          <w:caps w:val="0"/>
          <w:sz w:val="24"/>
        </w:rPr>
        <w:t>6 Sierpnia, Generała Lucjana Żeligowskiego, św. Jerzego, Cmentarnej, Legionów, Zachodniej i Wólczańskiej.</w:t>
      </w:r>
    </w:p>
    <w:p w:rsidR="00A77B3E">
      <w:pPr>
        <w:keepNext w:val="0"/>
        <w:keepLines/>
        <w:spacing w:before="120" w:after="120" w:line="240" w:lineRule="auto"/>
        <w:ind w:left="0" w:right="0" w:firstLine="56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b w:val="0"/>
          <w:caps w:val="0"/>
          <w:strike w:val="0"/>
          <w:color w:val="auto"/>
          <w:sz w:val="24"/>
          <w:u w:val="none"/>
        </w:rPr>
        <w:t>Na podstawie art.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pkt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5</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art.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40</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ustawy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dnia 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marca 1990</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samorządzie gminnym (Dz.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2018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poz.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994, 1000, 1349, 1432 i 2500) oraz art.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14</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art.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20</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ustawy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dnia 27</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marca 2003</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planowaniu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zagospodarowaniu przestrzennym (Dz.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2018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poz.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1945 oraz z 2019 r. poz. 60),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związku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art.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548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ustawy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dnia 20</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lipca 2017</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Prawo wodne (Dz.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 z 2018 r. poz. 2268), Rada Miejska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Łodzi</w:t>
      </w:r>
    </w:p>
    <w:p w:rsidR="00A77B3E">
      <w:pPr>
        <w:keepNext w:val="0"/>
        <w:keepLines w:val="0"/>
        <w:spacing w:before="280" w:after="280" w:line="240" w:lineRule="auto"/>
        <w:ind w:left="0" w:right="0" w:firstLine="0"/>
        <w:jc w:val="center"/>
        <w:rPr>
          <w:rFonts w:ascii="Times New Roman" w:eastAsia="Times New Roman" w:hAnsi="Times New Roman" w:cs="Times New Roman"/>
          <w:b/>
          <w:caps w:val="0"/>
          <w:strike w:val="0"/>
          <w:color w:val="auto"/>
          <w:sz w:val="24"/>
          <w:u w:val="none"/>
        </w:rPr>
      </w:pPr>
      <w:r>
        <w:rPr>
          <w:rFonts w:ascii="Times New Roman" w:eastAsia="Times New Roman" w:hAnsi="Times New Roman" w:cs="Times New Roman"/>
          <w:b/>
          <w:caps w:val="0"/>
          <w:strike w:val="0"/>
          <w:color w:val="auto"/>
          <w:sz w:val="24"/>
          <w:u w:val="none"/>
        </w:rPr>
        <w:t>uchwala, co następuje:</w:t>
      </w:r>
    </w:p>
    <w:p w:rsidR="00A77B3E">
      <w:pPr>
        <w:keepNext/>
        <w:keepLines w:val="0"/>
        <w:spacing w:before="280" w:after="280" w:line="240" w:lineRule="auto"/>
        <w:ind w:left="0" w:right="0" w:firstLine="0"/>
        <w:jc w:val="center"/>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b/>
          <w:caps w:val="0"/>
          <w:sz w:val="24"/>
        </w:rPr>
        <w:t>Rozdział 1</w:t>
      </w:r>
      <w:r>
        <w:rPr>
          <w:rFonts w:ascii="Times New Roman" w:eastAsia="Times New Roman" w:hAnsi="Times New Roman" w:cs="Times New Roman"/>
          <w:b/>
          <w:caps w:val="0"/>
          <w:strike w:val="0"/>
          <w:color w:val="auto"/>
          <w:sz w:val="24"/>
          <w:u w:val="none"/>
        </w:rPr>
        <w:br/>
      </w:r>
      <w:r>
        <w:rPr>
          <w:rFonts w:ascii="Times New Roman" w:eastAsia="Times New Roman" w:hAnsi="Times New Roman" w:cs="Times New Roman"/>
          <w:b/>
          <w:caps w:val="0"/>
          <w:strike w:val="0"/>
          <w:color w:val="auto"/>
          <w:sz w:val="24"/>
          <w:u w:val="none"/>
        </w:rPr>
        <w:t>Przepisy ogólne</w:t>
      </w:r>
    </w:p>
    <w:p w:rsidR="00A77B3E">
      <w:pPr>
        <w:keepNext w:val="0"/>
        <w:keepLines/>
        <w:spacing w:before="120" w:after="0" w:line="240" w:lineRule="auto"/>
        <w:ind w:left="0" w:right="0" w:firstLine="340"/>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 1. </w:t>
      </w: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Przedmiotem uchwały są ustalenia miejscowego planu zagospodarowania przestrzennego dla części obszaru miasta Łodzi położonej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rejonie alei Tadeusza Kościuszki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ulic: 6</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Sierpnia, Generała Lucjana Żeligowskiego, św. Jerzego, Cmentarnej, Legionów, Zachodniej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Wólczańskiej, zwanego dalej „planem”, wraz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integralnymi jej częściami</w:t>
      </w:r>
      <w:r>
        <w:rPr>
          <w:rFonts w:ascii="Times New Roman" w:eastAsia="Times New Roman" w:hAnsi="Times New Roman" w:cs="Times New Roman"/>
          <w:b w:val="0"/>
          <w:caps w:val="0"/>
          <w:strike w:val="0"/>
          <w:color w:val="auto"/>
          <w:sz w:val="24"/>
          <w:u w:val="none"/>
        </w:rPr>
        <w:br/>
      </w:r>
      <w:r>
        <w:rPr>
          <w:rFonts w:ascii="Times New Roman" w:eastAsia="Times New Roman" w:hAnsi="Times New Roman" w:cs="Times New Roman"/>
          <w:b w:val="0"/>
          <w:caps w:val="0"/>
          <w:strike w:val="0"/>
          <w:color w:val="auto"/>
          <w:sz w:val="24"/>
          <w:u w:val="none"/>
        </w:rPr>
        <w:t>w postaci:</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rysunku planu wykonanego na mapie sytuacyjno–wysokościowej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skali 1:1000, stanowiącego załącznik Nr</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do uchwały;</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rozstrzygnięcia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sposobie rozpatrzenia uwag do projektu planu wniesionych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związku</w:t>
      </w:r>
      <w:r>
        <w:rPr>
          <w:rFonts w:ascii="Times New Roman" w:eastAsia="Times New Roman" w:hAnsi="Times New Roman" w:cs="Times New Roman"/>
          <w:b w:val="0"/>
          <w:caps w:val="0"/>
          <w:strike w:val="0"/>
          <w:color w:val="auto"/>
          <w:sz w:val="24"/>
          <w:u w:val="none"/>
        </w:rPr>
        <w:br/>
      </w:r>
      <w:r>
        <w:rPr>
          <w:rFonts w:ascii="Times New Roman" w:eastAsia="Times New Roman" w:hAnsi="Times New Roman" w:cs="Times New Roman"/>
          <w:b w:val="0"/>
          <w:caps w:val="0"/>
          <w:strike w:val="0"/>
          <w:color w:val="auto"/>
          <w:sz w:val="24"/>
          <w:u w:val="none"/>
        </w:rPr>
        <w:t>z wyłożeniem do publicznego wglądu, stanowiącego załącznik Nr</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do uchwały;</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3) </w:t>
      </w:r>
      <w:r>
        <w:rPr>
          <w:rFonts w:ascii="Times New Roman" w:eastAsia="Times New Roman" w:hAnsi="Times New Roman" w:cs="Times New Roman"/>
          <w:b w:val="0"/>
          <w:caps w:val="0"/>
          <w:strike w:val="0"/>
          <w:color w:val="auto"/>
          <w:sz w:val="24"/>
          <w:u w:val="none"/>
        </w:rPr>
        <w:t>rozstrzygnięcia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sposobie realizacji zapisanych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planie inwestycji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zakresu infrastruktury technicznej, które należą do zadań własnych gminy oraz zasadach ich finansowania, stanowiącego załącznik Nr</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3</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do uchwały.</w:t>
      </w:r>
    </w:p>
    <w:p w:rsidR="00A77B3E">
      <w:pPr>
        <w:keepNext w:val="0"/>
        <w:keepLines/>
        <w:spacing w:before="0" w:after="0" w:line="240" w:lineRule="auto"/>
        <w:ind w:left="0" w:right="0" w:firstLine="340"/>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Granice obszaru objętego planem określono na rysunku planu,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którym mowa</w:t>
      </w:r>
      <w:r>
        <w:rPr>
          <w:rFonts w:ascii="Times New Roman" w:eastAsia="Times New Roman" w:hAnsi="Times New Roman" w:cs="Times New Roman"/>
          <w:b w:val="0"/>
          <w:caps w:val="0"/>
          <w:strike w:val="0"/>
          <w:color w:val="auto"/>
          <w:sz w:val="24"/>
          <w:u w:val="none"/>
        </w:rPr>
        <w:br/>
      </w:r>
      <w:r>
        <w:rPr>
          <w:rFonts w:ascii="Times New Roman" w:eastAsia="Times New Roman" w:hAnsi="Times New Roman" w:cs="Times New Roman"/>
          <w:b w:val="0"/>
          <w:caps w:val="0"/>
          <w:strike w:val="0"/>
          <w:color w:val="auto"/>
          <w:sz w:val="24"/>
          <w:u w:val="none"/>
        </w:rPr>
        <w:t>w 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pkt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w:t>
      </w:r>
    </w:p>
    <w:p w:rsidR="00A77B3E">
      <w:pPr>
        <w:keepNext w:val="0"/>
        <w:keepLines/>
        <w:spacing w:before="120" w:after="0" w:line="240" w:lineRule="auto"/>
        <w:ind w:left="0" w:right="0" w:firstLine="340"/>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 2. </w:t>
      </w:r>
      <w:r>
        <w:rPr>
          <w:rFonts w:ascii="Times New Roman" w:eastAsia="Times New Roman" w:hAnsi="Times New Roman" w:cs="Times New Roman"/>
          <w:b w:val="0"/>
          <w:caps w:val="0"/>
          <w:strike w:val="0"/>
          <w:color w:val="auto"/>
          <w:sz w:val="24"/>
          <w:u w:val="none"/>
        </w:rPr>
        <w:t>Stwierdza się, że plan nie</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narusza ustaleń „Studium uwarunkowań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kierunków zagospodarowania przestrzennego miasta Łodzi” uchwalonego uchwałą Nr LXIX/1753/18 Rady Miejskiej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Łodzi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dnia 28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marca 2018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sprawie uchwalenia „Studium uwarunkowań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kierunków zagospodarowania przestrzennego miasta Łodzi”.</w:t>
      </w:r>
    </w:p>
    <w:p w:rsidR="00A77B3E">
      <w:pPr>
        <w:keepNext w:val="0"/>
        <w:keepLines/>
        <w:spacing w:before="120" w:after="0" w:line="240" w:lineRule="auto"/>
        <w:ind w:left="0" w:right="0" w:firstLine="340"/>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 3. </w:t>
      </w: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Ze względu na brak podstaw wynikających ze stanu faktycznego,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planie nie</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określa się granic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sposobów zagospodarowania terenów lub obiektów podlegających ochronie na podstawie odrębnych przepisów, terenów górniczych, 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także obszarów szczególnego zagrożenia powodzią, obszarów osuwania się mas ziemnych, krajobrazów priorytetowych określonych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audycie krajobrazowym oraz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planach zagospodarowania przestrzennego województwa.</w:t>
      </w:r>
    </w:p>
    <w:p w:rsidR="00A77B3E">
      <w:pPr>
        <w:keepNext w:val="0"/>
        <w:keepLines/>
        <w:spacing w:before="0" w:after="0" w:line="240" w:lineRule="auto"/>
        <w:ind w:left="0" w:right="0" w:firstLine="340"/>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Rysunek planu zawiera ustalenia obowiązujące oraz oznaczenia informacyjne, zgodnie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legendą zamieszczoną na rysunku planu.</w:t>
      </w:r>
    </w:p>
    <w:p w:rsidR="00A77B3E">
      <w:pPr>
        <w:keepNext w:val="0"/>
        <w:keepLines/>
        <w:spacing w:before="0" w:after="0" w:line="240" w:lineRule="auto"/>
        <w:ind w:left="0" w:right="0" w:firstLine="340"/>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3. </w:t>
      </w:r>
      <w:r>
        <w:rPr>
          <w:rFonts w:ascii="Times New Roman" w:eastAsia="Times New Roman" w:hAnsi="Times New Roman" w:cs="Times New Roman"/>
          <w:b w:val="0"/>
          <w:caps w:val="0"/>
          <w:strike w:val="0"/>
          <w:color w:val="auto"/>
          <w:sz w:val="24"/>
          <w:u w:val="none"/>
        </w:rPr>
        <w:t>Zasady zabudowy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zagospodarowania oraz sposoby użytkowania poszczególnych terenów wyznaczonych liniami rozgraniczającymi określa się łącznie na podstawie:</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ustaleń</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dla całego obszaru objętego planem, zawartych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rozdziale 2;</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ustaleń szczegółowych dla terenów, zawartych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rozdziale 3;</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3) </w:t>
      </w:r>
      <w:r>
        <w:rPr>
          <w:rFonts w:ascii="Times New Roman" w:eastAsia="Times New Roman" w:hAnsi="Times New Roman" w:cs="Times New Roman"/>
          <w:b w:val="0"/>
          <w:caps w:val="0"/>
          <w:strike w:val="0"/>
          <w:color w:val="auto"/>
          <w:sz w:val="24"/>
          <w:u w:val="none"/>
        </w:rPr>
        <w:t>ustaleń obowiązujących zawartych na rysunku planu.</w:t>
      </w:r>
    </w:p>
    <w:p w:rsidR="00A77B3E">
      <w:pPr>
        <w:keepNext w:val="0"/>
        <w:keepLines/>
        <w:spacing w:before="0" w:after="0" w:line="240" w:lineRule="auto"/>
        <w:ind w:left="0" w:right="0" w:firstLine="340"/>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4. </w:t>
      </w:r>
      <w:r>
        <w:rPr>
          <w:rFonts w:ascii="Times New Roman" w:eastAsia="Times New Roman" w:hAnsi="Times New Roman" w:cs="Times New Roman"/>
          <w:b w:val="0"/>
          <w:caps w:val="0"/>
          <w:strike w:val="0"/>
          <w:color w:val="auto"/>
          <w:sz w:val="24"/>
          <w:u w:val="none"/>
        </w:rPr>
        <w:t>Położenie linii rozgraniczających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linii zabudowy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miejscach, które nie</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zostały zwymiarowane na rysunku planu, należy ustalać poprzez odczyt rysunku planu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oparciu</w:t>
      </w:r>
      <w:r>
        <w:rPr>
          <w:rFonts w:ascii="Times New Roman" w:eastAsia="Times New Roman" w:hAnsi="Times New Roman" w:cs="Times New Roman"/>
          <w:b w:val="0"/>
          <w:caps w:val="0"/>
          <w:strike w:val="0"/>
          <w:color w:val="auto"/>
          <w:sz w:val="24"/>
          <w:u w:val="none"/>
        </w:rPr>
        <w:br/>
      </w:r>
      <w:r>
        <w:rPr>
          <w:rFonts w:ascii="Times New Roman" w:eastAsia="Times New Roman" w:hAnsi="Times New Roman" w:cs="Times New Roman"/>
          <w:b w:val="0"/>
          <w:caps w:val="0"/>
          <w:strike w:val="0"/>
          <w:color w:val="auto"/>
          <w:sz w:val="24"/>
          <w:u w:val="none"/>
        </w:rPr>
        <w:t>o jego skalę.</w:t>
      </w:r>
    </w:p>
    <w:p w:rsidR="00A77B3E">
      <w:pPr>
        <w:keepNext w:val="0"/>
        <w:keepLines/>
        <w:spacing w:before="120" w:after="0" w:line="240" w:lineRule="auto"/>
        <w:ind w:left="0" w:right="0" w:firstLine="340"/>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 4. </w:t>
      </w: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Określenia stosowane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uchwale oznaczają:</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budynek istniejący – budynek istniejący oraz budynek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trakcie realizacji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dniu wejścia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życie planu, 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także budynek posiadający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tej dacie prawo do realizacji na podstawie ostatecznej decyzji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pozwoleniu na budowę lub zgłoszenia,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którym mowa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przepisach odrębnych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zakresu prawa budowlanego;</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cechy historyczne zabytku – elementy zabytku stanowiące wartość historyczną, artystyczną lub naukową, określone na podstawie akt archiwalnych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dokumentów ewidencyjnych;</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3) </w:t>
      </w:r>
      <w:r>
        <w:rPr>
          <w:rFonts w:ascii="Times New Roman" w:eastAsia="Times New Roman" w:hAnsi="Times New Roman" w:cs="Times New Roman"/>
          <w:b w:val="0"/>
          <w:caps w:val="0"/>
          <w:strike w:val="0"/>
          <w:color w:val="auto"/>
          <w:sz w:val="24"/>
          <w:u w:val="none"/>
        </w:rPr>
        <w:t>dach płaski – dach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spadkach połaci do 15º;</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4) </w:t>
      </w:r>
      <w:r>
        <w:rPr>
          <w:rFonts w:ascii="Times New Roman" w:eastAsia="Times New Roman" w:hAnsi="Times New Roman" w:cs="Times New Roman"/>
          <w:b w:val="0"/>
          <w:caps w:val="0"/>
          <w:strike w:val="0"/>
          <w:color w:val="auto"/>
          <w:sz w:val="24"/>
          <w:u w:val="none"/>
        </w:rPr>
        <w:t>dach mansardowy – dach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łamanej połaci, której niższa część ma spadek większy niż 60º, 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wyższa – spadek mniejszy niż 30º;</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5) </w:t>
      </w:r>
      <w:r>
        <w:rPr>
          <w:rFonts w:ascii="Times New Roman" w:eastAsia="Times New Roman" w:hAnsi="Times New Roman" w:cs="Times New Roman"/>
          <w:b w:val="0"/>
          <w:caps w:val="0"/>
          <w:strike w:val="0"/>
          <w:color w:val="auto"/>
          <w:sz w:val="24"/>
          <w:u w:val="none"/>
        </w:rPr>
        <w:t>działka narożna – działkę budowlaną graniczącą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przestrzeniami publicznymi od</w:t>
      </w:r>
      <w:r>
        <w:rPr>
          <w:rFonts w:ascii="Times New Roman" w:eastAsia="Times New Roman" w:hAnsi="Times New Roman" w:cs="Times New Roman"/>
          <w:b w:val="0"/>
          <w:caps w:val="0"/>
          <w:strike w:val="0"/>
          <w:color w:val="auto"/>
          <w:sz w:val="24"/>
          <w:u w:val="none"/>
        </w:rPr>
        <w:br/>
      </w:r>
      <w:r>
        <w:rPr>
          <w:rFonts w:ascii="Times New Roman" w:eastAsia="Times New Roman" w:hAnsi="Times New Roman" w:cs="Times New Roman"/>
          <w:b w:val="0"/>
          <w:caps w:val="0"/>
          <w:strike w:val="0"/>
          <w:color w:val="auto"/>
          <w:sz w:val="24"/>
          <w:u w:val="none"/>
        </w:rPr>
        <w:t>co najmniej dwóch przyległych do siebie stron;</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6) </w:t>
      </w:r>
      <w:r>
        <w:rPr>
          <w:rFonts w:ascii="Times New Roman" w:eastAsia="Times New Roman" w:hAnsi="Times New Roman" w:cs="Times New Roman"/>
          <w:b w:val="0"/>
          <w:caps w:val="0"/>
          <w:strike w:val="0"/>
          <w:color w:val="auto"/>
          <w:sz w:val="24"/>
          <w:u w:val="none"/>
        </w:rPr>
        <w:t>elewacja frontowa – elewację budynku zlokalizowaną zgodnie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linią zabudowy od strony przestrzeni publicznej;</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7) </w:t>
      </w:r>
      <w:r>
        <w:rPr>
          <w:rFonts w:ascii="Times New Roman" w:eastAsia="Times New Roman" w:hAnsi="Times New Roman" w:cs="Times New Roman"/>
          <w:b w:val="0"/>
          <w:caps w:val="0"/>
          <w:strike w:val="0"/>
          <w:color w:val="auto"/>
          <w:sz w:val="24"/>
          <w:u w:val="none"/>
        </w:rPr>
        <w:t>front działki – odcinek granicy działki budowlanej przylegającej do przestrzeni publicznej,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której odbywa się główny wjazd lub wejście na tę działkę;</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8) </w:t>
      </w:r>
      <w:r>
        <w:rPr>
          <w:rFonts w:ascii="Times New Roman" w:eastAsia="Times New Roman" w:hAnsi="Times New Roman" w:cs="Times New Roman"/>
          <w:b w:val="0"/>
          <w:caps w:val="0"/>
          <w:strike w:val="0"/>
          <w:color w:val="auto"/>
          <w:sz w:val="24"/>
          <w:u w:val="none"/>
        </w:rPr>
        <w:t>historyczny element zagospodarowania – element wyposażenia lub zagospodarowania posiadający wartość historyczną, oznaczony na rysunku planu, taki jak: odbojnik, nawierzchnia, żeliwna pokrywa włazu, zdrój;</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9) </w:t>
      </w:r>
      <w:r>
        <w:rPr>
          <w:rFonts w:ascii="Times New Roman" w:eastAsia="Times New Roman" w:hAnsi="Times New Roman" w:cs="Times New Roman"/>
          <w:b w:val="0"/>
          <w:caps w:val="0"/>
          <w:strike w:val="0"/>
          <w:color w:val="auto"/>
          <w:sz w:val="24"/>
          <w:u w:val="none"/>
        </w:rPr>
        <w:t>infrastruktura techniczna - przewody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urządzenia oraz obiekty budowlane: wodociągowe, kanalizacyjne, ciepłownicze, elektroenergetyczne, gazowe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telekomunikacyjne;</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10) </w:t>
      </w:r>
      <w:r>
        <w:rPr>
          <w:rFonts w:ascii="Times New Roman" w:eastAsia="Times New Roman" w:hAnsi="Times New Roman" w:cs="Times New Roman"/>
          <w:b w:val="0"/>
          <w:caps w:val="0"/>
          <w:strike w:val="0"/>
          <w:color w:val="auto"/>
          <w:sz w:val="24"/>
          <w:u w:val="none"/>
        </w:rPr>
        <w:t>instalacja artystyczna – konstrukcję przestrzenną realizowaną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celu podniesienia estetyki miejsca;</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11) </w:t>
      </w:r>
      <w:r>
        <w:rPr>
          <w:rFonts w:ascii="Times New Roman" w:eastAsia="Times New Roman" w:hAnsi="Times New Roman" w:cs="Times New Roman"/>
          <w:b w:val="0"/>
          <w:caps w:val="0"/>
          <w:strike w:val="0"/>
          <w:color w:val="auto"/>
          <w:sz w:val="24"/>
          <w:u w:val="none"/>
        </w:rPr>
        <w:t>kwartał – zespół nieruchomości ograniczony terenami historycznych ulic;</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12) </w:t>
      </w:r>
      <w:r>
        <w:rPr>
          <w:rFonts w:ascii="Times New Roman" w:eastAsia="Times New Roman" w:hAnsi="Times New Roman" w:cs="Times New Roman"/>
          <w:b w:val="0"/>
          <w:caps w:val="0"/>
          <w:strike w:val="0"/>
          <w:color w:val="auto"/>
          <w:sz w:val="24"/>
          <w:u w:val="none"/>
        </w:rPr>
        <w:t>linia rozgraniczająca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 wyznaczoną na rysunku planu linię ciągłą, stanowiącą granicę między terenami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różnym przeznaczeniu lub różnych zasadach zagospodarowania;</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13) </w:t>
      </w:r>
      <w:r>
        <w:rPr>
          <w:rFonts w:ascii="Times New Roman" w:eastAsia="Times New Roman" w:hAnsi="Times New Roman" w:cs="Times New Roman"/>
          <w:b w:val="0"/>
          <w:caps w:val="0"/>
          <w:strike w:val="0"/>
          <w:color w:val="auto"/>
          <w:sz w:val="24"/>
          <w:u w:val="none"/>
        </w:rPr>
        <w:t>linia zabudowy nieprzekraczalna – wyznaczoną na rysunku planu linię określającą część działki budowlanej, na której możliwe jest lokalizowanie budynków,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zakazem jej przekraczania, niedotyczącym:</w:t>
      </w:r>
    </w:p>
    <w:p w:rsidR="00A77B3E">
      <w:pPr>
        <w:keepNext w:val="0"/>
        <w:keepLines/>
        <w:spacing w:before="0" w:after="0" w:line="240" w:lineRule="auto"/>
        <w:ind w:left="567"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a) </w:t>
      </w:r>
      <w:r>
        <w:rPr>
          <w:rFonts w:ascii="Times New Roman" w:eastAsia="Times New Roman" w:hAnsi="Times New Roman" w:cs="Times New Roman"/>
          <w:b w:val="0"/>
          <w:caps w:val="0"/>
          <w:strike w:val="0"/>
          <w:color w:val="auto"/>
          <w:sz w:val="24"/>
          <w:u w:val="none"/>
        </w:rPr>
        <w:t>elementów  wejścia  do  budynku,  takich  jak:  schody,  pochylnia,  podest,  rampa, zadaszenie,</w:t>
      </w:r>
    </w:p>
    <w:p w:rsidR="00A77B3E">
      <w:pPr>
        <w:keepNext w:val="0"/>
        <w:keepLines/>
        <w:spacing w:before="0" w:after="0" w:line="240" w:lineRule="auto"/>
        <w:ind w:left="567"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b) </w:t>
      </w:r>
      <w:r>
        <w:rPr>
          <w:rFonts w:ascii="Times New Roman" w:eastAsia="Times New Roman" w:hAnsi="Times New Roman" w:cs="Times New Roman"/>
          <w:b w:val="0"/>
          <w:caps w:val="0"/>
          <w:strike w:val="0"/>
          <w:color w:val="auto"/>
          <w:sz w:val="24"/>
          <w:u w:val="none"/>
        </w:rPr>
        <w:t>elementów nadwieszeń, takich jak: łącznik, balkon, wykusz, gzyms, okap dachu,</w:t>
      </w:r>
    </w:p>
    <w:p w:rsidR="00A77B3E">
      <w:pPr>
        <w:keepNext w:val="0"/>
        <w:keepLines/>
        <w:spacing w:before="0" w:after="0" w:line="240" w:lineRule="auto"/>
        <w:ind w:left="567"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c) </w:t>
      </w:r>
      <w:r>
        <w:rPr>
          <w:rFonts w:ascii="Times New Roman" w:eastAsia="Times New Roman" w:hAnsi="Times New Roman" w:cs="Times New Roman"/>
          <w:b w:val="0"/>
          <w:caps w:val="0"/>
          <w:strike w:val="0"/>
          <w:color w:val="auto"/>
          <w:sz w:val="24"/>
          <w:u w:val="none"/>
        </w:rPr>
        <w:t>tarasów, werand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ogrodów zimowych,</w:t>
      </w:r>
    </w:p>
    <w:p w:rsidR="00A77B3E">
      <w:pPr>
        <w:keepNext w:val="0"/>
        <w:keepLines/>
        <w:spacing w:before="0" w:after="0" w:line="240" w:lineRule="auto"/>
        <w:ind w:left="567"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d) </w:t>
      </w:r>
      <w:r>
        <w:rPr>
          <w:rFonts w:ascii="Times New Roman" w:eastAsia="Times New Roman" w:hAnsi="Times New Roman" w:cs="Times New Roman"/>
          <w:b w:val="0"/>
          <w:caps w:val="0"/>
          <w:strike w:val="0"/>
          <w:color w:val="auto"/>
          <w:sz w:val="24"/>
          <w:u w:val="none"/>
        </w:rPr>
        <w:t>podziemnych części budynku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urządzeń budowlanych związanych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budynkiem,</w:t>
      </w:r>
    </w:p>
    <w:p w:rsidR="00A77B3E">
      <w:pPr>
        <w:keepNext w:val="0"/>
        <w:keepLines/>
        <w:spacing w:before="0" w:after="0" w:line="240" w:lineRule="auto"/>
        <w:ind w:left="567"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e) </w:t>
      </w:r>
      <w:r>
        <w:rPr>
          <w:rFonts w:ascii="Times New Roman" w:eastAsia="Times New Roman" w:hAnsi="Times New Roman" w:cs="Times New Roman"/>
          <w:b w:val="0"/>
          <w:caps w:val="0"/>
          <w:strike w:val="0"/>
          <w:color w:val="auto"/>
          <w:sz w:val="24"/>
          <w:u w:val="none"/>
        </w:rPr>
        <w:t>instalacji artystycznych,</w:t>
      </w:r>
    </w:p>
    <w:p w:rsidR="00A77B3E">
      <w:pPr>
        <w:keepNext w:val="0"/>
        <w:keepLines/>
        <w:spacing w:before="0" w:after="0" w:line="240" w:lineRule="auto"/>
        <w:ind w:left="567"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f) </w:t>
      </w:r>
      <w:r>
        <w:rPr>
          <w:rFonts w:ascii="Times New Roman" w:eastAsia="Times New Roman" w:hAnsi="Times New Roman" w:cs="Times New Roman"/>
          <w:b w:val="0"/>
          <w:caps w:val="0"/>
          <w:strike w:val="0"/>
          <w:color w:val="auto"/>
          <w:sz w:val="24"/>
          <w:u w:val="none"/>
        </w:rPr>
        <w:t>zewnętrznych warstw izolacji termicznej,  okładzin  oraz zewnętrznych elementów komunikacji pionowej, takich jak:  klatki schodowe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szyby windowe – wyłącznie</w:t>
      </w:r>
      <w:r>
        <w:rPr>
          <w:rFonts w:ascii="Times New Roman" w:eastAsia="Times New Roman" w:hAnsi="Times New Roman" w:cs="Times New Roman"/>
          <w:b w:val="0"/>
          <w:caps w:val="0"/>
          <w:strike w:val="0"/>
          <w:color w:val="auto"/>
          <w:sz w:val="24"/>
          <w:u w:val="none"/>
        </w:rPr>
        <w:br/>
      </w:r>
      <w:r>
        <w:rPr>
          <w:rFonts w:ascii="Times New Roman" w:eastAsia="Times New Roman" w:hAnsi="Times New Roman" w:cs="Times New Roman"/>
          <w:b w:val="0"/>
          <w:caps w:val="0"/>
          <w:strike w:val="0"/>
          <w:color w:val="auto"/>
          <w:sz w:val="24"/>
          <w:u w:val="none"/>
        </w:rPr>
        <w:t>w przypadku budynków istniejących;</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14) </w:t>
      </w:r>
      <w:r>
        <w:rPr>
          <w:rFonts w:ascii="Times New Roman" w:eastAsia="Times New Roman" w:hAnsi="Times New Roman" w:cs="Times New Roman"/>
          <w:b w:val="0"/>
          <w:caps w:val="0"/>
          <w:strike w:val="0"/>
          <w:color w:val="auto"/>
          <w:sz w:val="24"/>
          <w:u w:val="none"/>
        </w:rPr>
        <w:t>linia zabudowy obowiązująca – rodzaj linii zabudowy nieprzekraczalnej, wzdłuż której obowiązuje sytuowanie minimum 70% powierzchni ściany frontowej budynku;</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15) </w:t>
      </w:r>
      <w:r>
        <w:rPr>
          <w:rFonts w:ascii="Times New Roman" w:eastAsia="Times New Roman" w:hAnsi="Times New Roman" w:cs="Times New Roman"/>
          <w:b w:val="0"/>
          <w:caps w:val="0"/>
          <w:strike w:val="0"/>
          <w:color w:val="auto"/>
          <w:sz w:val="24"/>
          <w:u w:val="none"/>
        </w:rPr>
        <w:t>linia zabudowy pierzejowej – rodzaj linii zabudowy nieprzekraczalnej, wzdłuż której obowiązuje sytuowanie ściany frontowej budynku na całej jej długości,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dopuszczeniem niewypełnienia całej długości linii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przypadku:</w:t>
      </w:r>
    </w:p>
    <w:p w:rsidR="00A77B3E">
      <w:pPr>
        <w:keepNext w:val="0"/>
        <w:keepLines/>
        <w:spacing w:before="0" w:after="0" w:line="240" w:lineRule="auto"/>
        <w:ind w:left="567"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a) </w:t>
      </w:r>
      <w:r>
        <w:rPr>
          <w:rFonts w:ascii="Times New Roman" w:eastAsia="Times New Roman" w:hAnsi="Times New Roman" w:cs="Times New Roman"/>
          <w:b w:val="0"/>
          <w:caps w:val="0"/>
          <w:strike w:val="0"/>
          <w:color w:val="auto"/>
          <w:sz w:val="24"/>
          <w:u w:val="none"/>
        </w:rPr>
        <w:t>występowania otworów okiennych lub drzwiowych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ścianie budynku istniejącego usytuowanej bezpośrednio przy granicy na działce sąsiedniej,</w:t>
      </w:r>
    </w:p>
    <w:p w:rsidR="00A77B3E">
      <w:pPr>
        <w:keepNext w:val="0"/>
        <w:keepLines/>
        <w:spacing w:before="0" w:after="0" w:line="240" w:lineRule="auto"/>
        <w:ind w:left="567"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b) </w:t>
      </w:r>
      <w:r>
        <w:rPr>
          <w:rFonts w:ascii="Times New Roman" w:eastAsia="Times New Roman" w:hAnsi="Times New Roman" w:cs="Times New Roman"/>
          <w:b w:val="0"/>
          <w:caps w:val="0"/>
          <w:strike w:val="0"/>
          <w:color w:val="auto"/>
          <w:sz w:val="24"/>
          <w:u w:val="none"/>
        </w:rPr>
        <w:t>rozbudowy zabytku oraz odtworzenia lub przywrócenia cech historycznych zabytku;</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16) </w:t>
      </w:r>
      <w:r>
        <w:rPr>
          <w:rFonts w:ascii="Times New Roman" w:eastAsia="Times New Roman" w:hAnsi="Times New Roman" w:cs="Times New Roman"/>
          <w:b w:val="0"/>
          <w:caps w:val="0"/>
          <w:strike w:val="0"/>
          <w:color w:val="auto"/>
          <w:sz w:val="24"/>
          <w:u w:val="none"/>
        </w:rPr>
        <w:t>linia zabudowy równoległej – rodzaj linii zabudowy nieprzekraczalnej,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nakazem lokalizowania minimum 70% powierzchni ściany frontowej budynku wzdłuż tej linii lub równolegle do niej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odległości nie</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większej niż 10</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17) </w:t>
      </w:r>
      <w:r>
        <w:rPr>
          <w:rFonts w:ascii="Times New Roman" w:eastAsia="Times New Roman" w:hAnsi="Times New Roman" w:cs="Times New Roman"/>
          <w:b w:val="0"/>
          <w:caps w:val="0"/>
          <w:strike w:val="0"/>
          <w:color w:val="auto"/>
          <w:sz w:val="24"/>
          <w:u w:val="none"/>
        </w:rPr>
        <w:t>meble miejskie – formy przestrzenne stanowiące powtarzalne elementy wyposażenia przestrzeni publicznych, takie jak: ławki, kosze na śmieci, stojaki na rowery, kraty ochronne wokół drzew, donice, słupki, wygrodzenia,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wyłączeniem reklam;</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18) </w:t>
      </w:r>
      <w:r>
        <w:rPr>
          <w:rFonts w:ascii="Times New Roman" w:eastAsia="Times New Roman" w:hAnsi="Times New Roman" w:cs="Times New Roman"/>
          <w:b w:val="0"/>
          <w:caps w:val="0"/>
          <w:strike w:val="0"/>
          <w:color w:val="auto"/>
          <w:sz w:val="24"/>
          <w:u w:val="none"/>
        </w:rPr>
        <w:t>miejsce zmiany linii zabudowy – wskazany na rysunku planu punkt,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którym następuje zmiana rodzaju linii zabudowy;</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19) </w:t>
      </w:r>
      <w:r>
        <w:rPr>
          <w:rFonts w:ascii="Times New Roman" w:eastAsia="Times New Roman" w:hAnsi="Times New Roman" w:cs="Times New Roman"/>
          <w:b w:val="0"/>
          <w:caps w:val="0"/>
          <w:strike w:val="0"/>
          <w:color w:val="auto"/>
          <w:sz w:val="24"/>
          <w:u w:val="none"/>
        </w:rPr>
        <w:t>nadzór archeologiczny – rodzaj badań archeologicznych polegający na obserwacji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analizie nawarstwień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wykopach budowlanych podczas realizacji robót ziemnych lub przy dokonywaniu zmiany charakteru dotychczasowej działalności wiążącej się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naruszeniem struktury gruntu;</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20) </w:t>
      </w:r>
      <w:r>
        <w:rPr>
          <w:rFonts w:ascii="Times New Roman" w:eastAsia="Times New Roman" w:hAnsi="Times New Roman" w:cs="Times New Roman"/>
          <w:b w:val="0"/>
          <w:caps w:val="0"/>
          <w:strike w:val="0"/>
          <w:color w:val="auto"/>
          <w:sz w:val="24"/>
          <w:u w:val="none"/>
        </w:rPr>
        <w:t>podniesienie standardów jakości użytkowania  – działania budowlane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budynkach istniejących obejmujące: dobudowę ciągów komunikacji pionowej, łączników pomiędzy budynkami, tarasów, werand, ogrodów zimowych, przeszkleń podwórek;</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21) </w:t>
      </w:r>
      <w:r>
        <w:rPr>
          <w:rFonts w:ascii="Times New Roman" w:eastAsia="Times New Roman" w:hAnsi="Times New Roman" w:cs="Times New Roman"/>
          <w:b w:val="0"/>
          <w:caps w:val="0"/>
          <w:strike w:val="0"/>
          <w:color w:val="auto"/>
          <w:sz w:val="24"/>
          <w:u w:val="none"/>
        </w:rPr>
        <w:t>przepisy odrębne – przepisy prawa powszechnie obowiązującego,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szczególności ustawy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rozporządzenia, 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także akty prawa miejscowego obowiązującego na obszarze miasta Łodzi;</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22) </w:t>
      </w:r>
      <w:r>
        <w:rPr>
          <w:rFonts w:ascii="Times New Roman" w:eastAsia="Times New Roman" w:hAnsi="Times New Roman" w:cs="Times New Roman"/>
          <w:b w:val="0"/>
          <w:caps w:val="0"/>
          <w:strike w:val="0"/>
          <w:color w:val="auto"/>
          <w:sz w:val="24"/>
          <w:u w:val="none"/>
        </w:rPr>
        <w:t>przeznaczenie terenu – obiekty budowlane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urządzenia budowlane oraz zagospodarowanie tworzące całość funkcjonalną, określone ustaleniami planu na danym terenie, odpowiednio:</w:t>
      </w:r>
    </w:p>
    <w:p w:rsidR="00A77B3E">
      <w:pPr>
        <w:keepNext w:val="0"/>
        <w:keepLines/>
        <w:spacing w:before="0" w:after="0" w:line="240" w:lineRule="auto"/>
        <w:ind w:left="567"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a) </w:t>
      </w:r>
      <w:r>
        <w:rPr>
          <w:rFonts w:ascii="Times New Roman" w:eastAsia="Times New Roman" w:hAnsi="Times New Roman" w:cs="Times New Roman"/>
          <w:b w:val="0"/>
          <w:caps w:val="0"/>
          <w:strike w:val="0"/>
          <w:color w:val="auto"/>
          <w:sz w:val="24"/>
          <w:u w:val="none"/>
        </w:rPr>
        <w:t>przeznaczenie podstawowe – przeznaczenie, które przeważa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danym terenie,</w:t>
      </w:r>
    </w:p>
    <w:p w:rsidR="00A77B3E">
      <w:pPr>
        <w:keepNext w:val="0"/>
        <w:keepLines/>
        <w:spacing w:before="0" w:after="0" w:line="240" w:lineRule="auto"/>
        <w:ind w:left="567"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b) </w:t>
      </w:r>
      <w:r>
        <w:rPr>
          <w:rFonts w:ascii="Times New Roman" w:eastAsia="Times New Roman" w:hAnsi="Times New Roman" w:cs="Times New Roman"/>
          <w:b w:val="0"/>
          <w:caps w:val="0"/>
          <w:strike w:val="0"/>
          <w:color w:val="auto"/>
          <w:sz w:val="24"/>
          <w:u w:val="none"/>
        </w:rPr>
        <w:t>przeznaczenie uzupełniające – przeznaczenie, które uzupełnia 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c) </w:t>
      </w:r>
      <w:r>
        <w:rPr>
          <w:rFonts w:ascii="Times New Roman" w:eastAsia="Times New Roman" w:hAnsi="Times New Roman" w:cs="Times New Roman"/>
          <w:b w:val="0"/>
          <w:caps w:val="0"/>
          <w:strike w:val="0"/>
          <w:color w:val="auto"/>
          <w:sz w:val="24"/>
          <w:u w:val="none"/>
        </w:rPr>
        <w:t>przeznaczenie dopuszczalne – przeznaczenie, które określa dopuszczalny sposób wykorzystania terenu do czasu realizacji przeznaczenia podstawowego, podnoszące przejściowo walory estetyczno–użytkowe przestrzeni;</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23) </w:t>
      </w:r>
      <w:r>
        <w:rPr>
          <w:rFonts w:ascii="Times New Roman" w:eastAsia="Times New Roman" w:hAnsi="Times New Roman" w:cs="Times New Roman"/>
          <w:b w:val="0"/>
          <w:caps w:val="0"/>
          <w:strike w:val="0"/>
          <w:color w:val="auto"/>
          <w:sz w:val="24"/>
          <w:u w:val="none"/>
        </w:rPr>
        <w:t>system NCS – system opisu barw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formie wzorników kolorów; oznaczenie koloru składa się z: napisu „NCS S”, czterech cyfr,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których pierwsze dwie oznaczają procentową zawartość czerni, kolejne dwie – poziom chromatyczności oraz, po myślniku, symbolu koloru oznaczającego procentową zawartość kolorów  (żółtego – Y, czerwonego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 R, niebieskiego – B, zielonego – G) lub kolor neutralny – N;</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24) </w:t>
      </w:r>
      <w:r>
        <w:rPr>
          <w:rFonts w:ascii="Times New Roman" w:eastAsia="Times New Roman" w:hAnsi="Times New Roman" w:cs="Times New Roman"/>
          <w:b w:val="0"/>
          <w:caps w:val="0"/>
          <w:strike w:val="0"/>
          <w:color w:val="auto"/>
          <w:sz w:val="24"/>
          <w:u w:val="none"/>
        </w:rPr>
        <w:t>system RAL – system opisu barw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formie wzorników kolorów; oznaczenie koloru składa się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napisu „RAL” oraz czterech cyfr,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których pierwsze dwie oznaczają przynależność koloru do umownie określonych grup odcieni (RAL10xx – grupa odcieni żółtych, RAL90xx – grupa odcieni białych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czarnych);</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25) </w:t>
      </w:r>
      <w:r>
        <w:rPr>
          <w:rFonts w:ascii="Times New Roman" w:eastAsia="Times New Roman" w:hAnsi="Times New Roman" w:cs="Times New Roman"/>
          <w:b w:val="0"/>
          <w:caps w:val="0"/>
          <w:strike w:val="0"/>
          <w:color w:val="auto"/>
          <w:sz w:val="24"/>
          <w:u w:val="none"/>
        </w:rPr>
        <w:t>teren – wydzielone liniami rozgraniczającymi lub liniami granic obszaru objętego planem nieruchomości lub ich części, oznaczone symbolami liczbowymi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literowymi,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których pierwsza liczba oznacza numer porządkowy kwartału, druga liczba – numer porządkowy terenu, litery – przeznaczenie podstawowe tego terenu, 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dla terenów dróg liczba  lub liczba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wyróżnikiem literowym oznacza numer porządkowy terenu, 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litery – przeznaczenie podstawowe tego terenu;</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26) </w:t>
      </w:r>
      <w:r>
        <w:rPr>
          <w:rFonts w:ascii="Times New Roman" w:eastAsia="Times New Roman" w:hAnsi="Times New Roman" w:cs="Times New Roman"/>
          <w:b w:val="0"/>
          <w:caps w:val="0"/>
          <w:strike w:val="0"/>
          <w:color w:val="auto"/>
          <w:sz w:val="24"/>
          <w:u w:val="none"/>
        </w:rPr>
        <w:t>uchwała – niniejszą uchwałę Rady Miejskiej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Łodzi;</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27) </w:t>
      </w:r>
      <w:r>
        <w:rPr>
          <w:rFonts w:ascii="Times New Roman" w:eastAsia="Times New Roman" w:hAnsi="Times New Roman" w:cs="Times New Roman"/>
          <w:b w:val="0"/>
          <w:caps w:val="0"/>
          <w:strike w:val="0"/>
          <w:color w:val="auto"/>
          <w:sz w:val="24"/>
          <w:u w:val="none"/>
        </w:rPr>
        <w:t>ustawa – ustawę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dnia 27</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marca 2003</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planowaniu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zagospodarowaniu przestrzennym,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ile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treści przepisu nie</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wynika inaczej;</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28) </w:t>
      </w:r>
      <w:r>
        <w:rPr>
          <w:rFonts w:ascii="Times New Roman" w:eastAsia="Times New Roman" w:hAnsi="Times New Roman" w:cs="Times New Roman"/>
          <w:b w:val="0"/>
          <w:caps w:val="0"/>
          <w:strike w:val="0"/>
          <w:color w:val="auto"/>
          <w:sz w:val="24"/>
          <w:u w:val="none"/>
        </w:rPr>
        <w:t>wskaźnik powierzchni biologicznie czynnej – udział procentowy terenu biologicznie czynnego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powierzchni działki budowlanej;</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29) </w:t>
      </w:r>
      <w:r>
        <w:rPr>
          <w:rFonts w:ascii="Times New Roman" w:eastAsia="Times New Roman" w:hAnsi="Times New Roman" w:cs="Times New Roman"/>
          <w:b w:val="0"/>
          <w:caps w:val="0"/>
          <w:strike w:val="0"/>
          <w:color w:val="auto"/>
          <w:sz w:val="24"/>
          <w:u w:val="none"/>
        </w:rPr>
        <w:t>wskaźnik powierzchni zabudowy – udział procentowy powierzchni wyznaczonej przez zrzutowanie wszystkich kondygnacji nadziemnych budynków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ich obrysie zewnętrznym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powierzchni działki budowlanej;</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30) </w:t>
      </w:r>
      <w:r>
        <w:rPr>
          <w:rFonts w:ascii="Times New Roman" w:eastAsia="Times New Roman" w:hAnsi="Times New Roman" w:cs="Times New Roman"/>
          <w:b w:val="0"/>
          <w:caps w:val="0"/>
          <w:strike w:val="0"/>
          <w:color w:val="auto"/>
          <w:sz w:val="24"/>
          <w:u w:val="none"/>
        </w:rPr>
        <w:t>wysokość parteru elewacji frontowej – określony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metrach wymiar pionowy fragmentu elewacji frontowej budynku mierzony od poziomu terenu do poziomu spodu elementu architektonicznego oddzielającego pierwszą kondygnację nadziemną od kondygnacji wyższych;</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31) </w:t>
      </w:r>
      <w:r>
        <w:rPr>
          <w:rFonts w:ascii="Times New Roman" w:eastAsia="Times New Roman" w:hAnsi="Times New Roman" w:cs="Times New Roman"/>
          <w:b w:val="0"/>
          <w:caps w:val="0"/>
          <w:strike w:val="0"/>
          <w:color w:val="auto"/>
          <w:sz w:val="24"/>
          <w:u w:val="none"/>
        </w:rPr>
        <w:t>wysokość zabudowy – określoną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metrach wysokość obiektu budowlanego mierzoną od najniższego poziomu terenu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miejscu jego lokalizacji do najwyższego punktu jego konstrukcji, 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dla budynków – do najwyższego punktu dachu;</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32) </w:t>
      </w:r>
      <w:r>
        <w:rPr>
          <w:rFonts w:ascii="Times New Roman" w:eastAsia="Times New Roman" w:hAnsi="Times New Roman" w:cs="Times New Roman"/>
          <w:b w:val="0"/>
          <w:caps w:val="0"/>
          <w:strike w:val="0"/>
          <w:color w:val="auto"/>
          <w:sz w:val="24"/>
          <w:u w:val="none"/>
        </w:rPr>
        <w:t>zabudowa frontowa – zabudowę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funkcji  określonej podstawowym przeznaczeniem terenu, lokalizowaną na działce budowlanej zgodnie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linią zabudowy od strony przestrzeni publicznych, która nie</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obejmuje wolnostojących obiektów pomocniczych, gospodarczych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technicznych,  chyba że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ustaleń planu wynika inaczej.</w:t>
      </w:r>
    </w:p>
    <w:p w:rsidR="00A77B3E">
      <w:pPr>
        <w:keepNext w:val="0"/>
        <w:keepLines/>
        <w:spacing w:before="0" w:after="0" w:line="240" w:lineRule="auto"/>
        <w:ind w:left="0" w:right="0" w:firstLine="340"/>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Określenia użyte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planie, 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niezdefiniowane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 dotyczące zagadnień przewidzianych ustawą lub przepisami odrębnymi przywołanymi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treści niniejszej uchwały, należy rozumieć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sposób określony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ustawie lub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tych przepisach, 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w przypadku braku definicji –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rozumieniu powszechnym.</w:t>
      </w:r>
    </w:p>
    <w:p w:rsidR="00A77B3E">
      <w:pPr>
        <w:keepNext/>
        <w:keepLines/>
        <w:spacing w:before="280" w:after="280" w:line="240" w:lineRule="auto"/>
        <w:ind w:left="0" w:right="0" w:firstLine="0"/>
        <w:jc w:val="center"/>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b/>
          <w:caps w:val="0"/>
          <w:sz w:val="24"/>
        </w:rPr>
        <w:t>Rozdział 2</w:t>
      </w:r>
      <w:r>
        <w:rPr>
          <w:rFonts w:ascii="Times New Roman" w:eastAsia="Times New Roman" w:hAnsi="Times New Roman" w:cs="Times New Roman"/>
          <w:b w:val="0"/>
          <w:caps w:val="0"/>
          <w:strike w:val="0"/>
          <w:color w:val="auto"/>
          <w:sz w:val="24"/>
          <w:u w:val="none"/>
        </w:rPr>
        <w:br/>
      </w:r>
      <w:r>
        <w:rPr>
          <w:rFonts w:ascii="Times New Roman" w:eastAsia="Times New Roman" w:hAnsi="Times New Roman" w:cs="Times New Roman"/>
          <w:b/>
          <w:caps w:val="0"/>
          <w:strike w:val="0"/>
          <w:color w:val="auto"/>
          <w:sz w:val="24"/>
          <w:u w:val="none"/>
        </w:rPr>
        <w:t>Ustalenia dla całego obszaru objętego planem</w:t>
      </w:r>
    </w:p>
    <w:p w:rsidR="00A77B3E">
      <w:pPr>
        <w:keepNext w:val="0"/>
        <w:keepLines/>
        <w:spacing w:before="120" w:after="0" w:line="240" w:lineRule="auto"/>
        <w:ind w:left="0" w:right="0" w:firstLine="340"/>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 5. </w:t>
      </w:r>
      <w:r>
        <w:rPr>
          <w:rFonts w:ascii="Times New Roman" w:eastAsia="Times New Roman" w:hAnsi="Times New Roman" w:cs="Times New Roman"/>
          <w:b w:val="0"/>
          <w:caps w:val="0"/>
          <w:strike w:val="0"/>
          <w:color w:val="auto"/>
          <w:sz w:val="24"/>
          <w:u w:val="none"/>
        </w:rPr>
        <w:t>Ustala się następujące zasady ochrony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kształtowania ładu przestrzennego:</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tereny przeznaczone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planie na cele zabudowy zalicza się do obszarów zabudowy śródmiejskiej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rozumieniu przepisów odrębnych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zakresu budownictwa;</w:t>
      </w:r>
    </w:p>
    <w:p w:rsidR="00A77B3E">
      <w:pPr>
        <w:keepNext w:val="0"/>
        <w:keepLines w:val="0"/>
        <w:spacing w:before="0" w:after="0" w:line="240" w:lineRule="auto"/>
        <w:ind w:left="340" w:right="0" w:hanging="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w zakresie przeznaczenia terenów: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auto"/>
          <w:sz w:val="24"/>
          <w:u w:val="none"/>
          <w:vertAlign w:val="baseline"/>
        </w:rPr>
        <w:t>zakaz lokalizacji usług handlu o</w:t>
      </w:r>
      <w:r>
        <w:rPr>
          <w:rFonts w:ascii="Times New Roman" w:eastAsia="Times New Roman" w:hAnsi="Times New Roman" w:cs="Times New Roman"/>
          <w:b w:val="0"/>
          <w:i w:val="0"/>
          <w:caps w:val="0"/>
          <w:strike w:val="0"/>
          <w:color w:val="auto"/>
          <w:sz w:val="24"/>
          <w:u w:val="none"/>
          <w:vertAlign w:val="baseline"/>
        </w:rPr>
        <w:t> </w:t>
      </w:r>
      <w:r>
        <w:rPr>
          <w:rFonts w:ascii="Times New Roman" w:eastAsia="Times New Roman" w:hAnsi="Times New Roman" w:cs="Times New Roman"/>
          <w:b w:val="0"/>
          <w:i w:val="0"/>
          <w:caps w:val="0"/>
          <w:strike w:val="0"/>
          <w:color w:val="auto"/>
          <w:sz w:val="24"/>
          <w:u w:val="none"/>
          <w:vertAlign w:val="baseline"/>
        </w:rPr>
        <w:t>powierzchni sprzedaży powyżej 2</w:t>
      </w:r>
      <w:r>
        <w:rPr>
          <w:rFonts w:ascii="Times New Roman" w:eastAsia="Times New Roman" w:hAnsi="Times New Roman" w:cs="Times New Roman"/>
          <w:b w:val="0"/>
          <w:i w:val="0"/>
          <w:caps w:val="0"/>
          <w:strike w:val="0"/>
          <w:color w:val="auto"/>
          <w:sz w:val="24"/>
          <w:u w:val="none"/>
          <w:vertAlign w:val="baseline"/>
        </w:rPr>
        <w:t> </w:t>
      </w:r>
      <w:r>
        <w:rPr>
          <w:rFonts w:ascii="Times New Roman" w:eastAsia="Times New Roman" w:hAnsi="Times New Roman" w:cs="Times New Roman"/>
          <w:b w:val="0"/>
          <w:i w:val="0"/>
          <w:caps w:val="0"/>
          <w:strike w:val="0"/>
          <w:color w:val="auto"/>
          <w:sz w:val="24"/>
          <w:u w:val="none"/>
          <w:vertAlign w:val="baseline"/>
        </w:rPr>
        <w:t>000</w:t>
      </w:r>
      <w:r>
        <w:rPr>
          <w:rFonts w:ascii="Times New Roman" w:eastAsia="Times New Roman" w:hAnsi="Times New Roman" w:cs="Times New Roman"/>
          <w:b w:val="0"/>
          <w:i w:val="0"/>
          <w:caps w:val="0"/>
          <w:strike w:val="0"/>
          <w:color w:val="auto"/>
          <w:sz w:val="24"/>
          <w:u w:val="none"/>
          <w:vertAlign w:val="baseline"/>
        </w:rPr>
        <w:t> </w:t>
      </w:r>
      <w:r>
        <w:rPr>
          <w:rFonts w:ascii="Times New Roman" w:eastAsia="Times New Roman" w:hAnsi="Times New Roman" w:cs="Times New Roman"/>
          <w:b w:val="0"/>
          <w:i w:val="0"/>
          <w:caps w:val="0"/>
          <w:strike w:val="0"/>
          <w:color w:val="auto"/>
          <w:sz w:val="24"/>
          <w:u w:val="none"/>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terenów 25.2.U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25.3.U,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których dopuszcza się lokalizację obiektów handlowych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sprzedaży powyżej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przeznaczonych wyłącznie do prowadzenia handlu targowiskowego,</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terenu 25.1.PP,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ramach tymczasowego zagospodarowania, urządzania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użytkowania terenu dopuszcza się lokalizację usług handlu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sprzedaży powyżej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handlu targowiskowego na zasadach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27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przeznaczenie dopuszczalne terenów MW/U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MW/Uh:</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tereny zieleni urządzonej,</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tereny rekreacji;</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lokalizacji zabudowy: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sytuowania zabudowy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liniami zabudowy określonymi na rysunku planu,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zakaz lokalizacji zabudowy innej niż frontowa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mniejszej niż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zabudowy wyznaczonej od strony przestrzeni publicznej; zakaz ten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portierni,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dopuszczenie wycofania zabudowy frontowej względem linii zabudowy obowiązującej lub pierzejowej na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szerokości frontu mniejszej niż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dopuszczenie stosowania ustaleń dla zabudowy frontowej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pasie terenu określonym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zwiększonym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 więcej niż 20%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potrzeby powiązania funkcjonalnego nowo projektowanego budynku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budynkiem istniejącym,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dopuszczenie sytuowania budynku zwróconego ścianą bez otworów okiennych lub drzwiowych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stronę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bezpośrednio przy tej granicy, na zasadach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dla budynków istniejących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zgodnej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przeznaczeniem terenu,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niespełniających wymagań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lit. a:</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całości poza liniami zabudowy – dopuszczenie wyłącznie remontu lub przebudowy,</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części poza liniami zabudowy – dopuszczenie remontu, przebudowy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nadbudowy do parametrów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oraz rozbudowy uwzględniającej wyznaczone na rysunku planu linie zabudowy,</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linii zabudowy – dopuszczenie remontu, przebudowy, nadbudowy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rozbudowy bez konieczności jej realizacji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linii zabudowy obowiązującej, pierzejowej lub równoległej,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g) </w:t>
      </w:r>
      <w:r>
        <w:rPr>
          <w:rFonts w:ascii="Times New Roman" w:eastAsia="Times New Roman" w:hAnsi="Times New Roman" w:cs="Times New Roman"/>
          <w:b w:val="0"/>
          <w:i w:val="0"/>
          <w:caps w:val="0"/>
          <w:strike w:val="0"/>
          <w:color w:val="000000"/>
          <w:sz w:val="24"/>
          <w:u w:val="none" w:color="000000"/>
          <w:vertAlign w:val="baseline"/>
        </w:rPr>
        <w:t>zakaz realizacji tymczasowych obiektów budowlanych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wyjątkiem obiektów dopuszczonych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przestrzeniach publicznych oraz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UO, U/M, 14.1.U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UKR;</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wskaźników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parametrów zabudowy: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kształtowania zabudowy zgodnie ze wskaźnikami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parametrami określonymi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ustaleniach szczegółowych,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wskaźnik intensywności zabudowy określony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dotyczy kondygnacji nadziemnych, dla kondygnacji podziemnych dopuszczenie maksymalnej intensywności zabudowy 3,0,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budynków istniejących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zgodnej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przeznaczeniem terenu,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niespełniających wymagań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lit. a:</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przekraczających maksymalną intensywność zabudowy, maksymalną powierzchnię zabudowy lub maksymalną wysokość zabudowy – dopuszczenie remontu, przebudowy oraz wykonania innych robót budowlanych polegających na doprowadzeniu do zgodności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przepisami odrębnymi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budownictwa lub podniesieniu standardów jakości użytkowania,</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nieosiągających minimalnej intensywności albo minimalnej wysokości zabudowy – dopuszczenie remontu, przebudowy oraz wykonania innych robót budowlanych polegających na doprowadzeniu do zgodności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przepisami odrębnymi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budownictwa lub podniesieniu standardów jakości użytkowania, bez konieczności osiągnięcia  parametrów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kształtowania zabudowy: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kształtowania elewacji frontowych od strony dróg publicznych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placów publicznych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uwzględnieniem zasad kompozycji obejmujących:</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wysokość parteru minimum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wyodrębnienie kondygnacji parteru gzymsem, boniowaniem lub innym działaniem architektonicznym,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zwieńczenie ściany gzymsem, attyką lub innym działaniem architektonicznym,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garaży lokalizowanych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liniami zabudowy od strony dróg publicznych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placów publicznych obowiązek realizacji elewacji frontowej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lit.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nakaz realizacji podcieni oraz prześwitów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określonych na rysunku planu strefach ich lokalizacji, stanowiących ogólnodostępne ciągi piesze przebiegające przez prześwity lub podcienia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obrysie obiektu budowlanego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przepisów odrębnych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zakresu gospodarki nieruchomościami,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nakaz ukształtowania wskazanych na rysunku planu elewacji wymagających szczególnego opracowania architektonicznego poprzez harmonijną kompozycję całej elewacji, przy zastosowaniu co najmniej jednego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następujących rozwiązań:</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wykonanie otworów okiennych, drzwiowych, witryn lub detalu architektonicznego,</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montaż instalacji artystycznych lub wykonanie muralu,</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zagospodarowanie zielenią,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dopuszczenie wycofania części elewacji frontowej budynku sytuowanego wzdłuż linii zabudowy pierzejowej wyłącznie dla:</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ryzalitowej kompozycji elewacji frontowej pod warunkiem pozostawienia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linii zabudowy minimum 20% długości ściany przy każdej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głębokości wycofania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większej niż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podcieni lub loggii,</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elewacji kondygnacji powyżej gzymsu, attyki lub innego elementu wieńczącego elewację frontową,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dopuszczenie przekroczenia maksymalnej wysokości elewacji frontowej określonej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ustaleniach szczegółowych dla terenów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 więcej niż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wyłącznie jej elementami, takimi jak: zwieńczenia ryzalitów elewacji lub wykuszy, detale ozdobne attyki lub inne elementy dekoracyjne,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g) </w:t>
      </w:r>
      <w:r>
        <w:rPr>
          <w:rFonts w:ascii="Times New Roman" w:eastAsia="Times New Roman" w:hAnsi="Times New Roman" w:cs="Times New Roman"/>
          <w:b w:val="0"/>
          <w:i w:val="0"/>
          <w:caps w:val="0"/>
          <w:strike w:val="0"/>
          <w:color w:val="000000"/>
          <w:sz w:val="24"/>
          <w:u w:val="none" w:color="000000"/>
          <w:vertAlign w:val="baseline"/>
        </w:rPr>
        <w:t>zakaz realizacji ścian bez otworów okiennych lub drzwiowych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przestrzenią publiczną,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h) </w:t>
      </w:r>
      <w:r>
        <w:rPr>
          <w:rFonts w:ascii="Times New Roman" w:eastAsia="Times New Roman" w:hAnsi="Times New Roman" w:cs="Times New Roman"/>
          <w:b w:val="0"/>
          <w:i w:val="0"/>
          <w:caps w:val="0"/>
          <w:strike w:val="0"/>
          <w:color w:val="000000"/>
          <w:sz w:val="24"/>
          <w:u w:val="none" w:color="000000"/>
          <w:vertAlign w:val="baseline"/>
        </w:rPr>
        <w:t>dopuszczenie przekroczenia linii rozgraniczającej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terenem przestrzeni publicznej wyłącznie takimi elementami budynku, jak:</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balkon, wykusz, gzyms, okap dachu, instalacja artystyczna, podpora konstrukcyjna, łącznik,</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elementy wejścia do budynku, elementy wystroju architektonicznego elewacji, elementy służące likwidacji barier architektonicznych oraz zewnętrzne warstwy izolacji termicznej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okładziny –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budynków istniejących,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wymagań dla zabytków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6;</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kolorystyki oraz materiałów wykończeniowych elewacji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dachów: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stosowania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niż trzech materiałów wykończeniowych dla ścian spośród: tynku, kamienia, betonu architektonicznego, metalu, włókno–cementu, ceramiki budowlanej, drewna, szkła,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nakaz stosowania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niż trzech kolorów dla ścian, spośród:</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naturalnej kolorystyki materiałów wykończeniowych, takich jak: ceramika budowlana, kamień naturalny, metal, drewno, szkło,</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dla powierzchni malowanych lub struktur barwionych – odpowiadających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systemie NCS barwom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oznaczeniu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podanego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917"/>
        <w:gridCol w:w="2150"/>
        <w:gridCol w:w="2284"/>
        <w:gridCol w:w="1803"/>
        <w:gridCol w:w="213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9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System i edycja</w:t>
            </w:r>
          </w:p>
        </w:tc>
        <w:tc>
          <w:tcPr>
            <w:tcW w:w="21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Zawartość czerni</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(dwie pierwsze cyfry)</w:t>
            </w:r>
          </w:p>
        </w:tc>
        <w:tc>
          <w:tcPr>
            <w:tcW w:w="22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Poziom chromatyczności (dwie kolejne cyfry)</w:t>
            </w:r>
          </w:p>
        </w:tc>
        <w:tc>
          <w:tcPr>
            <w:tcW w:w="18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Symbol koloru (po myślniku)</w:t>
            </w:r>
          </w:p>
        </w:tc>
        <w:tc>
          <w:tcPr>
            <w:tcW w:w="21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Opis barw</w:t>
            </w:r>
          </w:p>
        </w:tc>
      </w:tr>
      <w:tr>
        <w:tblPrEx>
          <w:tblW w:w="5000" w:type="pct"/>
          <w:tblLayout w:type="fixed"/>
          <w:tblCellMar>
            <w:left w:w="108" w:type="dxa"/>
            <w:right w:w="108" w:type="dxa"/>
          </w:tblCellMar>
        </w:tblPrEx>
        <w:trPr>
          <w:trHeight w:hRule="auto" w:val="0"/>
        </w:trPr>
        <w:tc>
          <w:tcPr>
            <w:tcW w:w="915"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NCS S</w:t>
            </w:r>
          </w:p>
        </w:tc>
        <w:tc>
          <w:tcPr>
            <w:tcW w:w="21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maks. 40</w:t>
            </w:r>
          </w:p>
        </w:tc>
        <w:tc>
          <w:tcPr>
            <w:tcW w:w="22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maks. 20</w:t>
            </w:r>
          </w:p>
        </w:tc>
        <w:tc>
          <w:tcPr>
            <w:tcW w:w="180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od G30Y do G90Y, Y, od Y10R do Y80R</w:t>
            </w:r>
            <w:r>
              <w:rPr>
                <w:rFonts w:ascii="Times New Roman" w:eastAsia="Times New Roman" w:hAnsi="Times New Roman" w:cs="Times New Roman"/>
                <w:b w:val="0"/>
                <w:i w:val="0"/>
                <w:caps w:val="0"/>
                <w:strike w:val="0"/>
                <w:color w:val="000000"/>
                <w:sz w:val="20"/>
                <w:u w:val="none" w:color="000000"/>
                <w:vertAlign w:val="baseline"/>
              </w:rPr>
              <w:br/>
            </w:r>
          </w:p>
        </w:tc>
        <w:tc>
          <w:tcPr>
            <w:tcW w:w="213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neutralne, biele, szarości, ugry, przełamane róże, oliwkowe zielenie</w:t>
            </w:r>
          </w:p>
        </w:tc>
      </w:tr>
      <w:tr>
        <w:tblPrEx>
          <w:tblW w:w="5000" w:type="pct"/>
          <w:tblLayout w:type="fixed"/>
          <w:tblCellMar>
            <w:left w:w="108" w:type="dxa"/>
            <w:right w:w="108" w:type="dxa"/>
          </w:tblCellMar>
        </w:tblPrEx>
        <w:trPr>
          <w:trHeight w:hRule="auto" w:val="0"/>
        </w:trPr>
        <w:tc>
          <w:tcPr>
            <w:tcW w:w="915"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p>
        </w:tc>
        <w:tc>
          <w:tcPr>
            <w:tcW w:w="21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45 lub 50</w:t>
            </w:r>
          </w:p>
        </w:tc>
        <w:tc>
          <w:tcPr>
            <w:tcW w:w="22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maks. 10</w:t>
            </w:r>
          </w:p>
        </w:tc>
        <w:tc>
          <w:tcPr>
            <w:tcW w:w="180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p>
        </w:tc>
        <w:tc>
          <w:tcPr>
            <w:tcW w:w="213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p>
        </w:tc>
      </w:tr>
      <w:tr>
        <w:tblPrEx>
          <w:tblW w:w="5000" w:type="pct"/>
          <w:tblLayout w:type="fixed"/>
          <w:tblCellMar>
            <w:left w:w="108" w:type="dxa"/>
            <w:right w:w="108" w:type="dxa"/>
          </w:tblCellMar>
        </w:tblPrEx>
        <w:trPr>
          <w:trHeight w:hRule="auto" w:val="0"/>
        </w:trPr>
        <w:tc>
          <w:tcPr>
            <w:tcW w:w="915"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p>
        </w:tc>
        <w:tc>
          <w:tcPr>
            <w:tcW w:w="21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maks. 75</w:t>
            </w:r>
          </w:p>
        </w:tc>
        <w:tc>
          <w:tcPr>
            <w:tcW w:w="22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maks. 02</w:t>
            </w:r>
          </w:p>
        </w:tc>
        <w:tc>
          <w:tcPr>
            <w:tcW w:w="18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pełny zakres</w:t>
            </w:r>
          </w:p>
        </w:tc>
        <w:tc>
          <w:tcPr>
            <w:tcW w:w="21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neutralne, biele, szarości, grafity</w:t>
            </w:r>
          </w:p>
        </w:tc>
      </w:tr>
    </w:tbl>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nakaz stosowania dla zewnętrznej stolarki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zewnętrznej ślusarki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elewacji frontowej naturalnej kolorystyki drewna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metalu lub kolorystyki spośród barw: grafitowej, odpowiadającej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systemie RAL barwie 7016, szarej – 7001, 7010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lub 7039, ciemnobrązowej – 8017, ciemnozielonej – 6005, oliwkowozielonej – 6003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lub 6013, pistacjowej – 6019, kości słoniowej – 1014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lub perłowej – 1013, białej lub czarnej – 9001–9005,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dla dachów innych niż płaskie – nakaz stosowania pokrycia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blachy dachowej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kolorze szarym, grafitowym lub srebrnym,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dachówki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kolorze szarym, grafitowym lub czerwonym,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dopuszczenie innych rozwiązań materiałowych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kolorystycznych niż wymienione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lit. a, b, c, d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zastosowania rozwiązań kolorystycznych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materiałowych wynikających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cech historycznych zabytku,</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indywidualnego opracowania artystycznego ścian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muralu lub instalacji artystycznej,</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akcentów lub detali architektonicznych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5% elewacji;</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7) </w:t>
      </w:r>
      <w:r>
        <w:rPr>
          <w:rFonts w:ascii="Times New Roman" w:eastAsia="Times New Roman" w:hAnsi="Times New Roman" w:cs="Times New Roman"/>
          <w:b w:val="0"/>
          <w:i w:val="0"/>
          <w:caps w:val="0"/>
          <w:strike w:val="0"/>
          <w:color w:val="000000"/>
          <w:sz w:val="24"/>
          <w:u w:val="none" w:color="000000"/>
          <w:vertAlign w:val="baseline"/>
        </w:rPr>
        <w:t>w zakresie lokalizowania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urządzeń technicznych: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zakaz umieszczania na elewacjach frontowych oraz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prześwitach bramowych elementów technicznego wyposażenia budynków, takich jak: klimatyzatory, anteny, przewody kominowe,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wyjątkiem instalacji służących iluminacji budynków,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zakaz umieszczania na połaciach dachowych położonych od strony terenów przestrzeni publicznej urządzeń technicznych służących wentylacji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klimatyzacji, masztów telekomunikacyjnych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anten,</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dopuszczenie umieszczania na elewacjach frontowych skrzynek przyłączy infrastruktury technicznej,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skrzynek przyłączy gazowych również na ogrodzeniach, wyłącznie jako wbudowanych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ścianę lub ogrodzenie oraz pod warunkiem zastosowania kolorystyki dla widocznej części skrzynek odpowiadającej barwie elewacji lub ogrodzenia,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które są wbudowane, lub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kolorze grafitowym odpowiadającym barwie 7016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systemie RAL,</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dopuszczenie umieszczania masztów telekomunikacyjnych wyłącznie na dachach budynków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mniejszej niż 20,0 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dopuszczenie zakładania na obiektach budowlanych elementów trakcji, znaków</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sygnałów drogowych lub innych urządzeń bezpieczeństwa ruchu drogowego, urządzeń służących do zapewnienia bezpieczeństwa publicznego,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urządzeń niezbędnych do korzystania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przepisów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gospodarki nieruchomościami,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zakaz lokalizacji wolnostojących stacji transformatorowych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przestrzeni publicznej,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g) </w:t>
      </w:r>
      <w:r>
        <w:rPr>
          <w:rFonts w:ascii="Times New Roman" w:eastAsia="Times New Roman" w:hAnsi="Times New Roman" w:cs="Times New Roman"/>
          <w:b w:val="0"/>
          <w:i w:val="0"/>
          <w:caps w:val="0"/>
          <w:strike w:val="0"/>
          <w:color w:val="000000"/>
          <w:sz w:val="24"/>
          <w:u w:val="none" w:color="000000"/>
          <w:vertAlign w:val="baseline"/>
        </w:rPr>
        <w:t>zakaz montażu ekranów dźwiękochłonnych.</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6. </w:t>
      </w:r>
      <w:r>
        <w:rPr>
          <w:rFonts w:ascii="Times New Roman" w:eastAsia="Times New Roman" w:hAnsi="Times New Roman" w:cs="Times New Roman"/>
          <w:b w:val="0"/>
          <w:i w:val="0"/>
          <w:caps w:val="0"/>
          <w:strike w:val="0"/>
          <w:color w:val="000000"/>
          <w:sz w:val="24"/>
          <w:u w:val="none" w:color="000000"/>
          <w:vertAlign w:val="baseline"/>
        </w:rPr>
        <w:t>Ustala się następujące zasady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krajobrazów kulturowych oraz dóbr kultury współczesnej:</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wskazuje się zabytki wpisane do rejestru zabytków, oznaczone na rysunku planu symbolem R oraz kolejną liczbą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wymienione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poniższej tabeli, dla których prowadzenie działań inwestycyjnych wymaga pozwolenia właściwego organu,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przepisami odrębnymi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ochrony zabytków:</w:t>
      </w:r>
    </w:p>
    <w:p w:rsidR="00A77B3E">
      <w:pPr>
        <w:spacing w:before="0" w:after="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248"/>
        <w:gridCol w:w="2269"/>
        <w:gridCol w:w="4554"/>
        <w:gridCol w:w="1217"/>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val="526"/>
        </w:trPr>
        <w:tc>
          <w:tcPr>
            <w:tcW w:w="12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Symbol na rysunku planu</w:t>
            </w:r>
          </w:p>
        </w:tc>
        <w:tc>
          <w:tcPr>
            <w:tcW w:w="22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Adres zabytku</w:t>
            </w:r>
          </w:p>
        </w:tc>
        <w:tc>
          <w:tcPr>
            <w:tcW w:w="45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Nazwa zabytku</w:t>
            </w:r>
          </w:p>
        </w:tc>
        <w:tc>
          <w:tcPr>
            <w:tcW w:w="12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Numer wpisu do rejestru</w:t>
            </w:r>
          </w:p>
        </w:tc>
      </w:tr>
      <w:tr>
        <w:tblPrEx>
          <w:tblW w:w="5000" w:type="pct"/>
          <w:tblLayout w:type="fixed"/>
          <w:tblCellMar>
            <w:left w:w="108" w:type="dxa"/>
            <w:right w:w="108" w:type="dxa"/>
          </w:tblCellMar>
        </w:tblPrEx>
        <w:trPr>
          <w:trHeight w:val="527"/>
        </w:trPr>
        <w:tc>
          <w:tcPr>
            <w:tcW w:w="12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R.4.1</w:t>
            </w:r>
          </w:p>
        </w:tc>
        <w:tc>
          <w:tcPr>
            <w:tcW w:w="22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13</w:t>
            </w:r>
          </w:p>
        </w:tc>
        <w:tc>
          <w:tcPr>
            <w:tcW w:w="45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 xml:space="preserve">Więzienie Carskie/ obecnie Muzeum Tradycji Walki Niepodległościowych </w:t>
            </w:r>
          </w:p>
        </w:tc>
        <w:tc>
          <w:tcPr>
            <w:tcW w:w="12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A/20</w:t>
            </w:r>
          </w:p>
        </w:tc>
      </w:tr>
      <w:tr>
        <w:tblPrEx>
          <w:tblW w:w="5000" w:type="pct"/>
          <w:tblLayout w:type="fixed"/>
          <w:tblCellMar>
            <w:left w:w="108" w:type="dxa"/>
            <w:right w:w="108" w:type="dxa"/>
          </w:tblCellMar>
        </w:tblPrEx>
        <w:trPr>
          <w:trHeight w:val="251"/>
        </w:trPr>
        <w:tc>
          <w:tcPr>
            <w:tcW w:w="12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R.13.01</w:t>
            </w:r>
          </w:p>
        </w:tc>
        <w:tc>
          <w:tcPr>
            <w:tcW w:w="22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 xml:space="preserve">ul. Gdańska 33/ </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al. 1</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Maja 8</w:t>
            </w:r>
          </w:p>
        </w:tc>
        <w:tc>
          <w:tcPr>
            <w:tcW w:w="45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Antona i Ewy Rybak</w:t>
            </w:r>
          </w:p>
        </w:tc>
        <w:tc>
          <w:tcPr>
            <w:tcW w:w="12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A/29</w:t>
            </w:r>
          </w:p>
        </w:tc>
      </w:tr>
      <w:tr>
        <w:tblPrEx>
          <w:tblW w:w="5000" w:type="pct"/>
          <w:tblLayout w:type="fixed"/>
          <w:tblCellMar>
            <w:left w:w="108" w:type="dxa"/>
            <w:right w:w="108" w:type="dxa"/>
          </w:tblCellMar>
        </w:tblPrEx>
        <w:trPr>
          <w:trHeight w:val="483"/>
        </w:trPr>
        <w:tc>
          <w:tcPr>
            <w:tcW w:w="12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R.13.02</w:t>
            </w:r>
          </w:p>
        </w:tc>
        <w:tc>
          <w:tcPr>
            <w:tcW w:w="22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41</w:t>
            </w:r>
          </w:p>
        </w:tc>
        <w:tc>
          <w:tcPr>
            <w:tcW w:w="45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Polskie Gimnazjum Męskie Towarzystwa „Uczelnia”/ obecnie I Liceum Ogólnokształcące</w:t>
            </w:r>
          </w:p>
        </w:tc>
        <w:tc>
          <w:tcPr>
            <w:tcW w:w="12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A/364</w:t>
            </w:r>
          </w:p>
        </w:tc>
      </w:tr>
      <w:tr>
        <w:tblPrEx>
          <w:tblW w:w="5000" w:type="pct"/>
          <w:tblLayout w:type="fixed"/>
          <w:tblCellMar>
            <w:left w:w="108" w:type="dxa"/>
            <w:right w:w="108" w:type="dxa"/>
          </w:tblCellMar>
        </w:tblPrEx>
        <w:trPr>
          <w:trHeight w:val="488"/>
        </w:trPr>
        <w:tc>
          <w:tcPr>
            <w:tcW w:w="12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R.14.01</w:t>
            </w:r>
          </w:p>
        </w:tc>
        <w:tc>
          <w:tcPr>
            <w:tcW w:w="22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Wólczańska 5</w:t>
            </w:r>
          </w:p>
        </w:tc>
        <w:tc>
          <w:tcPr>
            <w:tcW w:w="45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Dom redutowo– weselny/ obecnie Teatr Lalek „Arlekin”</w:t>
            </w:r>
          </w:p>
        </w:tc>
        <w:tc>
          <w:tcPr>
            <w:tcW w:w="12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A/356</w:t>
            </w:r>
          </w:p>
        </w:tc>
      </w:tr>
      <w:tr>
        <w:tblPrEx>
          <w:tblW w:w="5000" w:type="pct"/>
          <w:tblLayout w:type="fixed"/>
          <w:tblCellMar>
            <w:left w:w="108" w:type="dxa"/>
            <w:right w:w="108" w:type="dxa"/>
          </w:tblCellMar>
        </w:tblPrEx>
        <w:trPr>
          <w:trHeight w:val="483"/>
        </w:trPr>
        <w:tc>
          <w:tcPr>
            <w:tcW w:w="12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R.14.02</w:t>
            </w:r>
          </w:p>
        </w:tc>
        <w:tc>
          <w:tcPr>
            <w:tcW w:w="22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32</w:t>
            </w:r>
          </w:p>
        </w:tc>
        <w:tc>
          <w:tcPr>
            <w:tcW w:w="45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Zespół pałacowy Karola Poznańskiego/ obecnie Akademia Muzyczna, obejmujący:</w:t>
            </w:r>
          </w:p>
          <w:p>
            <w:pPr>
              <w:jc w:val="left"/>
            </w:pPr>
            <w:r>
              <w:rPr>
                <w:sz w:val="20"/>
              </w:rPr>
              <w:t>- pałac wraz z podjazdem przy elewacji północnej oraz schodami zewnętrznymi przy elewacji wschodniej, południowej i zachodniej,</w:t>
            </w:r>
          </w:p>
          <w:p>
            <w:pPr>
              <w:jc w:val="left"/>
            </w:pPr>
            <w:r>
              <w:rPr>
                <w:sz w:val="20"/>
              </w:rPr>
              <w:t>- park w granicach nieruchomości dz. ewid. nr 425,</w:t>
            </w:r>
          </w:p>
          <w:p>
            <w:pPr>
              <w:jc w:val="left"/>
            </w:pPr>
            <w:r>
              <w:rPr>
                <w:sz w:val="20"/>
              </w:rPr>
              <w:t>- budynek kordegardy, z wykluczeniem parterowej przybudówki przy elewacji wschodniej,</w:t>
            </w:r>
          </w:p>
          <w:p>
            <w:pPr>
              <w:jc w:val="left"/>
            </w:pPr>
            <w:r>
              <w:rPr>
                <w:sz w:val="20"/>
              </w:rPr>
              <w:t>- ogrodzenie zespołu pałacowo – parkowego, obejmujące część północną wzdłuż al. 1go Maja  oraz część zachodnią wzdłuż ulicy Gdańskiej, z wyłączeniem 7 południowych przęseł.</w:t>
            </w:r>
          </w:p>
        </w:tc>
        <w:tc>
          <w:tcPr>
            <w:tcW w:w="12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A/306</w:t>
            </w:r>
          </w:p>
        </w:tc>
      </w:tr>
      <w:tr>
        <w:tblPrEx>
          <w:tblW w:w="5000" w:type="pct"/>
          <w:tblLayout w:type="fixed"/>
          <w:tblCellMar>
            <w:left w:w="108" w:type="dxa"/>
            <w:right w:w="108" w:type="dxa"/>
          </w:tblCellMar>
        </w:tblPrEx>
        <w:trPr>
          <w:trHeight w:val="446"/>
        </w:trPr>
        <w:tc>
          <w:tcPr>
            <w:tcW w:w="12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R.19.01</w:t>
            </w:r>
          </w:p>
        </w:tc>
        <w:tc>
          <w:tcPr>
            <w:tcW w:w="22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36</w:t>
            </w:r>
          </w:p>
        </w:tc>
        <w:tc>
          <w:tcPr>
            <w:tcW w:w="45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Pałac Maurycego Poznańskiego/ obecnie Muzeum Sztuki</w:t>
            </w:r>
          </w:p>
        </w:tc>
        <w:tc>
          <w:tcPr>
            <w:tcW w:w="12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A/42</w:t>
            </w:r>
          </w:p>
        </w:tc>
      </w:tr>
      <w:tr>
        <w:tblPrEx>
          <w:tblW w:w="5000" w:type="pct"/>
          <w:tblLayout w:type="fixed"/>
          <w:tblCellMar>
            <w:left w:w="108" w:type="dxa"/>
            <w:right w:w="108" w:type="dxa"/>
          </w:tblCellMar>
        </w:tblPrEx>
        <w:trPr>
          <w:trHeight w:val="345"/>
        </w:trPr>
        <w:tc>
          <w:tcPr>
            <w:tcW w:w="12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R.19.02</w:t>
            </w:r>
          </w:p>
        </w:tc>
        <w:tc>
          <w:tcPr>
            <w:tcW w:w="22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51/53</w:t>
            </w:r>
          </w:p>
        </w:tc>
        <w:tc>
          <w:tcPr>
            <w:tcW w:w="45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Willa Rudolfa Kellera</w:t>
            </w:r>
          </w:p>
        </w:tc>
        <w:tc>
          <w:tcPr>
            <w:tcW w:w="12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A/299</w:t>
            </w:r>
          </w:p>
        </w:tc>
      </w:tr>
      <w:tr>
        <w:tblPrEx>
          <w:tblW w:w="5000" w:type="pct"/>
          <w:tblLayout w:type="fixed"/>
          <w:tblCellMar>
            <w:left w:w="108" w:type="dxa"/>
            <w:right w:w="108" w:type="dxa"/>
          </w:tblCellMar>
        </w:tblPrEx>
        <w:trPr>
          <w:trHeight w:val="488"/>
        </w:trPr>
        <w:tc>
          <w:tcPr>
            <w:tcW w:w="12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R.20.01</w:t>
            </w:r>
          </w:p>
        </w:tc>
        <w:tc>
          <w:tcPr>
            <w:tcW w:w="22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38</w:t>
            </w:r>
          </w:p>
        </w:tc>
        <w:tc>
          <w:tcPr>
            <w:tcW w:w="45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 xml:space="preserve">Zespół Pałacowy G.K. Kipera/ obecnie Państwowa Inspekcja Handlowa </w:t>
            </w:r>
          </w:p>
        </w:tc>
        <w:tc>
          <w:tcPr>
            <w:tcW w:w="12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A/288</w:t>
            </w:r>
          </w:p>
        </w:tc>
      </w:tr>
      <w:tr>
        <w:tblPrEx>
          <w:tblW w:w="5000" w:type="pct"/>
          <w:tblLayout w:type="fixed"/>
          <w:tblCellMar>
            <w:left w:w="108" w:type="dxa"/>
            <w:right w:w="108" w:type="dxa"/>
          </w:tblCellMar>
        </w:tblPrEx>
        <w:trPr>
          <w:trHeight w:val="483"/>
        </w:trPr>
        <w:tc>
          <w:tcPr>
            <w:tcW w:w="12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R.20.02</w:t>
            </w:r>
          </w:p>
        </w:tc>
        <w:tc>
          <w:tcPr>
            <w:tcW w:w="22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42</w:t>
            </w:r>
          </w:p>
        </w:tc>
        <w:tc>
          <w:tcPr>
            <w:tcW w:w="45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Michała Kipera (budynek frontowy z oficynami bocznymi)</w:t>
            </w:r>
          </w:p>
        </w:tc>
        <w:tc>
          <w:tcPr>
            <w:tcW w:w="12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A/104</w:t>
            </w:r>
          </w:p>
        </w:tc>
      </w:tr>
      <w:tr>
        <w:tblPrEx>
          <w:tblW w:w="5000" w:type="pct"/>
          <w:tblLayout w:type="fixed"/>
          <w:tblCellMar>
            <w:left w:w="108" w:type="dxa"/>
            <w:right w:w="108" w:type="dxa"/>
          </w:tblCellMar>
        </w:tblPrEx>
        <w:trPr>
          <w:trHeight w:val="483"/>
        </w:trPr>
        <w:tc>
          <w:tcPr>
            <w:tcW w:w="12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R.20.03</w:t>
            </w:r>
          </w:p>
        </w:tc>
        <w:tc>
          <w:tcPr>
            <w:tcW w:w="22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Zielona 21</w:t>
            </w:r>
          </w:p>
        </w:tc>
        <w:tc>
          <w:tcPr>
            <w:tcW w:w="45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Willa Jakuba Wiwe/ obecnie Przedszkole Miejskie Nr 8</w:t>
            </w:r>
          </w:p>
        </w:tc>
        <w:tc>
          <w:tcPr>
            <w:tcW w:w="12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A/287</w:t>
            </w:r>
          </w:p>
        </w:tc>
      </w:tr>
      <w:tr>
        <w:tblPrEx>
          <w:tblW w:w="5000" w:type="pct"/>
          <w:tblLayout w:type="fixed"/>
          <w:tblCellMar>
            <w:left w:w="108" w:type="dxa"/>
            <w:right w:w="108" w:type="dxa"/>
          </w:tblCellMar>
        </w:tblPrEx>
        <w:trPr>
          <w:trHeight w:val="511"/>
        </w:trPr>
        <w:tc>
          <w:tcPr>
            <w:tcW w:w="12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R.27.01</w:t>
            </w:r>
          </w:p>
        </w:tc>
        <w:tc>
          <w:tcPr>
            <w:tcW w:w="22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Wólczańska 31/33</w:t>
            </w:r>
          </w:p>
        </w:tc>
        <w:tc>
          <w:tcPr>
            <w:tcW w:w="45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Willa Leopolda Kindermanna/ obecnie Miejska Galeria Sztuki</w:t>
            </w:r>
          </w:p>
        </w:tc>
        <w:tc>
          <w:tcPr>
            <w:tcW w:w="12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A/30</w:t>
            </w:r>
          </w:p>
        </w:tc>
      </w:tr>
      <w:tr>
        <w:tblPrEx>
          <w:tblW w:w="5000" w:type="pct"/>
          <w:tblLayout w:type="fixed"/>
          <w:tblCellMar>
            <w:left w:w="108" w:type="dxa"/>
            <w:right w:w="108" w:type="dxa"/>
          </w:tblCellMar>
        </w:tblPrEx>
        <w:trPr>
          <w:trHeight w:val="463"/>
        </w:trPr>
        <w:tc>
          <w:tcPr>
            <w:tcW w:w="12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R.28.01</w:t>
            </w:r>
          </w:p>
        </w:tc>
        <w:tc>
          <w:tcPr>
            <w:tcW w:w="22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Kościuszki 1/ Zielona 8</w:t>
            </w:r>
          </w:p>
        </w:tc>
        <w:tc>
          <w:tcPr>
            <w:tcW w:w="45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Wielkomiejska Mieczysława Pinkusa</w:t>
            </w:r>
          </w:p>
        </w:tc>
        <w:tc>
          <w:tcPr>
            <w:tcW w:w="12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A/17</w:t>
            </w:r>
          </w:p>
        </w:tc>
      </w:tr>
      <w:tr>
        <w:tblPrEx>
          <w:tblW w:w="5000" w:type="pct"/>
          <w:tblLayout w:type="fixed"/>
          <w:tblCellMar>
            <w:left w:w="108" w:type="dxa"/>
            <w:right w:w="108" w:type="dxa"/>
          </w:tblCellMar>
        </w:tblPrEx>
        <w:trPr>
          <w:trHeight w:val="399"/>
        </w:trPr>
        <w:tc>
          <w:tcPr>
            <w:tcW w:w="12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R.28.02</w:t>
            </w:r>
          </w:p>
        </w:tc>
        <w:tc>
          <w:tcPr>
            <w:tcW w:w="226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Zielona 10/ Wólczańska 18</w:t>
            </w:r>
          </w:p>
        </w:tc>
        <w:tc>
          <w:tcPr>
            <w:tcW w:w="45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Mieczysława Pinkusa</w:t>
            </w:r>
          </w:p>
        </w:tc>
        <w:tc>
          <w:tcPr>
            <w:tcW w:w="12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center"/>
              <w:rPr>
                <w:rFonts w:ascii="Times New Roman" w:eastAsia="Times New Roman" w:hAnsi="Times New Roman" w:cs="Times New Roman"/>
                <w:b w:val="0"/>
                <w:i w:val="0"/>
                <w:caps w:val="0"/>
                <w:strike w:val="0"/>
                <w:color w:val="000000"/>
                <w:sz w:val="24"/>
                <w:u w:val="none" w:color="000000"/>
                <w:vertAlign w:val="baseline"/>
              </w:rPr>
            </w:pPr>
            <w:r>
              <w:rPr>
                <w:sz w:val="20"/>
              </w:rPr>
              <w:t>A/25</w:t>
            </w:r>
          </w:p>
        </w:tc>
      </w:tr>
    </w:tbl>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wprowadza się strefę</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ochrony archeologicznej oznaczoną na rysunku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której przy realizacji robót ziemnych lub dokonywaniu zmiany charakteru dotychczasowej działalności wiążącej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naruszeniem struktury gruntu nakazuje się przeprowadzenie nadzoru archeologicznego na zasadach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przepisach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ochrony zabytków;</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wprowadza się oznaczone na rysunku planu strefy ochrony konserwatorskiej: „A” - ścisłej ochrony konserwatorskiej wielokulturowego krajobrazu Miasta przemysłowego uznanego za pomnik historii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otoczeniem, „B” - ochrony konserwatorskiej układów przestrzennych oraz zabytków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otoczenia oraz „C” - ochrony konserwatorskiej elementów rozplanowania oraz zabytków, obejmujące historyczne układy urbanistyczne oraz krajobrazy kulturowe wpisane do gminnej ewidencji zabytków pod nazwami „Dzielnica Wiązowa” i „Osada Łódka”, dla których ustala się:</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zakaz termomodernizacji elewacji frontowych budynków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powodujący zatarcie cech historycznych układu przestrzennego,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nakaz wkomponowania elementów historycznej nawierzchni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zagospodarowanie terenów przestrzeni publicznych,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nakaz zachowania historycznych elementów zagospodarowania – oznaczonych na rysunku planu symbolem EH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kolejną liczbą, wymienionych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działki, na której są zlokalizowane,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nakaz zachowania oznaczonych na rysunku planu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wymienionych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tabeli kominów: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127"/>
        <w:gridCol w:w="816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val="526"/>
        </w:trPr>
        <w:tc>
          <w:tcPr>
            <w:tcW w:w="1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Numer kwartału</w:t>
            </w:r>
          </w:p>
        </w:tc>
        <w:tc>
          <w:tcPr>
            <w:tcW w:w="81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Adres</w:t>
            </w:r>
          </w:p>
        </w:tc>
      </w:tr>
      <w:tr>
        <w:tblPrEx>
          <w:tblW w:w="5000" w:type="pct"/>
          <w:tblLayout w:type="fixed"/>
          <w:tblCellMar>
            <w:left w:w="108" w:type="dxa"/>
            <w:right w:w="108" w:type="dxa"/>
          </w:tblCellMar>
        </w:tblPrEx>
        <w:trPr>
          <w:trHeight w:val="422"/>
        </w:trPr>
        <w:tc>
          <w:tcPr>
            <w:tcW w:w="1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5</w:t>
            </w:r>
          </w:p>
        </w:tc>
        <w:tc>
          <w:tcPr>
            <w:tcW w:w="81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ul. Gdańska 28</w:t>
            </w:r>
          </w:p>
        </w:tc>
      </w:tr>
      <w:tr>
        <w:tblPrEx>
          <w:tblW w:w="5000" w:type="pct"/>
          <w:tblLayout w:type="fixed"/>
          <w:tblCellMar>
            <w:left w:w="108" w:type="dxa"/>
            <w:right w:w="108" w:type="dxa"/>
          </w:tblCellMar>
        </w:tblPrEx>
        <w:trPr>
          <w:trHeight w:val="422"/>
        </w:trPr>
        <w:tc>
          <w:tcPr>
            <w:tcW w:w="1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20</w:t>
            </w:r>
          </w:p>
        </w:tc>
        <w:tc>
          <w:tcPr>
            <w:tcW w:w="81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ul. Wólczańska 13/ Więckowskiego 22</w:t>
            </w:r>
          </w:p>
        </w:tc>
      </w:tr>
      <w:tr>
        <w:tblPrEx>
          <w:tblW w:w="5000" w:type="pct"/>
          <w:tblLayout w:type="fixed"/>
          <w:tblCellMar>
            <w:left w:w="108" w:type="dxa"/>
            <w:right w:w="108" w:type="dxa"/>
          </w:tblCellMar>
        </w:tblPrEx>
        <w:trPr>
          <w:trHeight w:val="422"/>
        </w:trPr>
        <w:tc>
          <w:tcPr>
            <w:tcW w:w="11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20</w:t>
            </w:r>
          </w:p>
        </w:tc>
        <w:tc>
          <w:tcPr>
            <w:tcW w:w="81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ul. Wólczańska 19</w:t>
            </w:r>
          </w:p>
        </w:tc>
      </w:tr>
    </w:tbl>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nakaz zachowania oznaczonych na rysunku planu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wymienionych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tabeli miejsc pamięci narodowej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działki, na której są zlokalizowane,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zapewniający bezpośredni dostęp do nich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przestrzeni publicznej: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158"/>
        <w:gridCol w:w="3847"/>
        <w:gridCol w:w="4283"/>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val="526"/>
        </w:trPr>
        <w:tc>
          <w:tcPr>
            <w:tcW w:w="1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Numer kwartału</w:t>
            </w:r>
          </w:p>
        </w:tc>
        <w:tc>
          <w:tcPr>
            <w:tcW w:w="38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Adres</w:t>
            </w:r>
          </w:p>
        </w:tc>
        <w:tc>
          <w:tcPr>
            <w:tcW w:w="42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Miejsce pamięci narodowej</w:t>
            </w:r>
          </w:p>
        </w:tc>
      </w:tr>
      <w:tr>
        <w:tblPrEx>
          <w:tblW w:w="5000" w:type="pct"/>
          <w:tblLayout w:type="fixed"/>
          <w:tblCellMar>
            <w:left w:w="108" w:type="dxa"/>
            <w:right w:w="108" w:type="dxa"/>
          </w:tblCellMar>
        </w:tblPrEx>
        <w:trPr>
          <w:trHeight w:val="422"/>
        </w:trPr>
        <w:tc>
          <w:tcPr>
            <w:tcW w:w="1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4</w:t>
            </w:r>
          </w:p>
        </w:tc>
        <w:tc>
          <w:tcPr>
            <w:tcW w:w="38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ul. Gdańska 13</w:t>
            </w:r>
          </w:p>
        </w:tc>
        <w:tc>
          <w:tcPr>
            <w:tcW w:w="42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tablica upamiętniająca więzienia: polityczne carskiej Rosji, prewencyjne więzienie polityczne II Rzeczpospolitej i więzienie dla kobiet w okresie okupacji hitlerowskiej</w:t>
            </w:r>
          </w:p>
        </w:tc>
      </w:tr>
      <w:tr>
        <w:tblPrEx>
          <w:tblW w:w="5000" w:type="pct"/>
          <w:tblLayout w:type="fixed"/>
          <w:tblCellMar>
            <w:left w:w="108" w:type="dxa"/>
            <w:right w:w="108" w:type="dxa"/>
          </w:tblCellMar>
        </w:tblPrEx>
        <w:trPr>
          <w:trHeight w:val="422"/>
        </w:trPr>
        <w:tc>
          <w:tcPr>
            <w:tcW w:w="1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27</w:t>
            </w:r>
          </w:p>
        </w:tc>
        <w:tc>
          <w:tcPr>
            <w:tcW w:w="38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ul. Wólczańska 37/ 6 Sierpnia 9</w:t>
            </w:r>
          </w:p>
        </w:tc>
        <w:tc>
          <w:tcPr>
            <w:tcW w:w="42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tablica poświęcona Marii Jasińskiej</w:t>
            </w:r>
          </w:p>
        </w:tc>
      </w:tr>
    </w:tbl>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wskazuje się zabytki wpisane do gminnej ewidencji zabytków, oznaczone na rysunku planu symbolem E oraz kolejną liczbą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wymienione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tabelach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dla których ustala się ochronę poprzez:</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trwałego zachowania zabytków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przepisami odrębnymi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ochrony zabytków,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ogrodzeń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ogrodów - dopuszczenie prowadzenia wyłącznie robót budowlanych uwzględniających cechy historyczne oraz zachowujących kompozycyjne powiązania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zabytkowym otoczeniem,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budynków - dopuszczenie prowadzenia robót budowlanych polegających wyłącznie na:</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odtworzeniu cech historycznych zabytku, które uległy zniszczeniu lub wtórnym przekształceniom,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remoncie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przebudowie, rozbudowie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nadbudowie,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zmianie geometrii dachu,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zasadami określonymi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oraz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pod warunkiem uwzględnienia cech historycznych zabytków,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 miejscu zabytku, który uległ całkowitemu zniszczeniu, zakaz realizacji nowej zabudowy innej niż budowa budynku według cech historycznych zniszczonego zabytku,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dopuszczeniem zmian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zasadami określonymi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oraz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dotyczących zabytków;</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dopuszcza się remont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przebudowę budynków wpisanych do gminnej ewidencji zabytków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poniższych warunków: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zakaz termomodernizacji elewacji budynków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powodujący zatarcie cech historycznych,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stosowanie stolarki lub ślusarki odzwierciedlającej geometrię, proporcje podziałów oraz materiał stolarki lub ślusarki stanowiącej cechę historyczną zabytku,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lit. d,</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zamiana otworów okiennych na drzwiowe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drzwiowych na okienne oraz realizacja nowych otworów okiennych lub drzwiowych:</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poprzez odwzorowanie szerokości występujących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elewacji otworów stanowiących cechę historyczną zabytku oraz zachowanie poziomu usytuowania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kształtu ich nadproży,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d,</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sposób uzupełniający kompozycję elewacji,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realizacja okien połaciowych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kontynuujący zasady kompozycji elewacji,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realizacja witryn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przy zachowaniu zasad kompozycji elewacji,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likwidacja otworów okiennych lub drzwiowych stanowiących cechę historyczną zabytku przez realizację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miejscu blend,</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g) </w:t>
      </w:r>
      <w:r>
        <w:rPr>
          <w:rFonts w:ascii="Times New Roman" w:eastAsia="Times New Roman" w:hAnsi="Times New Roman" w:cs="Times New Roman"/>
          <w:b w:val="0"/>
          <w:i w:val="0"/>
          <w:caps w:val="0"/>
          <w:strike w:val="0"/>
          <w:color w:val="000000"/>
          <w:sz w:val="24"/>
          <w:u w:val="none" w:color="000000"/>
          <w:vertAlign w:val="baseline"/>
        </w:rPr>
        <w:t>montaż urządzeń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pochylni dla osób niepełnosprawnych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niepowodujący zatarcia cech historycznych zabytku,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h) </w:t>
      </w:r>
      <w:r>
        <w:rPr>
          <w:rFonts w:ascii="Times New Roman" w:eastAsia="Times New Roman" w:hAnsi="Times New Roman" w:cs="Times New Roman"/>
          <w:b w:val="0"/>
          <w:i w:val="0"/>
          <w:caps w:val="0"/>
          <w:strike w:val="0"/>
          <w:color w:val="000000"/>
          <w:sz w:val="24"/>
          <w:u w:val="none" w:color="000000"/>
          <w:vertAlign w:val="baseline"/>
        </w:rPr>
        <w:t>realizacja balkonów na elewacji frontowej,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pozostałych elewacjach również tarasów, wykuszy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loggii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niepowodujący zatarcia cech historycznych zabytku;</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dopuszcza się rozbudowę budynków wpisanych do gminnej ewidencji zabytków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poniższych warunków: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realizacja rozbudowy jako podporządkowanej architekturze zabytkowej oraz stosowanie formy architektonicznej lub rozwiązań materiałowych odróżniających się od cech historycznych zabytku,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niepowodujący ich zatarcia,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realizacja werand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ogrodów zimowych, łączników pomiędzy budynkami oraz zadaszeń podwórzy lub dziedzińców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niepowodujący zatarcia cech historycznych zabytku;</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7) </w:t>
      </w:r>
      <w:r>
        <w:rPr>
          <w:rFonts w:ascii="Times New Roman" w:eastAsia="Times New Roman" w:hAnsi="Times New Roman" w:cs="Times New Roman"/>
          <w:b w:val="0"/>
          <w:i w:val="0"/>
          <w:caps w:val="0"/>
          <w:strike w:val="0"/>
          <w:color w:val="000000"/>
          <w:sz w:val="24"/>
          <w:u w:val="none" w:color="000000"/>
          <w:vertAlign w:val="baseline"/>
        </w:rPr>
        <w:t>dopuszcza się nadbudowę,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zmianę geometrii dachu budynków wpisanych do gminnej ewidencji zabytków wskazanych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szczególnym zakresie działań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zasad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tych ustaleniach oraz poniższych warunków: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realizacja nadbudowy jako podporządkowanej architekturze zabytkowej oraz dopuszczenie stosowania formy architektonicznej lub rozwiązań materiałowych odróżniających się od zachowanych cech historycznych,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realizacja zmiany geometrii dachu jako podporządkowanej architekturze zabytkowej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nawiązujący do zasad kompozycji elewacji zabytku,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nadbudowa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 kondygnację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stosowanie jednego materiału elewacyjnego na co najmniej 80% powierzchni elewacji nadbudowy,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zachowanie ekspozycji istniejących gzymsów wieńczących elewację oraz elementów wyniesionych ponad dach zabytku, takich jak: attyki, szczyty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ryzality;</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8) </w:t>
      </w:r>
      <w:r>
        <w:rPr>
          <w:rFonts w:ascii="Times New Roman" w:eastAsia="Times New Roman" w:hAnsi="Times New Roman" w:cs="Times New Roman"/>
          <w:b w:val="0"/>
          <w:i w:val="0"/>
          <w:caps w:val="0"/>
          <w:strike w:val="0"/>
          <w:color w:val="000000"/>
          <w:sz w:val="24"/>
          <w:u w:val="none" w:color="000000"/>
          <w:vertAlign w:val="baseline"/>
        </w:rPr>
        <w:t>wskazuje się budynek stanowiący dobro kultury współczesnej, zlokalizowany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terenie 21.1.MW/U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oznaczony na rysunku planu symbolem D.21.01, dla którego ustala się ochronę poprzez nakaz zachowania oryginalnych zasad kompozycji elewacji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bryły przy przebudowie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remoncie, rozbudowie oraz nadbudowie.</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7. </w:t>
      </w:r>
      <w:r>
        <w:rPr>
          <w:rFonts w:ascii="Times New Roman" w:eastAsia="Times New Roman" w:hAnsi="Times New Roman" w:cs="Times New Roman"/>
          <w:b w:val="0"/>
          <w:i w:val="0"/>
          <w:caps w:val="0"/>
          <w:strike w:val="0"/>
          <w:color w:val="000000"/>
          <w:sz w:val="24"/>
          <w:u w:val="none" w:color="000000"/>
          <w:vertAlign w:val="baseline"/>
        </w:rPr>
        <w:t>Ustala się następujące wymagania wynikające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potrzeb kształtowania przestrzeni publicznych:</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wyznacza się układ przestrzeni publicznych, do którego należą: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dróg publicznych: KDZ, KDL, KDD+T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KDD,</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placów publicznych PP,</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tereny zieleni urządzonej publicznej ZP,</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droga wewnętrzna 5.6.KDW,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ciągi piesze KDX,</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prześwity stanowiące ogólnodostępne ciągi piesze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określonych na rysunku planu strefach ich lokalizacji;</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nakaz dostosowania przestrzeni publicznych do potrzeb osób niepełnosprawnych;</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dla odcinków ulic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zwiększonym udziale zieleni oznaczonych na rysunku planu ustala się:</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zapewnienia drzew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ilości minimum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sztuk na każde pełne 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bieżących długości odcinka ulicy,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dowolnym rozłożeniu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przestrzeni ulicy,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nakaz zagospodarowania minimum 15% powierzchni odcinka ulicy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skupisk zieleni niskiej lub średniowysokiej, krzewów, klombów, chyba, że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ustaleń szczegółowych dla terenów wynika inaczej,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nakaz stosowania wyłącznie nawierzchni rozbieralnych na części drogi przeznaczonej do ruchu pojazdów,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nakaz wyposażenia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meble miejskie co najmniej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ławek, koszy na śmieci oraz stojaków na rowery,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dopuszczenie realizacji urządzeń rekreacyjno-wypoczynkowych oraz instalacji artystycznych,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nakaz realizacji minimum 15% powierzchni odcinka ulicy jako odcinka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znacznie zwiększonym udziale zieleni,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dla odcinków ulic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znacznie zwiększonym udziale zieleni ustala się dodatkowo: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zagospodarowania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wielofunkcyjnej przestrzeni publicznej służącej komunikacji oraz miejskiemu wypoczynkowi, powiązanej przestrzennie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przyległymi terenami: zieleni urządzonej publicznej, usług nauki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szkolnictwa oraz ciągów pieszych, zaakcentowanej za pomocą oświetlenia,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 realizacji miejsc postojowych dla samochodów na powierzchni maksimum 10% powierzchni odcinka ulicy;</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dopuszczenie sytuowania tymczasowych obiektów budowlanych: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związanych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usługami kultury, sportu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rekreacji –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PP, ZP</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KDD,</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związanych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sezonowym zagospodarowaniem terenu, takich jak ogródki gastronomiczne, szopki –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PP, ZP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dróg publicznych,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innych obiektów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obiektów usługowo–handlowych  –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5.16.PP, 27.1.PP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ZP,</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sanitariatów –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ZP;</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strefach wspólnego zagospodarowania terenów oznaczonych na rysunku planu – nakaz zagospodarowania przestrzeni jako całości kompozycyjnej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zastosowaniem spójnych  rozwiązań materiałowych nawierzchni, jednolitej stylistyki mebli miejskich oraz harmonijnego ukształtowania zieleni.</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8.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Ustala się następujące zasady modernizacji, rozbudowy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budowy systemów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komunikacji:</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struktura układu komunikacyjnego: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podstawowy układ komunikacyjny – drogi publiczne zbiorcze okalające obszar opracowania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zapewniające powiązania międzydzielnicowe komunikacji kołowej: 1a.KDZ, 1b.KDZ – ul. Karskiego – ul. Żeligowskiego,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ulice zapewniające międzydzielnicowe powiązania komunikacji zbiorowej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znaczeniu ogólnomiejskim – drogi publiczne dojazdowe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tramwajem: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1a.KDD+T, 1b.KDD+T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1c.KDD+T – ul. Gdańska,</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2a.KDD+T, 2b.KDD+T , 2c.KDD+T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2d.KDD+T – ul. Zielona,</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3a.KDD+T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3b.KDD+T – ul. Legionów,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ulice stanowiące wewnętrzny układ komunikacji kołowej – drogi publiczne lokalne:</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1a.KDL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1b.KDL – ul. Żeromskiego,</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2.KDL – ul. Wólczańska,</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3.KDL – ul. Próchnika,</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4a.KDL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4b.KDL – ul. 1–go Maja,</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5a.KDL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5b.KDL – ul. Więckowskiego,</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6.KDL – ul. 6–go Sierpnia,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ulica obsługująca obszar Placu Barlickiego – droga publiczna dojazdowa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6.KDD – ul. Mała,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ulice służące głównie dojazdom do nieruchomości – drogi publiczne dojazdowe:</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1a.KDD, 1b.KDD, 1c.KDD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1d.KDD – ciąg ulic Lipowej – Próchnika,</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2a.KDD, 2b.KDD, 2c.KDD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2d.KDD – ul. Pogonowskiego,</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3a.KDD, 3b.KDD, 3d.KDD, 3e.KDD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3f.KDD – ciąg ul.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Pułku Strzelców Kaniowskich – ul. św. Jerzego,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nowo projektowanym odcinkiem 3c.KDD łączącym obie ulice,</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4a.KDD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4b.KDD – al. 1–go Maja,</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5.KDD – ul. Wólczańska,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układ powiązań wewnątrzkwartałowych:</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droga wewnętrzna 5.6.KDW,</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drogi oraz dojścia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dojazdy umożliwiające dostęp do drogi publicznej, zlokalizowane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zieleni urządzonej publicznej ZP oraz placów publicznych PP,</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ciągi piesze (3.2.KDX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13.7.KDX),</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prześwity stanowiące ogólnodostępne ciągi piesze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określonych na rysunku planu strefach ich lokalizacji;</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podział funkcjonalny układu komunikacyjnego: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ulice wymienione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lit. a-d wskazane do prowadzenia, zabezpieczenia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obsługi ruchu drogowego,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ulice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tereny komunikacji wymienione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lit. 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 wskazane do prowadzenia, zabezpieczenia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obsługi ruchu drogowego stanowiące elementy systemu przestrzeni publicznych służącego zaspokojeniu potrzeb mieszkańców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zieleni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wypoczynku;</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przebudowa, rozbudowa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budowa dróg publicznych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dróg wewnętrznych wyznaczonych na rysunku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linii rozgraniczających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klasyfikacją ulic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parametrami określonymi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oraz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uwzględnieniem wymagań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7;</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budowa dróg wewnętrznych niewyznaczonych na rysunku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terenów przeznaczonych na cele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służących obsłudze komunikacyjnej tych terenów</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 szerokości pasa drogi – minimum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wymagań wynikających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przepisów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budownictwa.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Dopuszcza się realizację kolejowego tunelu średnicowego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niezbędną infrastrukturą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obiektami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obszaru objętego planem.</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9.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Ustala się następującą liczbę miejsc do parkowania:</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samochodów osobowych: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mieszkań:</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kwartałach oznaczonych numerami 5, 8, 14, 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28 – od 0,5 do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 na każde mieszkanie,</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pozostałych kwartałach – od 0,5 do 1,5 miejsca na każde mieszkanie,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hoteli, obiektów zamieszkania zbiorowego – minimum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 na każde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użytkowej,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jednak niż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miejsca, </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kin, teatrów, sal widowiskowych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budynków gastronomicznych – od 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 na każde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użytkowej,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jednak niż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dla muzeów – od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 na każde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użytkowej,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jednak niż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dla obiektów handlowych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sprzedaży powyżej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przeznaczonych wyłącznie do prowadzenia handlu targowiskowego – od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50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ogólnodostępnych miejsc na każde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użytkowej,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dla pozostałych budynków handlowych – od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ogólnodostępnych miejsc na każde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użytkowej,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jednak niż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g) </w:t>
      </w:r>
      <w:r>
        <w:rPr>
          <w:rFonts w:ascii="Times New Roman" w:eastAsia="Times New Roman" w:hAnsi="Times New Roman" w:cs="Times New Roman"/>
          <w:b w:val="0"/>
          <w:i w:val="0"/>
          <w:caps w:val="0"/>
          <w:strike w:val="0"/>
          <w:color w:val="000000"/>
          <w:sz w:val="24"/>
          <w:u w:val="none" w:color="000000"/>
          <w:vertAlign w:val="baseline"/>
        </w:rPr>
        <w:t>dla budynków administracji publicznej, biur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pozostałych usług:</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kwartałach oznaczonych numerami 5, 8, 14, 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28 – od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ogólnodostępnych miejsc na każde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użytkowej,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jednak niż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pozostałych kwartałach – od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ogólnodostępnych miejsc na każde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użytkowej,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jednak niż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dla rowerów – minimum: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mieszkań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miejsce na każde mieszkanie,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budynków handlowych –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 na każde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użytkowej,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jednak niż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hoteli, obiektów zamieszkania zbiorowego –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 na każde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powierzchni użytkowej,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jednak niż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dla pozostałych usług –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 na każde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użytkowej,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jednak niż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dla przestrzeni publicznych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zieleni urządzonej publicznej –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 na każde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terenu,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jednak niż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Wymaganą liczbę miejsc do parkowania dla samochodów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rowerów należy określać:</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proporcjonalnie względem przyjętej jednostki przeliczeniowej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zaokrąglać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górę do kolejnej liczby całkowitej;</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poprzez sumowanie ilości miejsc wymaganych dla poszczególnych części budynku.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Dla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MW/Uh, budynków istniejących oraz rozbudowy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nadbudowy zabytków ustala się minimalną liczbę miejsc do parkowania – 0.</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Na parkingach dla samochodów osobowych liczących więcej niż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 do parkowania, minimum 4% ogólnej liczby miejsc, lecz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niż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miejsce, należy przeznaczyć na parkowanie pojazdów zaopatrzonych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kartę parkingową,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której mowa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ruchu drogowym,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dróg publicznych, stref zamieszkania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 ruchu, dla których minimalną liczbę miejsc do parkowania pojazdów zaopatrzonych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kartę parkingową określają przepisy odrębne dotyczące dróg publicznych.</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10.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Ustala się następujące zasady modernizacji, rozbudowy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budowy systemów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infrastruktury technicznej:</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wyposażenie terenów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sieci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urządzenia infrastruktury technicznej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oparciu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istniejące systemy infrastruktury technicznej, ich przebudowę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rozbudowę,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budowę nowych systemów;</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nakaz lokalizacji sieci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urządzeń infrastruktury technicznej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dróg publicznych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sposób niewykluczający realizacji szpalerów drzew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planu;</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terenach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innym przeznaczeniu dopuszczenie lokalizacji sieci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urządzeń infrastruktury technicznej: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związanych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bezpośrednią obsługą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tych terenów,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niezwiązanych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bezpośrednią obsługą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tych terenów -  wyłącznie dla sieci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urządzeń infrastruktury wymienionych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ramach przeznaczenia uzupełniającego,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niewykluczający realizacji zabudowy frontowej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planu;</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nakaz lokalizacji nowych oraz przebudowywanych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rozbudowywanych sieci infrastruktury technicznej jako podziemnych,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wyłączeniem stacji transformatorowych zlokalizowanych poza przestrzeniami publicznymi, przewodów, które jedynie jako nadziemne umożliwiają korzystanie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określonych urządzeń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pojazdów oraz oświetlenia;</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pasie terenu przeznaczonym na realizację zabudowy frontowej dopuszczenie realizacji stacji transformatorowych SN/NN wyłącznie jako wbudowanych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bryłę budynku.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Określa się warunki powiązań sieci infrastruktury technicznej na obszarze planu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układem zewnętrznym: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podstawowe źródło zaopatrzenia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wodę - wodociągi zlokalizowane wzdłuż ul. Zielonej,  Legionów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Cmentarnej;</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podstawowy odbiornik ścieków -  kolektor II biegnący wzdłuż ul. Próchnika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Legionów na odcinku od al. Kościuszki do 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Żeligowskiego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kolektor IIe biegnący wzdłuż ul. Więckowskiego na odcinku od al.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Kościuszki do 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Żeligowskiego;</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podstawowe źródło zaopatrzenia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gaz - gazociąg niskiego ciśnienia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Dn 250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zlokalizowany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 Legionów oraz Dn 225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zlokalizowany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 Więckowskiego;</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podstawowe źródło zaopatrzenia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ciepło - rurociąg wody gorącej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2xDn 600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zlokalizowany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 Żeromskiego, Więckowskiego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Pogonowskiego oraz</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2xDn 200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2xDn 300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zlokalizowany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al. Kościuszki;</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podstawowe źródło zasilania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energię elektryczną - Rejonowe Punkty Zasilania: Śródmieście 110/15 kV, Łąkowa 110/15 kV oraz Drewnowska 110/15 kV.</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11.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Ustala się następujące zasady ochrony środowiska, przyrody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krajobrazu oraz kształtowania krajobrazu:</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nakaz stosowania rozwiązań technicznych, technologicznych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organizacyjnych zapewniających zachowanie standardów jakości środowiska określonych na podstawie przepisów odrębnych dotyczących ochrony środowiska;</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zakaz lokalizacji przedsięwzięć mogących znacząco oddziaływać na środowisko</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wyjątkiem: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zespołów zabudowy mieszkaniowej, usługowej, garaży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parkingów samochodowych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towarzyszącą im infrastrukturą,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infrastruktury technicznej oraz dróg,</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linii tramwajowych oraz kolei podziemnych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towarzyszącą im infrastrukturą;</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krajobrazu: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zachowania istniejących szpalerów drzew oznaczonych na rysunku planu,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dopuszczeniem wymiany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uzupełniania drzewostanu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kontynuujący zasady kompozycji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doboru gatunkowego,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nakaz realizacji projektowanych szpalerów drzew oznaczonych na rysunku planu,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dopuszczeniem indywidualnego doboru miejsca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formy sadzenia, ilości, rozstawu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gatunku drzew;</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ochrony zasobów wód podziemnych: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stosowania rozwiązań technicznych uniemożliwiających przenikanie zanieczyszczeń do wód podziemnych,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nakaz wykorzystania nadmiaru wód opadowych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działki budowlanej;</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ochrony powietrza – zakaz stosowania do celów grzewczych instalacji na paliwa stałe;</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ochrony przed polami elektromagnetycznymi: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zakaz lokalizacji obiektów, urządzeń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sieci infrastrukturalnych, które powodują przekroczenie dopuszczalnych poziomów pól elektromagnetycznych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środowisku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przepisach odrębnych dotyczących ochrony środowiska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budynków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pomieszczeniami przeznaczonymi na pobyt ludzi,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przepisów odrębnych dotyczących budownictwa,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 lokalizacji obiektów infrastruktury telekomunikacyjnej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nieznacznym oddziaływaniu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przepisów odrębnych dotyczących rozwoju usług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sieci telekomunikacyjnych;</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7) </w:t>
      </w:r>
      <w:r>
        <w:rPr>
          <w:rFonts w:ascii="Times New Roman" w:eastAsia="Times New Roman" w:hAnsi="Times New Roman" w:cs="Times New Roman"/>
          <w:b w:val="0"/>
          <w:i w:val="0"/>
          <w:caps w:val="0"/>
          <w:strike w:val="0"/>
          <w:color w:val="000000"/>
          <w:sz w:val="24"/>
          <w:u w:val="none" w:color="000000"/>
          <w:vertAlign w:val="baseline"/>
        </w:rPr>
        <w:t>w zakresie ochrony przed hałasem: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oznaczone na rysunku symbolami: MW/U, MW/Uh, U/M, U</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 MW/MN zalicza się do terenów chronionych akustycznie określonych jako „tereny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śródmiejskiej miast powyżej 100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tys. mieszkańców”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przepisów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ochrony środowiska,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oznaczone na rysunku symbolem UO zalicza się do terenów chronionych akustycznie określonych jako „tereny zabudowy związanej ze stałym lub czasowym pobytem dzieci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młodzieży”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przepisów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ochrony środowiska;</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8) </w:t>
      </w:r>
      <w:r>
        <w:rPr>
          <w:rFonts w:ascii="Times New Roman" w:eastAsia="Times New Roman" w:hAnsi="Times New Roman" w:cs="Times New Roman"/>
          <w:b w:val="0"/>
          <w:i w:val="0"/>
          <w:caps w:val="0"/>
          <w:strike w:val="0"/>
          <w:color w:val="000000"/>
          <w:sz w:val="24"/>
          <w:u w:val="none" w:color="000000"/>
          <w:vertAlign w:val="baseline"/>
        </w:rPr>
        <w:t>w zakresie gospodarki wodnej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odprowadzania ścieków oraz gospodarki odpadami – nakaz stosowania kompleksowych rozwiązań poprzez:</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doprowadzenie sieci wodociągowej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kanalizacyjnej do wszystkich terenów przeznaczonych na cele zabudowy,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prowadzenie gospodarki odpadami poprzez miejski system gospodarki odpadami na zasadach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przepisach odrębnych;</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9) </w:t>
      </w:r>
      <w:r>
        <w:rPr>
          <w:rFonts w:ascii="Times New Roman" w:eastAsia="Times New Roman" w:hAnsi="Times New Roman" w:cs="Times New Roman"/>
          <w:b w:val="0"/>
          <w:i w:val="0"/>
          <w:caps w:val="0"/>
          <w:strike w:val="0"/>
          <w:color w:val="000000"/>
          <w:sz w:val="24"/>
          <w:u w:val="none" w:color="000000"/>
          <w:vertAlign w:val="baseline"/>
        </w:rPr>
        <w:t>w zakresie ochrony przed zanieczyszczeniem świetlnym – zakaz stosowania oświetlenia zewnętrznego bezpośrednio emitującego światło powyżej płaszczyzny poziomej wyznaczonej przez najwyższy punkt przeziernego elementu oprawy,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wyjątkiem: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iluminacji elewacji budynków oraz obiektów małej architektury, dla których dopuszcza się oświetlanie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nieemitujący światła poza obrys danego budynku lub obiektu,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oświetlenia imprez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wydarzeń publicznych,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instalacji artystycznych,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innego oświetlenia regulowanego przepisami odrębnymi.</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Wskazuje się pomnik przyrody oznaczony na rysunku planu, ustanowiony na podstawie uchwały Nr XXXVIII/699/04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27 października 2004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sprawie ustanowienia pomników przyrody (Dz. Urz. Woj. Łódzkiego  z 2015 r. poz.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253).</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12.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Ustala się następujące zasady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warunki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nie wyznacza się granic obszarów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przepisach odrębnych wymagających obowiązkowego przeprowadzenia scaleń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szczegółowe zasady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warunki scalenia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dokonywanego na wniosek określono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dla terenów.</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dotyczące działek uzyskiwanych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scalenia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określone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dla terenów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obowiązują dla działek gruntu wydzielonych pod drogi oraz infrastrukturę techniczną.</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13. </w:t>
      </w:r>
      <w:r>
        <w:rPr>
          <w:rFonts w:ascii="Times New Roman" w:eastAsia="Times New Roman" w:hAnsi="Times New Roman" w:cs="Times New Roman"/>
          <w:b w:val="0"/>
          <w:i w:val="0"/>
          <w:caps w:val="0"/>
          <w:strike w:val="0"/>
          <w:color w:val="000000"/>
          <w:sz w:val="24"/>
          <w:u w:val="none" w:color="000000"/>
          <w:vertAlign w:val="baseline"/>
        </w:rPr>
        <w:t>Ustala się następujące szczególne warunki zagospodarowania terenów oraz ograniczenia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użytkowaniu:</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zakaz lokalizacji budynków przeznaczonych na pobyt ludzi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strefach ochronnych od linii elektroenergetycznych wynoszących dla linii kablowych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napięciu 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kV – do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osi linii;</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przypadku likwidacji linii elektroenergetycznej zakaz dotyczący strefy ochronnej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obowiązuje;</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zakaz lokalizacji budynków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strefach oddziaływania od sieci ciepłowniczej wynoszących: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przewodów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średnicy do Dn 150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mm – do 2,0 m od zewnętrznej krawędzi przewodu,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przewodów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średnicy od Dn 200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mm do Dn 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mm – do 3,0 m od zewnętrznej krawędzi przewodu,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przewodów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średnicy powyżej Dn 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mm – do 5,0 m od zewnętrznej krawędzi przewodu;</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przypadku likwidacji sieci ciepłowniczej zakaz dotyczący strefy oddziaływania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obowiązuje;</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szczególne warunki zagospodarowania oraz ograniczenia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użytkowaniu pasów ochronnych od przewodów wodociągowych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kanalizacyjnych wskazanych na rysunku planu określają przepisy odrębne dotyczące zaopatrzenia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wodę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odprowadzenia ścieków obowiązujące na terenie miasta Łodzi;</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szczególne warunki zagospodarowania oraz ograniczenia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użytkowaniu stref kontrolowanych od gazociągów wskazanych na rysunku planu  określają przepisy odrębne dotyczące lokalizacji sieci gazowych;</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7) </w:t>
      </w:r>
      <w:r>
        <w:rPr>
          <w:rFonts w:ascii="Times New Roman" w:eastAsia="Times New Roman" w:hAnsi="Times New Roman" w:cs="Times New Roman"/>
          <w:b w:val="0"/>
          <w:i w:val="0"/>
          <w:caps w:val="0"/>
          <w:strike w:val="0"/>
          <w:color w:val="000000"/>
          <w:sz w:val="24"/>
          <w:u w:val="none" w:color="000000"/>
          <w:vertAlign w:val="baseline"/>
        </w:rPr>
        <w:t>przy realizacji przeznaczenia dopuszczalnego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zakaz zabudowy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wyłączeniem tymczasowych obiektów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zgodnej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przeznaczeniem dopuszczalnym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zakaz lokalizacji tymczasowych obiektów budowlanych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zieleni wysokiej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pasie terenu przeznaczonym na realizację zabudowy frontowej;</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8) </w:t>
      </w:r>
      <w:r>
        <w:rPr>
          <w:rFonts w:ascii="Times New Roman" w:eastAsia="Times New Roman" w:hAnsi="Times New Roman" w:cs="Times New Roman"/>
          <w:b w:val="0"/>
          <w:i w:val="0"/>
          <w:caps w:val="0"/>
          <w:strike w:val="0"/>
          <w:color w:val="000000"/>
          <w:sz w:val="24"/>
          <w:u w:val="none" w:color="000000"/>
          <w:vertAlign w:val="baseline"/>
        </w:rPr>
        <w:t>nakaz ograniczenia wysokości obiektów budowlanych -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inwestycji celu publicznego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łączności publicznej -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ramach poszczególnych terenów,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wyznaczonymi na rysunku planu powierzchniami ograniczającymi wysokości wokół lotniska Łódź-Lublinek.</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14.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Ustala się wysokość stawki procentowej służącej określeniu opłaty,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której mowa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 dla terenów oznaczonych symbolami: MW/Uh, MW/U, U/M, U, UO, UKR, KS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MW/MN na 30%.</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Dla terenów innych niż wymienione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ustala się stawki procentowej służącej pobraniu opłaty,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której mowa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 ze względu na brak wzrostu wartości nieruchomości.</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15.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Wskazuje się granicę terenu zamkniętego oznaczonego na rysunku planu  ustanowionego decyzją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42/MON Ministra Obrony Narodowej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sprawie ustalenia terenów zamkniętych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resorcie obrony narodowej (Dz. Urz. MON</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poz.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25).</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Dla oznaczonego na rysunku planu terenu zamkniętego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wyznacza się strefy ochronnej.</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16.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Ustala się granice terenów rozmieszczenia inwestycji celu publicznego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znaczeniu lokalnym wskazane na rysunku planu, które stanowią linie rozgraniczające terenów:</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dróg publicznych;</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zieleni urządzonej publicznej;</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placów publicznych;</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ciągów pieszych;</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zabudowy mieszkaniowej służącej rozwojowi społecznego budownictwa czynszowego oznaczonych symbolem MW/U.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Dopuszcza się lokalizację inwestycji celu publicznego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znaczeniu lokalnym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granicach terenów niewymienionych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 na warunkach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dla terenów.</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Wskazuje się, że dla nieruchomości przeznaczonych pod zabudowę mieszkaniową, położonych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terenów wymienionych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 realizacja zabudowy zgodnej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planem służąca rozwojowi społecznego budownictwa czynszowego następuje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ramach realizacji inwestycji celu publicznego.</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17. </w:t>
      </w:r>
      <w:r>
        <w:rPr>
          <w:rFonts w:ascii="Times New Roman" w:eastAsia="Times New Roman" w:hAnsi="Times New Roman" w:cs="Times New Roman"/>
          <w:b w:val="0"/>
          <w:i w:val="0"/>
          <w:caps w:val="0"/>
          <w:strike w:val="0"/>
          <w:color w:val="000000"/>
          <w:sz w:val="24"/>
          <w:u w:val="none" w:color="000000"/>
          <w:vertAlign w:val="baseline"/>
        </w:rPr>
        <w:t>Ustala się granicę terenu służącego organizacji imprez masowych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linii rozgraniczających terenu 25.1.PP.</w:t>
      </w:r>
    </w:p>
    <w:p w:rsidR="00A77B3E">
      <w:pPr>
        <w:keepNext/>
        <w:keepLines/>
        <w:spacing w:before="280" w:after="28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caps w:val="0"/>
          <w:sz w:val="24"/>
        </w:rPr>
        <w:t>Rozdział 3</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Ustalenia szczegółowe dla terenów</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18.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symbolem MW/Uh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zabudowy mieszkaniowej wielorodzinnej,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zabudowy usługowej;</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rzemiosło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drobna wytwórczość produkcyjna -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kwartałach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numerach innych niż 5, 8, 14, 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28,</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garaże nadziemne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podziemne,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wskazuje się zabytki wpisane do gminnej ewidencji zabytków oraz ustala się szczególny zakres działań określony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113"/>
        <w:gridCol w:w="2119"/>
        <w:gridCol w:w="3306"/>
        <w:gridCol w:w="275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val="614"/>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Symbol na rysunku planu</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Adres zabytku</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Nazwa zabytku</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Szczególny zakres działań</w:t>
            </w:r>
          </w:p>
        </w:tc>
      </w:tr>
      <w:tr>
        <w:tblPrEx>
          <w:tblW w:w="5000" w:type="pct"/>
          <w:tblLayout w:type="fixed"/>
          <w:tblCellMar>
            <w:left w:w="108" w:type="dxa"/>
            <w:right w:w="108" w:type="dxa"/>
          </w:tblCellMar>
        </w:tblPrEx>
        <w:trPr>
          <w:trHeight w:val="528"/>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E.2.03</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74</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4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E.2.04</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76</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26"/>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E.3.01</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ul. Legionów 54/</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ul. Żeromskiego 1</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narożna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w:t>
            </w:r>
          </w:p>
        </w:tc>
      </w:tr>
      <w:tr>
        <w:tblPrEx>
          <w:tblW w:w="5000" w:type="pct"/>
          <w:tblLayout w:type="fixed"/>
          <w:tblCellMar>
            <w:left w:w="108" w:type="dxa"/>
            <w:right w:w="108" w:type="dxa"/>
          </w:tblCellMar>
        </w:tblPrEx>
        <w:trPr>
          <w:trHeight w:val="477"/>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E.3.03</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58</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314"/>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E.3.04</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Pogonowskiego 12</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314"/>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E.3.05</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39</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w:t>
            </w:r>
          </w:p>
        </w:tc>
      </w:tr>
      <w:tr>
        <w:tblPrEx>
          <w:tblW w:w="5000" w:type="pct"/>
          <w:tblLayout w:type="fixed"/>
          <w:tblCellMar>
            <w:left w:w="108" w:type="dxa"/>
            <w:right w:w="108" w:type="dxa"/>
          </w:tblCellMar>
        </w:tblPrEx>
        <w:trPr>
          <w:trHeight w:val="141"/>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E.3.06</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37 </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E.3.07</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35</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oficyną północną)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w:t>
            </w:r>
          </w:p>
        </w:tc>
      </w:tr>
      <w:tr>
        <w:tblPrEx>
          <w:tblW w:w="5000" w:type="pct"/>
          <w:tblLayout w:type="fixed"/>
          <w:tblCellMar>
            <w:left w:w="108" w:type="dxa"/>
            <w:right w:w="108" w:type="dxa"/>
          </w:tblCellMar>
        </w:tblPrEx>
        <w:trPr>
          <w:trHeight w:val="214"/>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E.3.10</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49</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Kamienica (budynek frontowy z</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oficyną zachodnią)</w:t>
            </w:r>
            <w:r>
              <w:rPr>
                <w:rFonts w:ascii="Times New Roman" w:eastAsia="Times New Roman" w:hAnsi="Times New Roman" w:cs="Times New Roman"/>
                <w:b w:val="0"/>
                <w:i w:val="0"/>
                <w:caps w:val="0"/>
                <w:strike w:val="0"/>
                <w:color w:val="000000"/>
                <w:sz w:val="20"/>
                <w:u w:val="none" w:color="000000"/>
                <w:vertAlign w:val="baseline"/>
              </w:rPr>
              <w:br/>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238"/>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E.4.03</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40 </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Kamienica (budynek frontowy z</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oficynami bocznymi)</w:t>
            </w:r>
            <w:r>
              <w:rPr>
                <w:rFonts w:ascii="Times New Roman" w:eastAsia="Times New Roman" w:hAnsi="Times New Roman" w:cs="Times New Roman"/>
                <w:b w:val="0"/>
                <w:i w:val="0"/>
                <w:caps w:val="0"/>
                <w:strike w:val="0"/>
                <w:color w:val="000000"/>
                <w:sz w:val="20"/>
                <w:u w:val="none" w:color="000000"/>
                <w:vertAlign w:val="baseline"/>
              </w:rPr>
              <w:br/>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25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E.4.04</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42 </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oficyną zachodnią)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val="339"/>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E.4.12</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37</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14"/>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E.4.13</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35</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301"/>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E.4.14</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23</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339"/>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E.4.16</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17</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25"/>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E.5.01</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ul. Zachodnia 67/</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ul. Legionów 10</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narożna (budynek frontowy)</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w:t>
            </w:r>
          </w:p>
        </w:tc>
      </w:tr>
      <w:tr>
        <w:tblPrEx>
          <w:tblW w:w="5000" w:type="pct"/>
          <w:tblLayout w:type="fixed"/>
          <w:tblCellMar>
            <w:left w:w="108" w:type="dxa"/>
            <w:right w:w="108" w:type="dxa"/>
          </w:tblCellMar>
        </w:tblPrEx>
        <w:trPr>
          <w:trHeight w:val="463"/>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E.5.02</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12</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Ignacego Rassalskiego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27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E.5.03</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18</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Rodziny Wiznerów (budynek frontowy z oficyną wschodnią)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566"/>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E.5.04</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20</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Andrzeja Jeżewicza (budynek frontowy z oficynami bocznymi i oficyną poprzeczną)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566"/>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E.5.05</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22</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274"/>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E.5.09</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30</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 i poprzeczną)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288"/>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E.5.10</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32</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Spółki Akcyjnej Wyrobów Bawełnianych I. K. Poznański (frontowy budynek narożny)</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27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E.5.11</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12</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27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E.5.12</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18</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wyłącznie oficyny południowej.</w:t>
            </w:r>
          </w:p>
        </w:tc>
      </w:tr>
      <w:tr>
        <w:tblPrEx>
          <w:tblW w:w="5000" w:type="pct"/>
          <w:tblLayout w:type="fixed"/>
          <w:tblCellMar>
            <w:left w:w="108" w:type="dxa"/>
            <w:right w:w="108" w:type="dxa"/>
          </w:tblCellMar>
        </w:tblPrEx>
        <w:trPr>
          <w:trHeight w:val="52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E.5.16</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29 </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6"/>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E.5.17</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25</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Kamienica (budynek frontowy z</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oficynami bocznymi)</w:t>
            </w:r>
            <w:r>
              <w:rPr>
                <w:rFonts w:ascii="Times New Roman" w:eastAsia="Times New Roman" w:hAnsi="Times New Roman" w:cs="Times New Roman"/>
                <w:b w:val="0"/>
                <w:i w:val="0"/>
                <w:caps w:val="0"/>
                <w:strike w:val="0"/>
                <w:color w:val="000000"/>
                <w:sz w:val="20"/>
                <w:u w:val="none" w:color="000000"/>
                <w:vertAlign w:val="baseline"/>
              </w:rPr>
              <w:br/>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46"/>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E.5.18</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23</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2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E.5.19</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21 </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1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E.5.20</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17 </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 xml:space="preserve">Kamienica (budynek frontowy z krótkimi oficynami bocznymi) </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326"/>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E.5.21</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15</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Rodziny Dudak (budynek frontowy)</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448"/>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E.5.23</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Zachodnia 79</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226"/>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E.5.26</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Zachodnia 71</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26"/>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E.6.03</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Żeromskiego 11</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71"/>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E.6.04</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Żeromskiego 9</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narożna (dwa budynki frontowe)</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163"/>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E.7.01</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36</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365"/>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E.7.02</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40</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69"/>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E.7.04</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46</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narożna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w:t>
            </w:r>
          </w:p>
        </w:tc>
      </w:tr>
      <w:tr>
        <w:tblPrEx>
          <w:tblW w:w="5000" w:type="pct"/>
          <w:tblLayout w:type="fixed"/>
          <w:tblCellMar>
            <w:left w:w="108" w:type="dxa"/>
            <w:right w:w="108" w:type="dxa"/>
          </w:tblCellMar>
        </w:tblPrEx>
        <w:trPr>
          <w:trHeight w:val="289"/>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E.7.05</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25</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narożna (dwa budynki frontowe)</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w:t>
            </w:r>
          </w:p>
        </w:tc>
      </w:tr>
      <w:tr>
        <w:tblPrEx>
          <w:tblW w:w="5000" w:type="pct"/>
          <w:tblLayout w:type="fixed"/>
          <w:tblCellMar>
            <w:left w:w="108" w:type="dxa"/>
            <w:right w:w="108" w:type="dxa"/>
          </w:tblCellMar>
        </w:tblPrEx>
        <w:trPr>
          <w:trHeight w:val="25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E.7.06</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23</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oficyną wschodnią)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16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E.7.07</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21 </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Dopuszczenie nadbudowy z</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obowiązkowym wycofaniem ściany nadbudowywanej kondygnacji o</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minimum 1,5 m od lica elewacji frontowej.</w:t>
            </w:r>
            <w:r>
              <w:rPr>
                <w:rFonts w:ascii="Times New Roman" w:eastAsia="Times New Roman" w:hAnsi="Times New Roman" w:cs="Times New Roman"/>
                <w:b w:val="0"/>
                <w:i w:val="0"/>
                <w:caps w:val="0"/>
                <w:strike w:val="0"/>
                <w:color w:val="000000"/>
                <w:sz w:val="20"/>
                <w:u w:val="none" w:color="000000"/>
                <w:vertAlign w:val="baseline"/>
              </w:rPr>
              <w:br/>
            </w:r>
          </w:p>
        </w:tc>
      </w:tr>
      <w:tr>
        <w:tblPrEx>
          <w:tblW w:w="5000" w:type="pct"/>
          <w:tblLayout w:type="fixed"/>
          <w:tblCellMar>
            <w:left w:w="108" w:type="dxa"/>
            <w:right w:w="108" w:type="dxa"/>
          </w:tblCellMar>
        </w:tblPrEx>
        <w:trPr>
          <w:trHeight w:val="187"/>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E.7.08</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19 </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Dopuszczenie nadbudowy z</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obowiązkowym wycofaniem ściany nadbudowywanej</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kondygnacji o</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minimum 1,5 m od lica elewacji frontowej.</w:t>
            </w:r>
          </w:p>
        </w:tc>
      </w:tr>
      <w:tr>
        <w:tblPrEx>
          <w:tblW w:w="5000" w:type="pct"/>
          <w:tblLayout w:type="fixed"/>
          <w:tblCellMar>
            <w:left w:w="108" w:type="dxa"/>
            <w:right w:w="108" w:type="dxa"/>
          </w:tblCellMar>
        </w:tblPrEx>
        <w:trPr>
          <w:trHeight w:val="214"/>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E.7.09</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15</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63"/>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E.7.10</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31a</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narożna (budynek frontowy)</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34"/>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E.7.11</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31</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 i oficyną poprzeczną)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301"/>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E.7.12</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29</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oficyną północną)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475"/>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E.8.02</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28</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03"/>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E.8.03</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30</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oficyną południową)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w:t>
            </w:r>
          </w:p>
        </w:tc>
      </w:tr>
      <w:tr>
        <w:tblPrEx>
          <w:tblW w:w="5000" w:type="pct"/>
          <w:tblLayout w:type="fixed"/>
          <w:tblCellMar>
            <w:left w:w="108" w:type="dxa"/>
            <w:right w:w="108" w:type="dxa"/>
          </w:tblCellMar>
        </w:tblPrEx>
        <w:trPr>
          <w:trHeight w:val="216"/>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E.8.04</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28</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163"/>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E.8.05</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11</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narożna (frontowy budynek narożny)</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479"/>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E.8.06</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9</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Józefy Piotrkowskiej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424"/>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E.8.07</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7</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Rodziny Laufer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533"/>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E.8.08</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5</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Samuela Filona Cohna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465"/>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E.8.09</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3</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19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E.8.10</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1</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Chaji Kępińskiej (dwa budynki frontowe)</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394"/>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E.11.01</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49</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oficyną wschodnią)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163"/>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E.12.01</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al. 1</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Maja 22/</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ul. Żeromskiego 15</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narożna (frontowy budynek narożny z oficyną południową)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w:t>
            </w:r>
          </w:p>
        </w:tc>
      </w:tr>
      <w:tr>
        <w:tblPrEx>
          <w:tblW w:w="5000" w:type="pct"/>
          <w:tblLayout w:type="fixed"/>
          <w:tblCellMar>
            <w:left w:w="108" w:type="dxa"/>
            <w:right w:w="108" w:type="dxa"/>
          </w:tblCellMar>
        </w:tblPrEx>
        <w:trPr>
          <w:trHeight w:val="163"/>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E.13.01</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16</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34"/>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E.13.02</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18</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oficyną zachodnią)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26"/>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E.13.03</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20</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narożna (frontowy budynek narożny z oficyną wschodnią, budynek frontowy)</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w:t>
            </w:r>
          </w:p>
        </w:tc>
      </w:tr>
      <w:tr>
        <w:tblPrEx>
          <w:tblW w:w="5000" w:type="pct"/>
          <w:tblLayout w:type="fixed"/>
          <w:tblCellMar>
            <w:left w:w="108" w:type="dxa"/>
            <w:right w:w="108" w:type="dxa"/>
          </w:tblCellMar>
        </w:tblPrEx>
        <w:trPr>
          <w:trHeight w:val="25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E.13.04</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39</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25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E.13.06</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33/ ul. Gdańska 39</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 xml:space="preserve">Budynek mieszkalny </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251"/>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E.13.07</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37</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 i oficyną poprzeczną)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285"/>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E.13.08</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35</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val="163"/>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E.14.01</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31 </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narożna (budynek frontowy z krótką oficyną wschodnią)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365"/>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E.14.02</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29 </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krótkimi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26"/>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E.14.03</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27 </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27"/>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E.14.04</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25 </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 i oficyną poprzeczną)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0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E.14.05</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23</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 i oficyną poprzeczną)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51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E.14.06</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21/ ul. Wólczańska 11</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narożna (budynki frontowe z oficyną zachodnią)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w:t>
            </w:r>
          </w:p>
        </w:tc>
      </w:tr>
      <w:tr>
        <w:tblPrEx>
          <w:tblW w:w="5000" w:type="pct"/>
          <w:tblLayout w:type="fixed"/>
          <w:tblCellMar>
            <w:left w:w="108" w:type="dxa"/>
            <w:right w:w="108" w:type="dxa"/>
          </w:tblCellMar>
        </w:tblPrEx>
        <w:trPr>
          <w:trHeight w:val="564"/>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E.17.01</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58/ ul. Lipowa 13</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E.17.02</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60 </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564"/>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E.18.01</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52</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184"/>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E.18.02</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Lipowa 20</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 i oficyną poprzeczną)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E.18.03</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Żeromskiego 31 </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E.18.04</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Żeromskiego 29 </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 i oficyną poprzeczną)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E.18.05</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Żeromskiego 27</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E.18.06</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Żeromskiego 23 </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E.18.07</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Żeromskiego 23 </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Budynek przemysłowy (w podwórzu)</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E.18.08</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Żeromskiego 21</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Budynek mieszkalny (budynek frontowy)</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2,5 m od lica elewacji frontowej.</w:t>
            </w:r>
          </w:p>
        </w:tc>
      </w:tr>
      <w:tr>
        <w:tblPrEx>
          <w:tblW w:w="5000" w:type="pct"/>
          <w:tblLayout w:type="fixed"/>
          <w:tblCellMar>
            <w:left w:w="108" w:type="dxa"/>
            <w:right w:w="108" w:type="dxa"/>
          </w:tblCellMar>
        </w:tblPrEx>
        <w:trPr>
          <w:trHeight w:val="18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E.19.01</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38 </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E.19.02</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40</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E.19.03</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42</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Dom mieszkalny z</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zespołu pałacowego Rodziny Poznańskich/ obecnie Muzeum Sztuki</w:t>
            </w:r>
            <w:r>
              <w:rPr>
                <w:rFonts w:ascii="Times New Roman" w:eastAsia="Times New Roman" w:hAnsi="Times New Roman" w:cs="Times New Roman"/>
                <w:b w:val="0"/>
                <w:i w:val="0"/>
                <w:caps w:val="0"/>
                <w:strike w:val="0"/>
                <w:color w:val="000000"/>
                <w:sz w:val="20"/>
                <w:u w:val="none" w:color="000000"/>
                <w:vertAlign w:val="baseline"/>
              </w:rPr>
              <w:br/>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E.19.04</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46</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E.19.05</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48</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narożna (budynek frontowy)</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w:t>
            </w:r>
          </w:p>
        </w:tc>
      </w:tr>
      <w:tr>
        <w:tblPrEx>
          <w:tblW w:w="5000" w:type="pct"/>
          <w:tblLayout w:type="fixed"/>
          <w:tblCellMar>
            <w:left w:w="108" w:type="dxa"/>
            <w:right w:w="108" w:type="dxa"/>
          </w:tblCellMar>
        </w:tblPrEx>
        <w:trPr>
          <w:trHeight w:val="217"/>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E.19.09</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43 </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zespołu Muzeum Sztuki)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573"/>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E.20.02</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24</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oficyną zachodnią)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56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E.20.03</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26</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56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E.20.04</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28</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69"/>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E.20.05</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30</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69"/>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E.20.06</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38</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Ogród przypałacowy, ogrodzenie</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E.20.07</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44</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 i oficyną poprzeczną)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E.20.08</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46 </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6"/>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E.20.11</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Zielona 17</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 i oficyną poprzeczną)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E.20.12</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Zielona 15</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oficyną zachodnią)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E.20.13</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Zielona 13</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(frontowy budynek narożny)/ obecnie Ojcowie dominikanie</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E.20.14</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Wólczańska 23</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krótką oficyną północną)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64"/>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E.20.15</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Wólczańska 21</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 i oficyną poprzeczną)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58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E.21.01</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6 Sierpnia 61</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Dom rezydencjonalny Kazimierza i Marianny Rosiak</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E.23.02</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Pogonowskiego 40</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 i oficyną poprzeczną)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411"/>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E.23.04</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Lipowa 31</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 i oficyną poprzeczną)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81"/>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E.24.01</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Lipowa 28</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Dom mieszkalny (budynek frontowy z oficyną północną)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56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E.24.02</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6 Sierpnia 37</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val="243"/>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E.24.03</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Żeromskiego 45</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oficyną południowa)</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E.24.05</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Żeromskiego 41</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31"/>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E.24.06</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Żeromskiego 39</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16"/>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E.24.07</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Żeromskiego 37</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oficyną południową)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7"/>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E.26.01</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Plac Barlickiego 11 </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narożna (budynek frontowy z oficyną południową)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E.27.04</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Wólczańska 37 </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oficyną zachodnią od ul. 6 Sierpnia)</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E.27.05</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Wólczańska 37</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narożna (budynek frontowy)</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E.27.06</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Wólczańska 37</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krótką oficyną północną)</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257"/>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E.27.09</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Wólczańska 27</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E.28.03</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ul. 6</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Sierpnia 7/</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al. Kościuszki 13</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Dwa budynki frontowe</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E.28.04</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Kościuszki 13</w:t>
            </w:r>
          </w:p>
        </w:tc>
        <w:tc>
          <w:tcPr>
            <w:tcW w:w="330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w:t>
            </w:r>
          </w:p>
        </w:tc>
        <w:tc>
          <w:tcPr>
            <w:tcW w:w="27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bl>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wskazuje się historyczne elementy zagospodarowania: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187"/>
        <w:gridCol w:w="2164"/>
        <w:gridCol w:w="5937"/>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val="614"/>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Symbol na rysunku planu</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 xml:space="preserve">Adres </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Elementy chronione</w:t>
            </w:r>
          </w:p>
        </w:tc>
      </w:tr>
      <w:tr>
        <w:tblPrEx>
          <w:tblW w:w="5000" w:type="pct"/>
          <w:tblLayout w:type="fixed"/>
          <w:tblCellMar>
            <w:left w:w="108" w:type="dxa"/>
            <w:right w:w="108" w:type="dxa"/>
          </w:tblCellMar>
        </w:tblPrEx>
        <w:trPr>
          <w:trHeight w:val="128"/>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EH.2.01</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74</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Nawierzchnia w części bramnej– kostka granitowa.</w:t>
            </w:r>
          </w:p>
        </w:tc>
      </w:tr>
      <w:tr>
        <w:tblPrEx>
          <w:tblW w:w="5000" w:type="pct"/>
          <w:tblLayout w:type="fixed"/>
          <w:tblCellMar>
            <w:left w:w="108" w:type="dxa"/>
            <w:right w:w="108" w:type="dxa"/>
          </w:tblCellMar>
        </w:tblPrEx>
        <w:trPr>
          <w:trHeight w:val="315"/>
        </w:trPr>
        <w:tc>
          <w:tcPr>
            <w:tcW w:w="1185"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EH.2.02</w:t>
            </w:r>
          </w:p>
        </w:tc>
        <w:tc>
          <w:tcPr>
            <w:tcW w:w="216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76</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Nawierzchnia w części bramnej– drobne płytki ceramiczne.</w:t>
            </w:r>
          </w:p>
        </w:tc>
      </w:tr>
      <w:tr>
        <w:tblPrEx>
          <w:tblW w:w="5000" w:type="pct"/>
          <w:tblLayout w:type="fixed"/>
          <w:tblCellMar>
            <w:left w:w="108" w:type="dxa"/>
            <w:right w:w="108" w:type="dxa"/>
          </w:tblCellMar>
        </w:tblPrEx>
        <w:trPr>
          <w:trHeight w:val="300"/>
        </w:trPr>
        <w:tc>
          <w:tcPr>
            <w:tcW w:w="1185"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p>
        </w:tc>
        <w:tc>
          <w:tcPr>
            <w:tcW w:w="216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Odbojniki przy bramie od strony elewacji frontowej</w:t>
            </w:r>
          </w:p>
        </w:tc>
      </w:tr>
      <w:tr>
        <w:tblPrEx>
          <w:tblW w:w="5000" w:type="pct"/>
          <w:tblLayout w:type="fixed"/>
          <w:tblCellMar>
            <w:left w:w="108" w:type="dxa"/>
            <w:right w:w="108" w:type="dxa"/>
          </w:tblCellMar>
        </w:tblPrEx>
        <w:trPr>
          <w:trHeight w:val="345"/>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EH.2.03</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41</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Nawierzchnia w części podwórkowej– płyty kamienne.</w:t>
            </w:r>
          </w:p>
        </w:tc>
      </w:tr>
      <w:tr>
        <w:tblPrEx>
          <w:tblW w:w="5000" w:type="pct"/>
          <w:tblLayout w:type="fixed"/>
          <w:tblCellMar>
            <w:left w:w="108" w:type="dxa"/>
            <w:right w:w="108" w:type="dxa"/>
          </w:tblCellMar>
        </w:tblPrEx>
        <w:trPr>
          <w:trHeight w:val="285"/>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EH.3.01</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35</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Odbojniki przy elewacji frontowej.</w:t>
            </w:r>
          </w:p>
        </w:tc>
      </w:tr>
      <w:tr>
        <w:tblPrEx>
          <w:tblW w:w="5000" w:type="pct"/>
          <w:tblLayout w:type="fixed"/>
          <w:tblCellMar>
            <w:left w:w="108" w:type="dxa"/>
            <w:right w:w="108" w:type="dxa"/>
          </w:tblCellMar>
        </w:tblPrEx>
        <w:trPr>
          <w:trHeight w:val="128"/>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EH.4.01</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40</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Odbojnik od strony zachodniej, przy bramie przejazdowej od strony elewacji frontowej.</w:t>
            </w:r>
          </w:p>
        </w:tc>
      </w:tr>
      <w:tr>
        <w:tblPrEx>
          <w:tblW w:w="5000" w:type="pct"/>
          <w:tblLayout w:type="fixed"/>
          <w:tblCellMar>
            <w:left w:w="108" w:type="dxa"/>
            <w:right w:w="108" w:type="dxa"/>
          </w:tblCellMar>
        </w:tblPrEx>
        <w:trPr>
          <w:trHeight w:val="285"/>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EH.4.02</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42</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Na podwórzu pokrywa żeliwna z napisem Ferrum Łódź.</w:t>
            </w:r>
          </w:p>
        </w:tc>
      </w:tr>
      <w:tr>
        <w:tblPrEx>
          <w:tblW w:w="5000" w:type="pct"/>
          <w:tblLayout w:type="fixed"/>
          <w:tblCellMar>
            <w:left w:w="108" w:type="dxa"/>
            <w:right w:w="108" w:type="dxa"/>
          </w:tblCellMar>
        </w:tblPrEx>
        <w:trPr>
          <w:trHeight w:val="96"/>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EH.4.05</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23</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Jeden odbojnik ( od północy) w bramie od strony podwórza.</w:t>
            </w:r>
          </w:p>
        </w:tc>
      </w:tr>
      <w:tr>
        <w:tblPrEx>
          <w:tblW w:w="5000" w:type="pct"/>
          <w:tblLayout w:type="fixed"/>
          <w:tblCellMar>
            <w:left w:w="108" w:type="dxa"/>
            <w:right w:w="108" w:type="dxa"/>
          </w:tblCellMar>
        </w:tblPrEx>
        <w:trPr>
          <w:trHeight w:val="473"/>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EH.4.06</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17</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przejazdowej od strony elewacji frontowej.</w:t>
            </w:r>
          </w:p>
        </w:tc>
      </w:tr>
      <w:tr>
        <w:tblPrEx>
          <w:tblW w:w="5000" w:type="pct"/>
          <w:tblLayout w:type="fixed"/>
          <w:tblCellMar>
            <w:left w:w="108" w:type="dxa"/>
            <w:right w:w="108" w:type="dxa"/>
          </w:tblCellMar>
        </w:tblPrEx>
        <w:trPr>
          <w:trHeight w:val="353"/>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EH.5.01</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ul. Zachodnia 67/</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ul. Legionów 10</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Zdrój na elewacji zachodniej przy bramie, po dwa odbojniki przy bramie od frontu i od podwórza.</w:t>
            </w:r>
          </w:p>
        </w:tc>
      </w:tr>
      <w:tr>
        <w:tblPrEx>
          <w:tblW w:w="5000" w:type="pct"/>
          <w:tblLayout w:type="fixed"/>
          <w:tblCellMar>
            <w:left w:w="108" w:type="dxa"/>
            <w:right w:w="108" w:type="dxa"/>
          </w:tblCellMar>
        </w:tblPrEx>
        <w:trPr>
          <w:trHeight w:val="285"/>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EH.5.02</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12</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od frontu i dwa od strony podwórza, na ścianie oficyny odcisk po zdroju.</w:t>
            </w:r>
          </w:p>
        </w:tc>
      </w:tr>
      <w:tr>
        <w:tblPrEx>
          <w:tblW w:w="5000" w:type="pct"/>
          <w:tblLayout w:type="fixed"/>
          <w:tblCellMar>
            <w:left w:w="108" w:type="dxa"/>
            <w:right w:w="108" w:type="dxa"/>
          </w:tblCellMar>
        </w:tblPrEx>
        <w:trPr>
          <w:trHeight w:val="123"/>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EH.5.03</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20</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Po dwa odbojniki przy bramie przy elewacji frontowej i od strony podwórza.</w:t>
            </w:r>
          </w:p>
        </w:tc>
      </w:tr>
      <w:tr>
        <w:tblPrEx>
          <w:tblW w:w="5000" w:type="pct"/>
          <w:tblLayout w:type="fixed"/>
          <w:tblCellMar>
            <w:left w:w="108" w:type="dxa"/>
            <w:right w:w="108" w:type="dxa"/>
          </w:tblCellMar>
        </w:tblPrEx>
        <w:trPr>
          <w:trHeight w:val="506"/>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EH.5.04</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22</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Po dwa odbojniki przy bramie przy elewacji frontowej i od strony podwórza.</w:t>
            </w:r>
          </w:p>
        </w:tc>
      </w:tr>
      <w:tr>
        <w:tblPrEx>
          <w:tblW w:w="5000" w:type="pct"/>
          <w:tblLayout w:type="fixed"/>
          <w:tblCellMar>
            <w:left w:w="108" w:type="dxa"/>
            <w:right w:w="108" w:type="dxa"/>
          </w:tblCellMar>
        </w:tblPrEx>
        <w:trPr>
          <w:trHeight w:val="164"/>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EH.5.05</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12</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Zdrój na elewacji zachodniej.</w:t>
            </w:r>
          </w:p>
        </w:tc>
      </w:tr>
      <w:tr>
        <w:tblPrEx>
          <w:tblW w:w="5000" w:type="pct"/>
          <w:tblLayout w:type="fixed"/>
          <w:tblCellMar>
            <w:left w:w="108" w:type="dxa"/>
            <w:right w:w="108" w:type="dxa"/>
          </w:tblCellMar>
        </w:tblPrEx>
        <w:trPr>
          <w:trHeight w:val="127"/>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EH.5.07</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25</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Zdrój na  ścianie zachodniej oficyny wschodniej.</w:t>
            </w:r>
          </w:p>
        </w:tc>
      </w:tr>
      <w:tr>
        <w:tblPrEx>
          <w:tblW w:w="5000" w:type="pct"/>
          <w:tblLayout w:type="fixed"/>
          <w:tblCellMar>
            <w:left w:w="108" w:type="dxa"/>
            <w:right w:w="108" w:type="dxa"/>
          </w:tblCellMar>
        </w:tblPrEx>
        <w:trPr>
          <w:trHeight w:val="540"/>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EH.5.08</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21</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przejazdowej od frontu, jeden odbojnik (od zachodu) przy bramie przejazdowej od podwórza.</w:t>
            </w:r>
          </w:p>
        </w:tc>
      </w:tr>
      <w:tr>
        <w:tblPrEx>
          <w:tblW w:w="5000" w:type="pct"/>
          <w:tblLayout w:type="fixed"/>
          <w:tblCellMar>
            <w:left w:w="108" w:type="dxa"/>
            <w:right w:w="108" w:type="dxa"/>
          </w:tblCellMar>
        </w:tblPrEx>
        <w:trPr>
          <w:trHeight w:val="330"/>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EH.5.09</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Zachodnia 79</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przejazdowej od frontu.</w:t>
            </w:r>
          </w:p>
        </w:tc>
      </w:tr>
      <w:tr>
        <w:tblPrEx>
          <w:tblW w:w="5000" w:type="pct"/>
          <w:tblLayout w:type="fixed"/>
          <w:tblCellMar>
            <w:left w:w="108" w:type="dxa"/>
            <w:right w:w="108" w:type="dxa"/>
          </w:tblCellMar>
        </w:tblPrEx>
        <w:trPr>
          <w:trHeight w:val="315"/>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EH.5.11</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Zachodnia 73</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Nawierzchnia w części podwórkowej– bruk.</w:t>
            </w:r>
          </w:p>
        </w:tc>
      </w:tr>
      <w:tr>
        <w:tblPrEx>
          <w:tblW w:w="5000" w:type="pct"/>
          <w:tblLayout w:type="fixed"/>
          <w:tblCellMar>
            <w:left w:w="108" w:type="dxa"/>
            <w:right w:w="108" w:type="dxa"/>
          </w:tblCellMar>
        </w:tblPrEx>
        <w:trPr>
          <w:trHeight w:val="345"/>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EH.5.12</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Zachodnia 71</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od strony elewacji frontowej.</w:t>
            </w:r>
          </w:p>
        </w:tc>
      </w:tr>
      <w:tr>
        <w:tblPrEx>
          <w:tblW w:w="5000" w:type="pct"/>
          <w:tblLayout w:type="fixed"/>
          <w:tblCellMar>
            <w:left w:w="108" w:type="dxa"/>
            <w:right w:w="108" w:type="dxa"/>
          </w:tblCellMar>
        </w:tblPrEx>
        <w:trPr>
          <w:trHeight w:val="285"/>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EH.7.01</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 xml:space="preserve">ul. Próchnika 46/ </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ul. Żeromskiego 12</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 xml:space="preserve">Dwa odbojniki w bramie od strony podwórza, jeden od strony elewacji frontowej.  </w:t>
            </w:r>
          </w:p>
        </w:tc>
      </w:tr>
      <w:tr>
        <w:tblPrEx>
          <w:tblW w:w="5000" w:type="pct"/>
          <w:tblLayout w:type="fixed"/>
          <w:tblCellMar>
            <w:left w:w="108" w:type="dxa"/>
            <w:right w:w="108" w:type="dxa"/>
          </w:tblCellMar>
        </w:tblPrEx>
        <w:trPr>
          <w:trHeight w:val="137"/>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EH.7.02</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21</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Zdrój na ścianie wschodniej oficyny wschodniej.</w:t>
            </w:r>
          </w:p>
        </w:tc>
      </w:tr>
      <w:tr>
        <w:tblPrEx>
          <w:tblW w:w="5000" w:type="pct"/>
          <w:tblLayout w:type="fixed"/>
          <w:tblCellMar>
            <w:left w:w="108" w:type="dxa"/>
            <w:right w:w="108" w:type="dxa"/>
          </w:tblCellMar>
        </w:tblPrEx>
        <w:trPr>
          <w:trHeight w:val="123"/>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EH.7.03</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 xml:space="preserve">ul. Gdańska 31a/ </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al. 1</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Maja 13</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od strony elewacji frontowej.</w:t>
            </w:r>
          </w:p>
        </w:tc>
      </w:tr>
      <w:tr>
        <w:tblPrEx>
          <w:tblW w:w="5000" w:type="pct"/>
          <w:tblLayout w:type="fixed"/>
          <w:tblCellMar>
            <w:left w:w="108" w:type="dxa"/>
            <w:right w:w="108" w:type="dxa"/>
          </w:tblCellMar>
        </w:tblPrEx>
        <w:trPr>
          <w:trHeight w:val="300"/>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EH.7.04</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31</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przejazdowej od podwórza.</w:t>
            </w:r>
          </w:p>
        </w:tc>
      </w:tr>
      <w:tr>
        <w:tblPrEx>
          <w:tblW w:w="5000" w:type="pct"/>
          <w:tblLayout w:type="fixed"/>
          <w:tblCellMar>
            <w:left w:w="108" w:type="dxa"/>
            <w:right w:w="108" w:type="dxa"/>
          </w:tblCellMar>
        </w:tblPrEx>
        <w:trPr>
          <w:trHeight w:val="345"/>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EH.8.01</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20</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wjazdowej od strony elewacji frontowej.</w:t>
            </w:r>
          </w:p>
        </w:tc>
      </w:tr>
      <w:tr>
        <w:tblPrEx>
          <w:tblW w:w="5000" w:type="pct"/>
          <w:tblLayout w:type="fixed"/>
          <w:tblCellMar>
            <w:left w:w="108" w:type="dxa"/>
            <w:right w:w="108" w:type="dxa"/>
          </w:tblCellMar>
        </w:tblPrEx>
        <w:trPr>
          <w:trHeight w:val="137"/>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EH.8.02</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22</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w bramie przejazdowej, przy elewacji frontowej.</w:t>
            </w:r>
          </w:p>
        </w:tc>
      </w:tr>
      <w:tr>
        <w:tblPrEx>
          <w:tblW w:w="5000" w:type="pct"/>
          <w:tblLayout w:type="fixed"/>
          <w:tblCellMar>
            <w:left w:w="108" w:type="dxa"/>
            <w:right w:w="108" w:type="dxa"/>
          </w:tblCellMar>
        </w:tblPrEx>
        <w:trPr>
          <w:trHeight w:val="123"/>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EH.8.03</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26</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od strony elewacji frontowej.</w:t>
            </w:r>
          </w:p>
        </w:tc>
      </w:tr>
      <w:tr>
        <w:tblPrEx>
          <w:tblW w:w="5000" w:type="pct"/>
          <w:tblLayout w:type="fixed"/>
          <w:tblCellMar>
            <w:left w:w="108" w:type="dxa"/>
            <w:right w:w="108" w:type="dxa"/>
          </w:tblCellMar>
        </w:tblPrEx>
        <w:trPr>
          <w:trHeight w:val="242"/>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EH.8.04</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28</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od strony elewacji frontowej.</w:t>
            </w:r>
          </w:p>
        </w:tc>
      </w:tr>
      <w:tr>
        <w:tblPrEx>
          <w:tblW w:w="5000" w:type="pct"/>
          <w:tblLayout w:type="fixed"/>
          <w:tblCellMar>
            <w:left w:w="108" w:type="dxa"/>
            <w:right w:w="108" w:type="dxa"/>
          </w:tblCellMar>
        </w:tblPrEx>
        <w:trPr>
          <w:trHeight w:val="242"/>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EH.8.05</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11</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Po dwa odbojniki przy bramie od strony elewacji frontowej i tylnej.</w:t>
            </w:r>
          </w:p>
        </w:tc>
      </w:tr>
      <w:tr>
        <w:tblPrEx>
          <w:tblW w:w="5000" w:type="pct"/>
          <w:tblLayout w:type="fixed"/>
          <w:tblCellMar>
            <w:left w:w="108" w:type="dxa"/>
            <w:right w:w="108" w:type="dxa"/>
          </w:tblCellMar>
        </w:tblPrEx>
        <w:trPr>
          <w:trHeight w:val="201"/>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EH.8.06</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9</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wjazdowej od strony elewacji zewnętrzne,  zdrój na ścianie wschodniej oficyny bocznej.</w:t>
            </w:r>
          </w:p>
        </w:tc>
      </w:tr>
      <w:tr>
        <w:tblPrEx>
          <w:tblW w:w="5000" w:type="pct"/>
          <w:tblLayout w:type="fixed"/>
          <w:tblCellMar>
            <w:left w:w="108" w:type="dxa"/>
            <w:right w:w="108" w:type="dxa"/>
          </w:tblCellMar>
        </w:tblPrEx>
        <w:trPr>
          <w:trHeight w:val="504"/>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EH.8.07</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7</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Po dwa odbojniki przy bramie wjazdowej od strony elewacji frontowej i</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od podwórza.</w:t>
            </w:r>
            <w:r>
              <w:rPr>
                <w:rFonts w:ascii="Times New Roman" w:eastAsia="Times New Roman" w:hAnsi="Times New Roman" w:cs="Times New Roman"/>
                <w:b w:val="0"/>
                <w:i w:val="0"/>
                <w:caps w:val="0"/>
                <w:strike w:val="0"/>
                <w:color w:val="000000"/>
                <w:sz w:val="20"/>
                <w:u w:val="none" w:color="000000"/>
                <w:vertAlign w:val="baseline"/>
              </w:rPr>
              <w:br/>
            </w:r>
          </w:p>
        </w:tc>
      </w:tr>
      <w:tr>
        <w:tblPrEx>
          <w:tblW w:w="5000" w:type="pct"/>
          <w:tblLayout w:type="fixed"/>
          <w:tblCellMar>
            <w:left w:w="108" w:type="dxa"/>
            <w:right w:w="108" w:type="dxa"/>
          </w:tblCellMar>
        </w:tblPrEx>
        <w:trPr>
          <w:trHeight w:val="175"/>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EH.8.08</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5</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Po dwa odbojniki przy bramie wjazdowej od strony elewacji frontowej i od podwórza.</w:t>
            </w:r>
          </w:p>
        </w:tc>
      </w:tr>
      <w:tr>
        <w:tblPrEx>
          <w:tblW w:w="5000" w:type="pct"/>
          <w:tblLayout w:type="fixed"/>
          <w:tblCellMar>
            <w:left w:w="108" w:type="dxa"/>
            <w:right w:w="108" w:type="dxa"/>
          </w:tblCellMar>
        </w:tblPrEx>
        <w:trPr>
          <w:trHeight w:val="540"/>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EH.8.09</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3</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Po dwa odbojniki przy bramie wjazdowej od strony elewacji frontowej i od podwórza.</w:t>
            </w:r>
          </w:p>
        </w:tc>
      </w:tr>
      <w:tr>
        <w:tblPrEx>
          <w:tblW w:w="5000" w:type="pct"/>
          <w:tblLayout w:type="fixed"/>
          <w:tblCellMar>
            <w:left w:w="108" w:type="dxa"/>
            <w:right w:w="108" w:type="dxa"/>
          </w:tblCellMar>
        </w:tblPrEx>
        <w:trPr>
          <w:trHeight w:val="428"/>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EH.13.01</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al. 1</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 xml:space="preserve">Maja 8/ </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ul. Gdańska 33</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Nawierzchnia w części podwórkowej– płyty kamienne.</w:t>
            </w:r>
          </w:p>
        </w:tc>
      </w:tr>
      <w:tr>
        <w:tblPrEx>
          <w:tblW w:w="5000" w:type="pct"/>
          <w:tblLayout w:type="fixed"/>
          <w:tblCellMar>
            <w:left w:w="108" w:type="dxa"/>
            <w:right w:w="108" w:type="dxa"/>
          </w:tblCellMar>
        </w:tblPrEx>
        <w:trPr>
          <w:trHeight w:val="446"/>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EH.13.02</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20</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Po dwa odbojniki przy bramie przejazdowej od strony podwórza i od strony elewacji frontowej.</w:t>
            </w:r>
          </w:p>
        </w:tc>
      </w:tr>
      <w:tr>
        <w:tblPrEx>
          <w:tblW w:w="5000" w:type="pct"/>
          <w:tblLayout w:type="fixed"/>
          <w:tblCellMar>
            <w:left w:w="108" w:type="dxa"/>
            <w:right w:w="108" w:type="dxa"/>
          </w:tblCellMar>
        </w:tblPrEx>
        <w:trPr>
          <w:trHeight w:val="212"/>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EH.14.01</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31</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frontowej, beton barwiony w przejeździe bramowym.</w:t>
            </w:r>
          </w:p>
        </w:tc>
      </w:tr>
      <w:tr>
        <w:tblPrEx>
          <w:tblW w:w="5000" w:type="pct"/>
          <w:tblLayout w:type="fixed"/>
          <w:tblCellMar>
            <w:left w:w="108" w:type="dxa"/>
            <w:right w:w="108" w:type="dxa"/>
          </w:tblCellMar>
        </w:tblPrEx>
        <w:trPr>
          <w:trHeight w:val="315"/>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EH.14.02</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25</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Odbojniki przy bramie wjazdowej od strony elewacji frontowej.</w:t>
            </w:r>
          </w:p>
        </w:tc>
      </w:tr>
      <w:tr>
        <w:tblPrEx>
          <w:tblW w:w="5000" w:type="pct"/>
          <w:tblLayout w:type="fixed"/>
          <w:tblCellMar>
            <w:left w:w="108" w:type="dxa"/>
            <w:right w:w="108" w:type="dxa"/>
          </w:tblCellMar>
        </w:tblPrEx>
        <w:trPr>
          <w:trHeight w:val="562"/>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EH.14.03</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 xml:space="preserve">ul. Więckowskiego 21/ </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ul. Wólczańska 11</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przejazdowej od strony elewacji frontowej.</w:t>
            </w:r>
          </w:p>
        </w:tc>
      </w:tr>
      <w:tr>
        <w:tblPrEx>
          <w:tblW w:w="5000" w:type="pct"/>
          <w:tblLayout w:type="fixed"/>
          <w:tblCellMar>
            <w:left w:w="108" w:type="dxa"/>
            <w:right w:w="108" w:type="dxa"/>
          </w:tblCellMar>
        </w:tblPrEx>
        <w:trPr>
          <w:trHeight w:val="315"/>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EH.17.01</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62</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wjazdowej od strony elewacji frontowej.</w:t>
            </w:r>
          </w:p>
        </w:tc>
      </w:tr>
      <w:tr>
        <w:tblPrEx>
          <w:tblW w:w="5000" w:type="pct"/>
          <w:tblLayout w:type="fixed"/>
          <w:tblCellMar>
            <w:left w:w="108" w:type="dxa"/>
            <w:right w:w="108" w:type="dxa"/>
          </w:tblCellMar>
        </w:tblPrEx>
        <w:trPr>
          <w:trHeight w:val="469"/>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EH.17.02</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Zielona 47</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przejazdowej od strony elewacji frontowej.</w:t>
            </w:r>
          </w:p>
        </w:tc>
      </w:tr>
      <w:tr>
        <w:tblPrEx>
          <w:tblW w:w="5000" w:type="pct"/>
          <w:tblLayout w:type="fixed"/>
          <w:tblCellMar>
            <w:left w:w="108" w:type="dxa"/>
            <w:right w:w="108" w:type="dxa"/>
          </w:tblCellMar>
        </w:tblPrEx>
        <w:trPr>
          <w:trHeight w:val="222"/>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EH.18.01</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52</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Po dwa odbojniki przy bramie wjazdowej od strony elewacji frontowej i od strony podwórza.</w:t>
            </w:r>
          </w:p>
        </w:tc>
      </w:tr>
      <w:tr>
        <w:tblPrEx>
          <w:tblW w:w="5000" w:type="pct"/>
          <w:tblLayout w:type="fixed"/>
          <w:tblCellMar>
            <w:left w:w="108" w:type="dxa"/>
            <w:right w:w="108" w:type="dxa"/>
          </w:tblCellMar>
        </w:tblPrEx>
        <w:trPr>
          <w:trHeight w:val="88"/>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EH.18.02</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Lipowa 20</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 xml:space="preserve">Po dwa odbojniki przy bramie wjazdowej od strony elewacji frontowej i od strony podwórza. </w:t>
            </w:r>
          </w:p>
          <w:p>
            <w:pPr>
              <w:jc w:val="left"/>
            </w:pPr>
            <w:r>
              <w:rPr>
                <w:sz w:val="20"/>
              </w:rPr>
              <w:t>Ogrodzenie wzdłuż linii zabudowy od strony ul. Lipowej.</w:t>
            </w:r>
          </w:p>
        </w:tc>
      </w:tr>
      <w:tr>
        <w:tblPrEx>
          <w:tblW w:w="5000" w:type="pct"/>
          <w:tblLayout w:type="fixed"/>
          <w:tblCellMar>
            <w:left w:w="108" w:type="dxa"/>
            <w:right w:w="108" w:type="dxa"/>
          </w:tblCellMar>
        </w:tblPrEx>
        <w:trPr>
          <w:trHeight w:val="360"/>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EH.18.04</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Żeromskiego 29</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wjazdowej od strony elewacji frontowej.</w:t>
            </w:r>
          </w:p>
        </w:tc>
      </w:tr>
      <w:tr>
        <w:tblPrEx>
          <w:tblW w:w="5000" w:type="pct"/>
          <w:tblLayout w:type="fixed"/>
          <w:tblCellMar>
            <w:left w:w="108" w:type="dxa"/>
            <w:right w:w="108" w:type="dxa"/>
          </w:tblCellMar>
        </w:tblPrEx>
        <w:trPr>
          <w:trHeight w:val="325"/>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EH.19.01</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40</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Odbojniki w bramie przejazdowej od strony  podwórza.</w:t>
            </w:r>
          </w:p>
        </w:tc>
      </w:tr>
      <w:tr>
        <w:tblPrEx>
          <w:tblW w:w="5000" w:type="pct"/>
          <w:tblLayout w:type="fixed"/>
          <w:tblCellMar>
            <w:left w:w="108" w:type="dxa"/>
            <w:right w:w="108" w:type="dxa"/>
          </w:tblCellMar>
        </w:tblPrEx>
        <w:trPr>
          <w:trHeight w:val="315"/>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EH.19.02</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48</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od strony elewacji frontowej.</w:t>
            </w:r>
          </w:p>
        </w:tc>
      </w:tr>
      <w:tr>
        <w:tblPrEx>
          <w:tblW w:w="5000" w:type="pct"/>
          <w:tblLayout w:type="fixed"/>
          <w:tblCellMar>
            <w:left w:w="108" w:type="dxa"/>
            <w:right w:w="108" w:type="dxa"/>
          </w:tblCellMar>
        </w:tblPrEx>
        <w:trPr>
          <w:trHeight w:val="385"/>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EH.20.02</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28</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od strony elewacji frontowej.</w:t>
            </w:r>
          </w:p>
        </w:tc>
      </w:tr>
      <w:tr>
        <w:tblPrEx>
          <w:tblW w:w="5000" w:type="pct"/>
          <w:tblLayout w:type="fixed"/>
          <w:tblCellMar>
            <w:left w:w="108" w:type="dxa"/>
            <w:right w:w="108" w:type="dxa"/>
          </w:tblCellMar>
        </w:tblPrEx>
        <w:trPr>
          <w:trHeight w:val="315"/>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EH.20.03</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Zielona 17</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Żeliwna pokrywa na podwórzu.</w:t>
            </w:r>
          </w:p>
        </w:tc>
      </w:tr>
      <w:tr>
        <w:tblPrEx>
          <w:tblW w:w="5000" w:type="pct"/>
          <w:tblLayout w:type="fixed"/>
          <w:tblCellMar>
            <w:left w:w="108" w:type="dxa"/>
            <w:right w:w="108" w:type="dxa"/>
          </w:tblCellMar>
        </w:tblPrEx>
        <w:trPr>
          <w:trHeight w:val="694"/>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EH.20.04</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Zielona 15</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Trzy żeliwne pokrywy w przejeździe bramowym, dwa odbojniki wtórnie umieszczone przy drzwiach wejściowych z podwórza do oficyny bocznej.</w:t>
            </w:r>
          </w:p>
        </w:tc>
      </w:tr>
      <w:tr>
        <w:tblPrEx>
          <w:tblW w:w="5000" w:type="pct"/>
          <w:tblLayout w:type="fixed"/>
          <w:tblCellMar>
            <w:left w:w="108" w:type="dxa"/>
            <w:right w:w="108" w:type="dxa"/>
          </w:tblCellMar>
        </w:tblPrEx>
        <w:trPr>
          <w:trHeight w:val="330"/>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EH.20.05</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Wólczańska 21</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wjazdowej od strony elewacji frontowej.</w:t>
            </w:r>
          </w:p>
        </w:tc>
      </w:tr>
      <w:tr>
        <w:tblPrEx>
          <w:tblW w:w="5000" w:type="pct"/>
          <w:tblLayout w:type="fixed"/>
          <w:tblCellMar>
            <w:left w:w="108" w:type="dxa"/>
            <w:right w:w="108" w:type="dxa"/>
          </w:tblCellMar>
        </w:tblPrEx>
        <w:trPr>
          <w:trHeight w:val="562"/>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EH.23.01</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Pogonowskiego 40</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przejazdowej od strony elewacji frontowej.</w:t>
            </w:r>
          </w:p>
        </w:tc>
      </w:tr>
      <w:tr>
        <w:tblPrEx>
          <w:tblW w:w="5000" w:type="pct"/>
          <w:tblLayout w:type="fixed"/>
          <w:tblCellMar>
            <w:left w:w="108" w:type="dxa"/>
            <w:right w:w="108" w:type="dxa"/>
          </w:tblCellMar>
        </w:tblPrEx>
        <w:trPr>
          <w:trHeight w:val="190"/>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EH.23.02</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Lipowa 31</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Jeden odbojnik przy bramie wjazdowej od strony podwórza.</w:t>
            </w:r>
          </w:p>
        </w:tc>
      </w:tr>
      <w:tr>
        <w:tblPrEx>
          <w:tblW w:w="5000" w:type="pct"/>
          <w:tblLayout w:type="fixed"/>
          <w:tblCellMar>
            <w:left w:w="108" w:type="dxa"/>
            <w:right w:w="108" w:type="dxa"/>
          </w:tblCellMar>
        </w:tblPrEx>
        <w:trPr>
          <w:trHeight w:val="525"/>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EH.24.01</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6 Sierpnia 37</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Po dwa odbojniki przy bramie przejazdowej od strony elewacji frontowej i od podwórza.</w:t>
            </w:r>
          </w:p>
        </w:tc>
      </w:tr>
      <w:tr>
        <w:tblPrEx>
          <w:tblW w:w="5000" w:type="pct"/>
          <w:tblLayout w:type="fixed"/>
          <w:tblCellMar>
            <w:left w:w="108" w:type="dxa"/>
            <w:right w:w="108" w:type="dxa"/>
          </w:tblCellMar>
        </w:tblPrEx>
        <w:trPr>
          <w:trHeight w:val="199"/>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EH.25.01</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67</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Odbojnik w bramie przejazdowej od strony podwórza.</w:t>
            </w:r>
          </w:p>
        </w:tc>
      </w:tr>
      <w:tr>
        <w:tblPrEx>
          <w:tblW w:w="5000" w:type="pct"/>
          <w:tblLayout w:type="fixed"/>
          <w:tblCellMar>
            <w:left w:w="108" w:type="dxa"/>
            <w:right w:w="108" w:type="dxa"/>
          </w:tblCellMar>
        </w:tblPrEx>
        <w:trPr>
          <w:trHeight w:val="511"/>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EH.27.01</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Zielona 14</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Okrągła pokrywa żeliwna.</w:t>
            </w:r>
          </w:p>
          <w:p>
            <w:pPr>
              <w:jc w:val="left"/>
            </w:pPr>
            <w:r>
              <w:rPr>
                <w:sz w:val="20"/>
              </w:rPr>
              <w:t>Dwa odbojniki przy bramie przejazdowej od strony podwórza.</w:t>
            </w:r>
          </w:p>
        </w:tc>
      </w:tr>
      <w:tr>
        <w:tblPrEx>
          <w:tblW w:w="5000" w:type="pct"/>
          <w:tblLayout w:type="fixed"/>
          <w:tblCellMar>
            <w:left w:w="108" w:type="dxa"/>
            <w:right w:w="108" w:type="dxa"/>
          </w:tblCellMar>
        </w:tblPrEx>
        <w:trPr>
          <w:trHeight w:val="765"/>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EH.27.02</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Wólczańska 37</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Po dwa odbojniki przy bramie wjazdowej od strony elewacji frontowej i od strony podwórza.</w:t>
            </w:r>
          </w:p>
          <w:p>
            <w:pPr>
              <w:jc w:val="left"/>
            </w:pPr>
            <w:r>
              <w:rPr>
                <w:sz w:val="20"/>
              </w:rPr>
              <w:t>Fragment płyty żeliwnej w przejeździe bramowym.</w:t>
            </w:r>
          </w:p>
        </w:tc>
      </w:tr>
      <w:tr>
        <w:tblPrEx>
          <w:tblW w:w="5000" w:type="pct"/>
          <w:tblLayout w:type="fixed"/>
          <w:tblCellMar>
            <w:left w:w="108" w:type="dxa"/>
            <w:right w:w="108" w:type="dxa"/>
          </w:tblCellMar>
        </w:tblPrEx>
        <w:trPr>
          <w:trHeight w:val="420"/>
        </w:trPr>
        <w:tc>
          <w:tcPr>
            <w:tcW w:w="11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EH.28.01</w:t>
            </w:r>
          </w:p>
        </w:tc>
        <w:tc>
          <w:tcPr>
            <w:tcW w:w="21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Wólczańska 18</w:t>
            </w:r>
          </w:p>
        </w:tc>
        <w:tc>
          <w:tcPr>
            <w:tcW w:w="59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przejazdowej od strony elewacji frontowej.</w:t>
            </w:r>
          </w:p>
        </w:tc>
      </w:tr>
    </w:tbl>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85%,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1, maksimum 4,5,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 przypadku przekrycia podwórzy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dziedzińców przeziernymi zadaszeniami,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realizacji garażu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maksimum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towarzyszącego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zabudowie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określonej przeznaczeniem podstawowym terenu, dopuszcza się zwiększenie maksymalnych wskaźników:</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powierzchni zabudowy – do 100%,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intensywności zabudowy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0,5;</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frontowej –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c oraz strefy wysokości zabudowy oznaczonej na rysunku planu symbolem „SWZ 18”, dla której wysokość zabudowy frontowej wynosi minimum 17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17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kondygnacji wycofanej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różnicy maksimum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5 m pomiędzy wysokością elewacji frontowej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wysokością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dachy:</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płaskie,</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dwuspadowe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spadkach połaci do 30º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kalenicy równoległej do ulicy,</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mansardowe;</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budynku lub jego części położonej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dla których maksymalna wysokość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tej granicy wynosi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przylegania do budynku istniejącego położonego na sąsiedniej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większej niż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 do wysokości tego budynku,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nowo projektowanej zabudowy frontowej przyległej do al. Tadeusza Kościuszki, ulic: KDZ, KDL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KDD+T oraz placów publicznych PP – nakaz realizacji lokali usługowych w parterze od strony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nowo projektowanej zabudowie 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 – nakaz lokalizacji wejść do nich od strony przestrzeni publicznej oraz udostępnienia ich osobom niepełnosprawnym.</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minimalną powierzchnię działki – jak dla nowo wydzielanych działek budowlanych, określoną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90º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tolerancją 2º,</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zastrzeżeniem działek przyległych do terenów: 1a.KDZ, 1b.KDL, 2.KDL, 1a.KDD+T, 1b.KDD+T, 1c.KDD+T, 1a.KDD, 1c.KDD, 2a.KDD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5.KDD, dla których wynosi 90º lub 75º,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tolerancją 2º.</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19.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symbolem MW/U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zabudowy mieszkaniowej wielorodzinnej,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zabudowy usługowej,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tereny garaży wielopoziomowych;</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rzemiosło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drobna wytwórczość produkcyjna -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kwartałach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numerach innych niż 5, 8, 14, 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28,</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wskazuje się zabytki wpisane do gminnej ewidencji zabytków oraz ustala się szczególny zakres działań określony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112"/>
        <w:gridCol w:w="2239"/>
        <w:gridCol w:w="3051"/>
        <w:gridCol w:w="2886"/>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val="614"/>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Symbol na rysunku planu</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Adres zabytku</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Nazwa zabytku</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Szczególny zakres działań</w:t>
            </w:r>
          </w:p>
        </w:tc>
      </w:tr>
      <w:tr>
        <w:tblPrEx>
          <w:tblW w:w="5000" w:type="pct"/>
          <w:tblLayout w:type="fixed"/>
          <w:tblCellMar>
            <w:left w:w="108" w:type="dxa"/>
            <w:right w:w="108" w:type="dxa"/>
          </w:tblCellMar>
        </w:tblPrEx>
        <w:trPr>
          <w:trHeight w:val="44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E.1.01</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Cmentarna 12</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Ogrodzenie z czerwonego piaskowca wzdłuż ul. Cmentarnej</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377"/>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E.1.02</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św. Jerzego 5/7</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Kolonia Funduszu Kwaterunku Wojskowego (4 domy mieszkalne)</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225"/>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E.1.03</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79</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Dopuszczenie nadbudowy.</w:t>
            </w:r>
            <w:r>
              <w:rPr>
                <w:rFonts w:ascii="Times New Roman" w:eastAsia="Times New Roman" w:hAnsi="Times New Roman" w:cs="Times New Roman"/>
                <w:b w:val="0"/>
                <w:i w:val="0"/>
                <w:caps w:val="0"/>
                <w:strike w:val="0"/>
                <w:color w:val="000000"/>
                <w:sz w:val="20"/>
                <w:u w:val="none" w:color="000000"/>
                <w:vertAlign w:val="baseline"/>
              </w:rPr>
              <w:br/>
            </w:r>
          </w:p>
        </w:tc>
      </w:tr>
      <w:tr>
        <w:tblPrEx>
          <w:tblW w:w="5000" w:type="pct"/>
          <w:tblLayout w:type="fixed"/>
          <w:tblCellMar>
            <w:left w:w="108" w:type="dxa"/>
            <w:right w:w="108" w:type="dxa"/>
          </w:tblCellMar>
        </w:tblPrEx>
        <w:trPr>
          <w:trHeight w:val="31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E.1.04</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77 </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oficyną wschodnią)</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13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E.2.01</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68</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oficyną zachodnią)</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78"/>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E.2.02</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72</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oficyną zachodnią)</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65"/>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E.2.05</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80 </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w:t>
            </w:r>
          </w:p>
          <w:p>
            <w:pPr>
              <w:jc w:val="left"/>
            </w:pPr>
            <w:r>
              <w:rPr>
                <w:sz w:val="20"/>
              </w:rPr>
              <w:t>(budynek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327"/>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E.2.06</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86</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w:t>
            </w:r>
          </w:p>
          <w:p>
            <w:pPr>
              <w:jc w:val="left"/>
            </w:pPr>
            <w:r>
              <w:rPr>
                <w:sz w:val="20"/>
              </w:rPr>
              <w:t>(budynek frontowy z oficyną wschodnią i południową)</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88"/>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E.2.07</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43</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w:t>
            </w:r>
          </w:p>
          <w:p>
            <w:pPr>
              <w:jc w:val="left"/>
            </w:pPr>
            <w:r>
              <w:rPr>
                <w:sz w:val="20"/>
              </w:rPr>
              <w:t>(budynek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13"/>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E.3.02</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56 </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w:t>
            </w:r>
          </w:p>
          <w:p>
            <w:pPr>
              <w:jc w:val="left"/>
            </w:pPr>
            <w:r>
              <w:rPr>
                <w:sz w:val="20"/>
              </w:rPr>
              <w:t>(budynek frontowy z oficyną wschodnią)</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67"/>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E.3.08</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Lipowa 3 </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w:t>
            </w:r>
          </w:p>
          <w:p>
            <w:pPr>
              <w:jc w:val="left"/>
            </w:pPr>
            <w:r>
              <w:rPr>
                <w:sz w:val="20"/>
              </w:rPr>
              <w:t>(budynek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68"/>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E.3.09</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Lipowa 1</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w:t>
            </w:r>
          </w:p>
          <w:p>
            <w:pPr>
              <w:jc w:val="left"/>
            </w:pPr>
            <w:r>
              <w:rPr>
                <w:sz w:val="20"/>
              </w:rPr>
              <w:t>(budynek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1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E.3.11</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Żeromskiego 7</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narożna</w:t>
            </w:r>
          </w:p>
          <w:p>
            <w:pPr>
              <w:jc w:val="left"/>
            </w:pPr>
            <w:r>
              <w:rPr>
                <w:sz w:val="20"/>
              </w:rPr>
              <w:t>(budynek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1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E.3.12</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Żeromskiego 5</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w:t>
            </w:r>
          </w:p>
          <w:p>
            <w:pPr>
              <w:jc w:val="left"/>
            </w:pPr>
            <w:r>
              <w:rPr>
                <w:sz w:val="20"/>
              </w:rPr>
              <w:t>(budynek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108"/>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E.3.13</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Żeromskiego 3</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w:t>
            </w:r>
          </w:p>
          <w:p>
            <w:pPr>
              <w:jc w:val="left"/>
            </w:pPr>
            <w:r>
              <w:rPr>
                <w:sz w:val="20"/>
              </w:rPr>
              <w:t>(budynek frontowy z oficyną północną)</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41"/>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E.4.01</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36 </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w:t>
            </w:r>
          </w:p>
          <w:p>
            <w:pPr>
              <w:jc w:val="left"/>
            </w:pPr>
            <w:r>
              <w:rPr>
                <w:sz w:val="20"/>
              </w:rPr>
              <w:t>(budynek frontowy z oficyną wschodnią)</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34"/>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E.4.02</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38 </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w:t>
            </w:r>
          </w:p>
          <w:p>
            <w:pPr>
              <w:jc w:val="left"/>
            </w:pPr>
            <w:r>
              <w:rPr>
                <w:sz w:val="20"/>
              </w:rPr>
              <w:t>(budynek frontowy z oficynami wschodnimi)</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77"/>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E.4.05</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44</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w:t>
            </w:r>
          </w:p>
          <w:p>
            <w:pPr>
              <w:jc w:val="left"/>
            </w:pPr>
            <w:r>
              <w:rPr>
                <w:sz w:val="20"/>
              </w:rPr>
              <w:t>(budynek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01"/>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E.4.06</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50 </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w:t>
            </w:r>
          </w:p>
          <w:p>
            <w:pPr>
              <w:jc w:val="left"/>
            </w:pPr>
            <w:r>
              <w:rPr>
                <w:sz w:val="20"/>
              </w:rPr>
              <w:t>(budynek frontowy z oficyną zachodnią)</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25"/>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E.4.07</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Żeromskiego 4</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w:t>
            </w:r>
          </w:p>
          <w:p>
            <w:pPr>
              <w:jc w:val="left"/>
            </w:pPr>
            <w:r>
              <w:rPr>
                <w:sz w:val="20"/>
              </w:rPr>
              <w:t>(budynek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25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E.4.08</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Żeromskiego 6 </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w:t>
            </w:r>
          </w:p>
          <w:p>
            <w:pPr>
              <w:jc w:val="left"/>
            </w:pPr>
            <w:r>
              <w:rPr>
                <w:sz w:val="20"/>
              </w:rPr>
              <w:t>(budynek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E.4.09</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Żeromskiego 10</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Budynek mieszkalny/ obecnie Biurowy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64"/>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E.4.10</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45</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Budynek mieszkalny (budynek frontowy)</w:t>
            </w:r>
            <w:r>
              <w:rPr>
                <w:rFonts w:ascii="Times New Roman" w:eastAsia="Times New Roman" w:hAnsi="Times New Roman" w:cs="Times New Roman"/>
                <w:b w:val="0"/>
                <w:i w:val="0"/>
                <w:caps w:val="0"/>
                <w:strike w:val="0"/>
                <w:color w:val="000000"/>
                <w:sz w:val="20"/>
                <w:u w:val="none" w:color="000000"/>
                <w:vertAlign w:val="baseline"/>
              </w:rPr>
              <w:br/>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327"/>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E.4.11</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43</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 xml:space="preserve">Prywatne Gimnazjum Męskie Icchaka Kacenelsona (budynek frontowy z oficyną wschodnią)/ obecnie Centrum Medyczne </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327"/>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E.4.15</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19</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04"/>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E.5.06</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24</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w:t>
            </w:r>
          </w:p>
        </w:tc>
      </w:tr>
      <w:tr>
        <w:tblPrEx>
          <w:tblW w:w="5000" w:type="pct"/>
          <w:tblLayout w:type="fixed"/>
          <w:tblCellMar>
            <w:left w:w="108" w:type="dxa"/>
            <w:right w:w="108" w:type="dxa"/>
          </w:tblCellMar>
        </w:tblPrEx>
        <w:trPr>
          <w:trHeight w:val="21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E.5.07</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26</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w:t>
            </w:r>
          </w:p>
        </w:tc>
      </w:tr>
      <w:tr>
        <w:tblPrEx>
          <w:tblW w:w="5000" w:type="pct"/>
          <w:tblLayout w:type="fixed"/>
          <w:tblCellMar>
            <w:left w:w="108" w:type="dxa"/>
            <w:right w:w="108" w:type="dxa"/>
          </w:tblCellMar>
        </w:tblPrEx>
        <w:trPr>
          <w:trHeight w:val="21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E.5.08</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28</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Rodziny Micińskich (budynek frontowy z oficynami bocznymi)</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w:t>
            </w:r>
          </w:p>
        </w:tc>
      </w:tr>
      <w:tr>
        <w:tblPrEx>
          <w:tblW w:w="5000" w:type="pct"/>
          <w:tblLayout w:type="fixed"/>
          <w:tblCellMar>
            <w:left w:w="108" w:type="dxa"/>
            <w:right w:w="108" w:type="dxa"/>
          </w:tblCellMar>
        </w:tblPrEx>
        <w:trPr>
          <w:trHeight w:val="21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E.5.13</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20 </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314"/>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E.5.14</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22 </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86"/>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E.5.15</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 xml:space="preserve">ul. Gdańska 24/ </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ul. Próchnika 31</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narożna (budynek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53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E.5.22</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Zachodnia 81/83</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Dom mieszkalny, następnie Hotel Manteuffel (budynek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31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E.5.24</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Zachodnia 77</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77"/>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E.5.25</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Zachodnia 75</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163"/>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E.6.01</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54</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 xml:space="preserve">Budynek mieszkalny </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2,5 m od lica elewacji frontowej.</w:t>
            </w:r>
          </w:p>
        </w:tc>
      </w:tr>
      <w:tr>
        <w:tblPrEx>
          <w:tblW w:w="5000" w:type="pct"/>
          <w:tblLayout w:type="fixed"/>
          <w:tblCellMar>
            <w:left w:w="108" w:type="dxa"/>
            <w:right w:w="108" w:type="dxa"/>
          </w:tblCellMar>
        </w:tblPrEx>
        <w:trPr>
          <w:trHeight w:val="365"/>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E.6.02</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al. 1</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 xml:space="preserve">Maja 31/33/ </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ul. Lipowa 2</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 xml:space="preserve">Tkalnia wyrobów wełnianych Majera Maxa Schroedera </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26"/>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E.7.03</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42</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(prawdopodobnie dawna szkoła)</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w:t>
            </w:r>
          </w:p>
        </w:tc>
      </w:tr>
      <w:tr>
        <w:tblPrEx>
          <w:tblW w:w="5000" w:type="pct"/>
          <w:tblLayout w:type="fixed"/>
          <w:tblCellMar>
            <w:left w:w="108" w:type="dxa"/>
            <w:right w:w="108" w:type="dxa"/>
          </w:tblCellMar>
        </w:tblPrEx>
        <w:trPr>
          <w:trHeight w:val="163"/>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E.8.01</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Próchnika 18</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oficyną zachodnią)</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E.10.01</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Pogonowskiego 17</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Kamienica narożna (frontowy budynek narożny)</w:t>
            </w:r>
            <w:r>
              <w:rPr>
                <w:rFonts w:ascii="Times New Roman" w:eastAsia="Times New Roman" w:hAnsi="Times New Roman" w:cs="Times New Roman"/>
                <w:b w:val="0"/>
                <w:i w:val="0"/>
                <w:caps w:val="0"/>
                <w:strike w:val="0"/>
                <w:color w:val="000000"/>
                <w:sz w:val="20"/>
                <w:u w:val="none" w:color="000000"/>
                <w:vertAlign w:val="baseline"/>
              </w:rPr>
              <w:br/>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w:t>
            </w:r>
          </w:p>
        </w:tc>
      </w:tr>
      <w:tr>
        <w:tblPrEx>
          <w:tblW w:w="5000" w:type="pct"/>
          <w:tblLayout w:type="fixed"/>
          <w:tblCellMar>
            <w:left w:w="108" w:type="dxa"/>
            <w:right w:w="108" w:type="dxa"/>
          </w:tblCellMar>
        </w:tblPrEx>
        <w:trPr>
          <w:trHeight w:val="365"/>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E.12.02</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28</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 xml:space="preserve">Budynek mieszkalny </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w:t>
            </w:r>
          </w:p>
        </w:tc>
      </w:tr>
      <w:tr>
        <w:tblPrEx>
          <w:tblW w:w="5000" w:type="pct"/>
          <w:tblLayout w:type="fixed"/>
          <w:tblCellMar>
            <w:left w:w="108" w:type="dxa"/>
            <w:right w:w="108" w:type="dxa"/>
          </w:tblCellMar>
        </w:tblPrEx>
        <w:trPr>
          <w:trHeight w:val="1011"/>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E.12.03</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43/45</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Towarzystwo Akcyjne Manufaktury Wełny „Saksonia” Władysława Barucha, następnie własność Dawida Prussaka (budynek fabryczny, budynek administracyjny, składy/ magazyn)</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 z wyjątkiem budynku administracyjnego.</w:t>
            </w:r>
          </w:p>
        </w:tc>
      </w:tr>
      <w:tr>
        <w:tblPrEx>
          <w:tblW w:w="5000" w:type="pct"/>
          <w:tblLayout w:type="fixed"/>
          <w:tblCellMar>
            <w:left w:w="108" w:type="dxa"/>
            <w:right w:w="108" w:type="dxa"/>
          </w:tblCellMar>
        </w:tblPrEx>
        <w:trPr>
          <w:trHeight w:val="7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E.13.05</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37</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Budynek frontowy z ogrodzeniem</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Nakaz zachowania położenia, kąta nachylenia i geometrii połaci dachowych.</w:t>
            </w:r>
          </w:p>
        </w:tc>
      </w:tr>
      <w:tr>
        <w:tblPrEx>
          <w:tblW w:w="5000" w:type="pct"/>
          <w:tblLayout w:type="fixed"/>
          <w:tblCellMar>
            <w:left w:w="108" w:type="dxa"/>
            <w:right w:w="108" w:type="dxa"/>
          </w:tblCellMar>
        </w:tblPrEx>
        <w:trPr>
          <w:trHeight w:val="413"/>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E.15.01</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28 Pułku Strzelców Kaniowskich 15 </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30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E.15.02</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28 Pułku Strzelców Kaniowskich 11</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oficyną północną)</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318"/>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E.16.01</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28 Pułku Strzelców Kaniowskich 12</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oficyną północną)</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13"/>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E.16.02</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Zielona 53 </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17"/>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E.16.03</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Pogonowskiego 35</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E.17.03</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Pogonowskiego 26</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E.17.04</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Pogonowskiego 28</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67"/>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E.17.05</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Pogonowskiego 30</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oficyną północną)</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68"/>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E.17.06</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 xml:space="preserve">ul. Lipowa 27/ </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ul. Zielona 43</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301"/>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E.17.07</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Lipowa 19</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489"/>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E.17.08</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Lipowa 15/17</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Fabryka wstążek jedwabnych Ferdynand Schmidt i Robert Weyrauch (budynek fabryczny z wieżą, tkalnia)</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E.19.06</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Zielona 25</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 xml:space="preserve">Budynek mieszkalny </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E.19.08</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47/49</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Fabryka Koronek i Tasiemek Rudolfa Kellera, od 1906r. Własność firmy Emil Eisert i S–ka (budynek fabryczny)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318"/>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E.20.01</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22/ ul. Wólczańska 13</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E.20.09</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48</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 xml:space="preserve">Dom Klemensa Elsnera </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76"/>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E.20.10</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Zielona 19</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oficyną)</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E.20.16</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Wólczańska 17</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Willa Zygmunta Teemana</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Dla połaci dachowych:</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 nakaz zachowania ich położenia, kąta nachylenia i</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geometrii,</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 dopuszczenie realizacji okien wyłącznie jako połaciowych.</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E.20.17</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Wólczańska 17</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Dom rezydencjonalny Zygmunta Teemana</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Dla połaci dachowych:</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 nakaz zachowania ich położenia, kąta nachylenia i</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geometrii,</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 dopuszczenie realizacji okien wyłącznie jako połaciowych.</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E.20.18</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ul. Wólczańska 13/</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ul. Więckowskiego 22</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Zespół fabryczno–mieszkalny: „Schnitz i van Endert”; od 1924r. Spółka Akcyjna „Przemysł Jedwabny”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163"/>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E.22.01</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Pogonowskiego 45 </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1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E.22.02</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Pogonowskiego 43 </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81"/>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E.23.01</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Zielona 38</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Kamienica (budynek frontowy)</w:t>
            </w:r>
            <w:r>
              <w:rPr>
                <w:rFonts w:ascii="Times New Roman" w:eastAsia="Times New Roman" w:hAnsi="Times New Roman" w:cs="Times New Roman"/>
                <w:b w:val="0"/>
                <w:i w:val="0"/>
                <w:caps w:val="0"/>
                <w:strike w:val="0"/>
                <w:color w:val="000000"/>
                <w:sz w:val="20"/>
                <w:u w:val="none" w:color="000000"/>
                <w:vertAlign w:val="baseline"/>
              </w:rPr>
              <w:br/>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43"/>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E.23.03</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6 Sierpnia 49</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Dom rezydencjonalny (budynek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val="10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E.24.04</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Żeromskiego 43</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Brama wjazdowa</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t>-</w:t>
            </w:r>
          </w:p>
        </w:tc>
      </w:tr>
      <w:tr>
        <w:tblPrEx>
          <w:tblW w:w="5000" w:type="pct"/>
          <w:tblLayout w:type="fixed"/>
          <w:tblCellMar>
            <w:left w:w="108" w:type="dxa"/>
            <w:right w:w="108" w:type="dxa"/>
          </w:tblCellMar>
        </w:tblPrEx>
        <w:trPr>
          <w:trHeight w:val="257"/>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E.25.01</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65</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7"/>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E.26.02</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6 Sierpnia 29</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narożna (budynek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w:t>
            </w:r>
          </w:p>
        </w:tc>
      </w:tr>
      <w:tr>
        <w:tblPrEx>
          <w:tblW w:w="5000" w:type="pct"/>
          <w:tblLayout w:type="fixed"/>
          <w:tblCellMar>
            <w:left w:w="108" w:type="dxa"/>
            <w:right w:w="108" w:type="dxa"/>
          </w:tblCellMar>
        </w:tblPrEx>
        <w:trPr>
          <w:trHeight w:val="281"/>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E.27.01</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Zielona 16</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oficynami bocznymi)</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E.27.03</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6 Sierpnia 15/17</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Dom rezydencjonalny Henryka Federa</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55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E.28.01</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Wólczańska 20</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 xml:space="preserve">Budynek mieszkalny Braci Cudeka i Natana Herszenbergów i Wolfa Halbersztadta </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Dopuszczenie nadbudowy z</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obowiązkowym wycofaniem ściany nadbudowywanej kondygnacji o</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minimum 1,5 m od lica elewacji frontowej.</w:t>
            </w:r>
            <w:r>
              <w:rPr>
                <w:rFonts w:ascii="Times New Roman" w:eastAsia="Times New Roman" w:hAnsi="Times New Roman" w:cs="Times New Roman"/>
                <w:b w:val="0"/>
                <w:i w:val="0"/>
                <w:caps w:val="0"/>
                <w:strike w:val="0"/>
                <w:color w:val="000000"/>
                <w:sz w:val="20"/>
                <w:u w:val="none" w:color="000000"/>
                <w:vertAlign w:val="baseline"/>
              </w:rPr>
              <w:br/>
            </w:r>
          </w:p>
        </w:tc>
      </w:tr>
      <w:tr>
        <w:tblPrEx>
          <w:tblW w:w="5000" w:type="pct"/>
          <w:tblLayout w:type="fixed"/>
          <w:tblCellMar>
            <w:left w:w="108" w:type="dxa"/>
            <w:right w:w="108" w:type="dxa"/>
          </w:tblCellMar>
        </w:tblPrEx>
        <w:trPr>
          <w:trHeight w:val="250"/>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E.28.02</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Wólczańska 22/26</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Biurowiec dawnej Wojewódzkiej Centrali Łączności</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 z obowiązkowym wycofaniem ściany nadbudowywanej kondygnacji o minimum 1,5 m od lica elewacji frontowej.</w:t>
            </w:r>
          </w:p>
        </w:tc>
      </w:tr>
      <w:tr>
        <w:tblPrEx>
          <w:tblW w:w="5000" w:type="pct"/>
          <w:tblLayout w:type="fixed"/>
          <w:tblCellMar>
            <w:left w:w="108" w:type="dxa"/>
            <w:right w:w="108" w:type="dxa"/>
          </w:tblCellMar>
        </w:tblPrEx>
        <w:trPr>
          <w:trHeight w:val="252"/>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E.28.05</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Kościuszki 11</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Dom mieszkalny (budynek frontowy)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Dla połaci dachowych:</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 nakaz zachowania ich położenia, kąta nachylenia i</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geometrii,</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 dopuszczenie realizacji okien od frontu wyłącznie jako połaciowych,</w:t>
            </w:r>
          </w:p>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 dopuszczenie realizacji lukarn lub okien połaciowych od strony podwórza.</w:t>
            </w:r>
          </w:p>
        </w:tc>
      </w:tr>
      <w:tr>
        <w:tblPrEx>
          <w:tblW w:w="5000" w:type="pct"/>
          <w:tblLayout w:type="fixed"/>
          <w:tblCellMar>
            <w:left w:w="108" w:type="dxa"/>
            <w:right w:w="108" w:type="dxa"/>
          </w:tblCellMar>
        </w:tblPrEx>
        <w:trPr>
          <w:trHeight w:val="1065"/>
        </w:trPr>
        <w:tc>
          <w:tcPr>
            <w:tcW w:w="11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E.28.06</w:t>
            </w:r>
          </w:p>
        </w:tc>
        <w:tc>
          <w:tcPr>
            <w:tcW w:w="22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al. Kościuszki 3</w:t>
            </w:r>
          </w:p>
        </w:tc>
        <w:tc>
          <w:tcPr>
            <w:tcW w:w="30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Fabryka Wyrobów Wełnianych Halberstadt i S–wie, od 1913r. Herszenberg i Halbertstadt (frontowy budynek fabryczny)</w:t>
            </w:r>
          </w:p>
        </w:tc>
        <w:tc>
          <w:tcPr>
            <w:tcW w:w="288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Dopuszczenie nadbudowy.</w:t>
            </w:r>
          </w:p>
        </w:tc>
      </w:tr>
    </w:tbl>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wskazuje się historyczne elementy zagospodarowania: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157"/>
        <w:gridCol w:w="2179"/>
        <w:gridCol w:w="595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val="614"/>
        </w:trPr>
        <w:tc>
          <w:tcPr>
            <w:tcW w:w="1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Symbol na rysunku planu</w:t>
            </w:r>
          </w:p>
        </w:tc>
        <w:tc>
          <w:tcPr>
            <w:tcW w:w="21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 xml:space="preserve">Adres </w:t>
            </w:r>
          </w:p>
        </w:tc>
        <w:tc>
          <w:tcPr>
            <w:tcW w:w="59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Historyczny element zagospodarowania</w:t>
            </w:r>
          </w:p>
        </w:tc>
      </w:tr>
      <w:tr>
        <w:tblPrEx>
          <w:tblW w:w="5000" w:type="pct"/>
          <w:tblLayout w:type="fixed"/>
          <w:tblCellMar>
            <w:left w:w="108" w:type="dxa"/>
            <w:right w:w="108" w:type="dxa"/>
          </w:tblCellMar>
        </w:tblPrEx>
        <w:trPr>
          <w:trHeight w:val="128"/>
        </w:trPr>
        <w:tc>
          <w:tcPr>
            <w:tcW w:w="1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EH.1.01</w:t>
            </w:r>
          </w:p>
        </w:tc>
        <w:tc>
          <w:tcPr>
            <w:tcW w:w="21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Cmentarna 8</w:t>
            </w:r>
          </w:p>
        </w:tc>
        <w:tc>
          <w:tcPr>
            <w:tcW w:w="59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Kostka kamienna przed bramą.</w:t>
            </w:r>
          </w:p>
        </w:tc>
      </w:tr>
      <w:tr>
        <w:tblPrEx>
          <w:tblW w:w="5000" w:type="pct"/>
          <w:tblLayout w:type="fixed"/>
          <w:tblCellMar>
            <w:left w:w="108" w:type="dxa"/>
            <w:right w:w="108" w:type="dxa"/>
          </w:tblCellMar>
        </w:tblPrEx>
        <w:trPr>
          <w:trHeight w:val="300"/>
        </w:trPr>
        <w:tc>
          <w:tcPr>
            <w:tcW w:w="1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EH.3.02</w:t>
            </w:r>
          </w:p>
        </w:tc>
        <w:tc>
          <w:tcPr>
            <w:tcW w:w="21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Żeromskiego 3</w:t>
            </w:r>
          </w:p>
        </w:tc>
        <w:tc>
          <w:tcPr>
            <w:tcW w:w="59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wjazdowej od strony podwórza.</w:t>
            </w:r>
          </w:p>
        </w:tc>
      </w:tr>
      <w:tr>
        <w:tblPrEx>
          <w:tblW w:w="5000" w:type="pct"/>
          <w:tblLayout w:type="fixed"/>
          <w:tblCellMar>
            <w:left w:w="108" w:type="dxa"/>
            <w:right w:w="108" w:type="dxa"/>
          </w:tblCellMar>
        </w:tblPrEx>
        <w:trPr>
          <w:trHeight w:val="137"/>
        </w:trPr>
        <w:tc>
          <w:tcPr>
            <w:tcW w:w="1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EH.4.03</w:t>
            </w:r>
          </w:p>
        </w:tc>
        <w:tc>
          <w:tcPr>
            <w:tcW w:w="21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Legionów 46</w:t>
            </w:r>
          </w:p>
        </w:tc>
        <w:tc>
          <w:tcPr>
            <w:tcW w:w="59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przejazdowej od strony elewacji frontowej.</w:t>
            </w:r>
          </w:p>
        </w:tc>
      </w:tr>
      <w:tr>
        <w:tblPrEx>
          <w:tblW w:w="5000" w:type="pct"/>
          <w:tblLayout w:type="fixed"/>
          <w:tblCellMar>
            <w:left w:w="108" w:type="dxa"/>
            <w:right w:w="108" w:type="dxa"/>
          </w:tblCellMar>
        </w:tblPrEx>
        <w:trPr>
          <w:trHeight w:val="273"/>
        </w:trPr>
        <w:tc>
          <w:tcPr>
            <w:tcW w:w="1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EH.4.04</w:t>
            </w:r>
          </w:p>
        </w:tc>
        <w:tc>
          <w:tcPr>
            <w:tcW w:w="21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Żeromskiego 8</w:t>
            </w:r>
          </w:p>
        </w:tc>
        <w:tc>
          <w:tcPr>
            <w:tcW w:w="59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przejazdowej od strony elewacji frontowej.</w:t>
            </w:r>
          </w:p>
        </w:tc>
      </w:tr>
      <w:tr>
        <w:tblPrEx>
          <w:tblW w:w="5000" w:type="pct"/>
          <w:tblLayout w:type="fixed"/>
          <w:tblCellMar>
            <w:left w:w="108" w:type="dxa"/>
            <w:right w:w="108" w:type="dxa"/>
          </w:tblCellMar>
        </w:tblPrEx>
        <w:trPr>
          <w:trHeight w:val="285"/>
        </w:trPr>
        <w:tc>
          <w:tcPr>
            <w:tcW w:w="1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EH.5.06</w:t>
            </w:r>
          </w:p>
        </w:tc>
        <w:tc>
          <w:tcPr>
            <w:tcW w:w="21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18</w:t>
            </w:r>
          </w:p>
        </w:tc>
        <w:tc>
          <w:tcPr>
            <w:tcW w:w="59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od strony fasady.</w:t>
            </w:r>
          </w:p>
        </w:tc>
      </w:tr>
      <w:tr>
        <w:tblPrEx>
          <w:tblW w:w="5000" w:type="pct"/>
          <w:tblLayout w:type="fixed"/>
          <w:tblCellMar>
            <w:left w:w="108" w:type="dxa"/>
            <w:right w:w="108" w:type="dxa"/>
          </w:tblCellMar>
        </w:tblPrEx>
        <w:trPr>
          <w:trHeight w:val="258"/>
        </w:trPr>
        <w:tc>
          <w:tcPr>
            <w:tcW w:w="1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EH.5.10</w:t>
            </w:r>
          </w:p>
        </w:tc>
        <w:tc>
          <w:tcPr>
            <w:tcW w:w="21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Zachodnia 75</w:t>
            </w:r>
          </w:p>
        </w:tc>
        <w:tc>
          <w:tcPr>
            <w:tcW w:w="59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od frontu.</w:t>
            </w:r>
          </w:p>
        </w:tc>
      </w:tr>
      <w:tr>
        <w:tblPrEx>
          <w:tblW w:w="5000" w:type="pct"/>
          <w:tblLayout w:type="fixed"/>
          <w:tblCellMar>
            <w:left w:w="108" w:type="dxa"/>
            <w:right w:w="108" w:type="dxa"/>
          </w:tblCellMar>
        </w:tblPrEx>
        <w:trPr>
          <w:trHeight w:val="285"/>
        </w:trPr>
        <w:tc>
          <w:tcPr>
            <w:tcW w:w="1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EH.9.01</w:t>
            </w:r>
          </w:p>
        </w:tc>
        <w:tc>
          <w:tcPr>
            <w:tcW w:w="21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69</w:t>
            </w:r>
          </w:p>
        </w:tc>
        <w:tc>
          <w:tcPr>
            <w:tcW w:w="59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Odbojnik przy bramie od strony elewacji frontowej.</w:t>
            </w:r>
          </w:p>
        </w:tc>
      </w:tr>
      <w:tr>
        <w:tblPrEx>
          <w:tblW w:w="5000" w:type="pct"/>
          <w:tblLayout w:type="fixed"/>
          <w:tblCellMar>
            <w:left w:w="108" w:type="dxa"/>
            <w:right w:w="108" w:type="dxa"/>
          </w:tblCellMar>
        </w:tblPrEx>
        <w:trPr>
          <w:trHeight w:val="128"/>
        </w:trPr>
        <w:tc>
          <w:tcPr>
            <w:tcW w:w="1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EH.10.01</w:t>
            </w:r>
          </w:p>
        </w:tc>
        <w:tc>
          <w:tcPr>
            <w:tcW w:w="21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al. 1 Maja 38</w:t>
            </w:r>
          </w:p>
        </w:tc>
        <w:tc>
          <w:tcPr>
            <w:tcW w:w="59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Odbojniki przy bramie od strony elewacji frontowej.</w:t>
            </w:r>
          </w:p>
        </w:tc>
      </w:tr>
      <w:tr>
        <w:tblPrEx>
          <w:tblW w:w="5000" w:type="pct"/>
          <w:tblLayout w:type="fixed"/>
          <w:tblCellMar>
            <w:left w:w="108" w:type="dxa"/>
            <w:right w:w="108" w:type="dxa"/>
          </w:tblCellMar>
        </w:tblPrEx>
        <w:trPr>
          <w:trHeight w:val="459"/>
        </w:trPr>
        <w:tc>
          <w:tcPr>
            <w:tcW w:w="1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EH.10.02</w:t>
            </w:r>
          </w:p>
        </w:tc>
        <w:tc>
          <w:tcPr>
            <w:tcW w:w="21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61</w:t>
            </w:r>
          </w:p>
        </w:tc>
        <w:tc>
          <w:tcPr>
            <w:tcW w:w="59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Nawierzchnia w części podwórkowej– kamień polny (kocie łby), płyty kamienne.</w:t>
            </w:r>
          </w:p>
        </w:tc>
      </w:tr>
      <w:tr>
        <w:tblPrEx>
          <w:tblW w:w="5000" w:type="pct"/>
          <w:tblLayout w:type="fixed"/>
          <w:tblCellMar>
            <w:left w:w="108" w:type="dxa"/>
            <w:right w:w="108" w:type="dxa"/>
          </w:tblCellMar>
        </w:tblPrEx>
        <w:trPr>
          <w:trHeight w:val="315"/>
        </w:trPr>
        <w:tc>
          <w:tcPr>
            <w:tcW w:w="1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EH.10.03</w:t>
            </w:r>
          </w:p>
        </w:tc>
        <w:tc>
          <w:tcPr>
            <w:tcW w:w="21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55</w:t>
            </w:r>
          </w:p>
        </w:tc>
        <w:tc>
          <w:tcPr>
            <w:tcW w:w="59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Odbojniki przy bramie wjazdowej od strony elewacji frontowej.</w:t>
            </w:r>
          </w:p>
        </w:tc>
      </w:tr>
      <w:tr>
        <w:tblPrEx>
          <w:tblW w:w="5000" w:type="pct"/>
          <w:tblLayout w:type="fixed"/>
          <w:tblCellMar>
            <w:left w:w="108" w:type="dxa"/>
            <w:right w:w="108" w:type="dxa"/>
          </w:tblCellMar>
        </w:tblPrEx>
        <w:trPr>
          <w:trHeight w:val="563"/>
        </w:trPr>
        <w:tc>
          <w:tcPr>
            <w:tcW w:w="1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EH.10.04</w:t>
            </w:r>
          </w:p>
        </w:tc>
        <w:tc>
          <w:tcPr>
            <w:tcW w:w="21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Więckowskiego 53/ ul. Pogonowskiego 21</w:t>
            </w:r>
          </w:p>
        </w:tc>
        <w:tc>
          <w:tcPr>
            <w:tcW w:w="59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Po dwa odbojniki przy elewacji frontowej i od podwórza.</w:t>
            </w:r>
          </w:p>
        </w:tc>
      </w:tr>
      <w:tr>
        <w:tblPrEx>
          <w:tblW w:w="5000" w:type="pct"/>
          <w:tblLayout w:type="fixed"/>
          <w:tblCellMar>
            <w:left w:w="108" w:type="dxa"/>
            <w:right w:w="108" w:type="dxa"/>
          </w:tblCellMar>
        </w:tblPrEx>
        <w:trPr>
          <w:trHeight w:val="285"/>
        </w:trPr>
        <w:tc>
          <w:tcPr>
            <w:tcW w:w="1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EH.15.01</w:t>
            </w:r>
          </w:p>
        </w:tc>
        <w:tc>
          <w:tcPr>
            <w:tcW w:w="21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Zielona 61</w:t>
            </w:r>
          </w:p>
        </w:tc>
        <w:tc>
          <w:tcPr>
            <w:tcW w:w="59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Odbojnik przy bramie od strony podwórza – wschodni.</w:t>
            </w:r>
          </w:p>
        </w:tc>
      </w:tr>
      <w:tr>
        <w:tblPrEx>
          <w:tblW w:w="5000" w:type="pct"/>
          <w:tblLayout w:type="fixed"/>
          <w:tblCellMar>
            <w:left w:w="108" w:type="dxa"/>
            <w:right w:w="108" w:type="dxa"/>
          </w:tblCellMar>
        </w:tblPrEx>
        <w:trPr>
          <w:trHeight w:val="326"/>
        </w:trPr>
        <w:tc>
          <w:tcPr>
            <w:tcW w:w="1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EH.15.02</w:t>
            </w:r>
          </w:p>
        </w:tc>
        <w:tc>
          <w:tcPr>
            <w:tcW w:w="21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28 Pułku Strzelców Kaniowskich 15</w:t>
            </w:r>
          </w:p>
        </w:tc>
        <w:tc>
          <w:tcPr>
            <w:tcW w:w="59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od strony elewacji frontowej.</w:t>
            </w:r>
          </w:p>
        </w:tc>
      </w:tr>
      <w:tr>
        <w:tblPrEx>
          <w:tblW w:w="5000" w:type="pct"/>
          <w:tblLayout w:type="fixed"/>
          <w:tblCellMar>
            <w:left w:w="108" w:type="dxa"/>
            <w:right w:w="108" w:type="dxa"/>
          </w:tblCellMar>
        </w:tblPrEx>
        <w:trPr>
          <w:trHeight w:val="510"/>
        </w:trPr>
        <w:tc>
          <w:tcPr>
            <w:tcW w:w="1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EH.17.03</w:t>
            </w:r>
          </w:p>
        </w:tc>
        <w:tc>
          <w:tcPr>
            <w:tcW w:w="21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Lipowa 27</w:t>
            </w:r>
          </w:p>
        </w:tc>
        <w:tc>
          <w:tcPr>
            <w:tcW w:w="59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Po dwa odbojniki przy bramie przejazdowej od strony elewacji frontowej i od podwórza.</w:t>
            </w:r>
          </w:p>
        </w:tc>
      </w:tr>
      <w:tr>
        <w:tblPrEx>
          <w:tblW w:w="5000" w:type="pct"/>
          <w:tblLayout w:type="fixed"/>
          <w:tblCellMar>
            <w:left w:w="108" w:type="dxa"/>
            <w:right w:w="108" w:type="dxa"/>
          </w:tblCellMar>
        </w:tblPrEx>
        <w:trPr>
          <w:trHeight w:val="330"/>
        </w:trPr>
        <w:tc>
          <w:tcPr>
            <w:tcW w:w="1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EH.17.04</w:t>
            </w:r>
          </w:p>
        </w:tc>
        <w:tc>
          <w:tcPr>
            <w:tcW w:w="21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Lipowa 25</w:t>
            </w:r>
          </w:p>
        </w:tc>
        <w:tc>
          <w:tcPr>
            <w:tcW w:w="59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Jeden odbojnik (od południa) przy bramie przejazdowej od strony elewacji frontowej.</w:t>
            </w:r>
          </w:p>
        </w:tc>
      </w:tr>
      <w:tr>
        <w:tblPrEx>
          <w:tblW w:w="5000" w:type="pct"/>
          <w:tblLayout w:type="fixed"/>
          <w:tblCellMar>
            <w:left w:w="108" w:type="dxa"/>
            <w:right w:w="108" w:type="dxa"/>
          </w:tblCellMar>
        </w:tblPrEx>
        <w:trPr>
          <w:trHeight w:val="285"/>
        </w:trPr>
        <w:tc>
          <w:tcPr>
            <w:tcW w:w="1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EH.17.05</w:t>
            </w:r>
          </w:p>
        </w:tc>
        <w:tc>
          <w:tcPr>
            <w:tcW w:w="21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Lipowa 23</w:t>
            </w:r>
          </w:p>
        </w:tc>
        <w:tc>
          <w:tcPr>
            <w:tcW w:w="59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Nawierzchnia w części bramnej– drobne płytki ceramiczne.</w:t>
            </w:r>
          </w:p>
        </w:tc>
      </w:tr>
      <w:tr>
        <w:tblPrEx>
          <w:tblW w:w="5000" w:type="pct"/>
          <w:tblLayout w:type="fixed"/>
          <w:tblCellMar>
            <w:left w:w="108" w:type="dxa"/>
            <w:right w:w="108" w:type="dxa"/>
          </w:tblCellMar>
        </w:tblPrEx>
        <w:trPr>
          <w:trHeight w:val="315"/>
        </w:trPr>
        <w:tc>
          <w:tcPr>
            <w:tcW w:w="1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EH.17.06</w:t>
            </w:r>
          </w:p>
        </w:tc>
        <w:tc>
          <w:tcPr>
            <w:tcW w:w="21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Lipowa 19</w:t>
            </w:r>
          </w:p>
        </w:tc>
        <w:tc>
          <w:tcPr>
            <w:tcW w:w="59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od strony podwórza.</w:t>
            </w:r>
          </w:p>
        </w:tc>
      </w:tr>
      <w:tr>
        <w:tblPrEx>
          <w:tblW w:w="5000" w:type="pct"/>
          <w:tblLayout w:type="fixed"/>
          <w:tblCellMar>
            <w:left w:w="108" w:type="dxa"/>
            <w:right w:w="108" w:type="dxa"/>
          </w:tblCellMar>
        </w:tblPrEx>
        <w:trPr>
          <w:trHeight w:val="300"/>
        </w:trPr>
        <w:tc>
          <w:tcPr>
            <w:tcW w:w="1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EH.18.03</w:t>
            </w:r>
          </w:p>
        </w:tc>
        <w:tc>
          <w:tcPr>
            <w:tcW w:w="21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Żeromskiego 33</w:t>
            </w:r>
          </w:p>
        </w:tc>
        <w:tc>
          <w:tcPr>
            <w:tcW w:w="59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 xml:space="preserve">Nawierzchnia w części podwórkowej– płyty kamienne. </w:t>
            </w:r>
          </w:p>
        </w:tc>
      </w:tr>
      <w:tr>
        <w:tblPrEx>
          <w:tblW w:w="5000" w:type="pct"/>
          <w:tblLayout w:type="fixed"/>
          <w:tblCellMar>
            <w:left w:w="108" w:type="dxa"/>
            <w:right w:w="108" w:type="dxa"/>
          </w:tblCellMar>
        </w:tblPrEx>
        <w:trPr>
          <w:trHeight w:val="375"/>
        </w:trPr>
        <w:tc>
          <w:tcPr>
            <w:tcW w:w="115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EH.20.01</w:t>
            </w:r>
          </w:p>
        </w:tc>
        <w:tc>
          <w:tcPr>
            <w:tcW w:w="217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r>
              <w:rPr>
                <w:sz w:val="20"/>
              </w:rPr>
              <w:t>ul. Więckowskiego 22</w:t>
            </w:r>
          </w:p>
        </w:tc>
        <w:tc>
          <w:tcPr>
            <w:tcW w:w="59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Dwa odbojniki przy bramie wjazdowej od strony podwórza.</w:t>
            </w:r>
          </w:p>
        </w:tc>
      </w:tr>
    </w:tbl>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65%,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strefy oznaczonej na rysunku planu symbolem „A” oraz 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xml:space="preserve">innych niż narożne – maksimum 75%, </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działek narożnych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maksimum 100%,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1,0, maksimum 3,5,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strefy oznaczonej na rysunku planu symbolem „A” oraz 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innych niż narożne – minimum 1,0, maksimum 4,5,</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działek narożnych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2,0, maksimum 5,5,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20%,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lit.d oraz:</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strefy oznaczonej na rysunku planu symbolem „A” oraz 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innych niż narożne – minimum 10%,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działek narożnych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900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wynoszący 20% zostaje obniżony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 więcej niż 5%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dokonywania nasadzeń drzew liściastych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obwodzie pnia wynoszącym minimum 30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cm mierzonym na wysokości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 uwzględnieniem zasady, że każde drzewo zastępuje 45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terenu biologicznie czynnego,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w przypadku przekrycia podwórzy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dziedzińców przeziernymi zadaszeniami,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realizacji garażu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maksimum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towarzyszącego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zabudowie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określonej przeznaczeniem podstawowym terenu, dopuszcza się zwiększenie maksymalnych wskaźników:</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powierzchni zabudowy – do 100%,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intensywności zabudowy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0,5;</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frontowej –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c oraz :</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strefy wysokości zabudowy oznaczonej na rysunku planu symbolem „SWZ 18”, dla której wysokość zabudowy frontowej wynosi minimum 17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17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strefy wysokości zabudowy oznaczonej na rysunku planu symbolem „SWZ 20”, dla której wysokość zabudowy frontowej wynosi minimum 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25m, przy zachowaniu wysokości elewacji frontowej minimum 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strefy wysokości zabudowy oznaczonej na rysunku planu symbolem „SWZ 21”, dla której wysokość zabudowy frontowej wynosi minimum 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kondygnacji wycofanej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różnicy maksimum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5 m pomiędzy wysokością elewacji frontowej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wysokością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dachy:</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płaskie,</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dwuspadowe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spadkach połaci do 30º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kalenicy równoległej do ulicy,</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mansardowe;</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terenów 5.14.MW/U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28.2.MW/U –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działek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przekraczającej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dla których wysokość zabudowy innej niż frontowa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pasie szerokości do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granicy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innymi działkami budowlanymi wynosi maksimum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poza tym pasem –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niż wysokość zabudowy frontowej,</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budynku lub jego części położonej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dla których maksymalna wysokość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tej granicy wynosi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przylegania do budynku istniejącego położonego na sąsiedniej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większej niż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 do wysokości tego budynku,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nowo projektowanej zabudowy frontowej przyległej do al. Kościuszki, ulic KDZ, KDL, KDD+T oraz placów publicznych PP – nakaz realizacji lokali usługowych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parterze od strony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nowo projektowanej zabudowie 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 – nakaz lokalizacji wejść do nich od strony przestrzeni publicznej oraz udostępnienia ich osobom niepełnosprawnym.</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900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minimalną powierzchnię działki – jak dla nowo wydzielanych działek budowlanych, określoną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90º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tolerancją 2º,</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zastrzeżeniem działek przyległych do terenów: 1a.KDZ, 1b.KDL, 2.KDL, 1a.KDD+T, 1b.KDD+T, 1c.KDD+T, 1a.KDD, 1c.KDD, 2a.KDD, 2b.KDD, 2c.KDD, 3d.KDD, 3e.KDD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5.KDD, dla których wynosi 90º lub 75º,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tolerancją 2º.</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20.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symbolem U/M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zabudowy usługowej,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zabudowy mieszkaniowej wielorodzinnej,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tereny zabudowy mieszkaniowej jednorodzinnej;</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 – 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ochrony dziedzictwa kulturowego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zabytków wskazuje się zabytki wpisane do gminnej ewidencji zabytków oraz ustala się szczególny zakres działań określony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2"/>
        <w:gridCol w:w="1728"/>
        <w:gridCol w:w="1999"/>
        <w:gridCol w:w="453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val="614"/>
        </w:trPr>
        <w:tc>
          <w:tcPr>
            <w:tcW w:w="10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Symbol na rysunku planu</w:t>
            </w:r>
          </w:p>
        </w:tc>
        <w:tc>
          <w:tcPr>
            <w:tcW w:w="17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Adres zabytku</w:t>
            </w:r>
          </w:p>
        </w:tc>
        <w:tc>
          <w:tcPr>
            <w:tcW w:w="19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Nazwa zabytku</w:t>
            </w:r>
          </w:p>
        </w:tc>
        <w:tc>
          <w:tcPr>
            <w:tcW w:w="45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0"/>
              </w:rPr>
              <w:t>Szczególny zakres działań</w:t>
            </w:r>
          </w:p>
        </w:tc>
      </w:tr>
      <w:tr>
        <w:tblPrEx>
          <w:tblW w:w="5000" w:type="pct"/>
          <w:tblLayout w:type="fixed"/>
          <w:tblCellMar>
            <w:left w:w="108" w:type="dxa"/>
            <w:right w:w="108" w:type="dxa"/>
          </w:tblCellMar>
        </w:tblPrEx>
        <w:trPr>
          <w:trHeight w:val="440"/>
        </w:trPr>
        <w:tc>
          <w:tcPr>
            <w:tcW w:w="10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E.19.07</w:t>
            </w:r>
          </w:p>
        </w:tc>
        <w:tc>
          <w:tcPr>
            <w:tcW w:w="17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Gdańska 51/53</w:t>
            </w:r>
          </w:p>
        </w:tc>
        <w:tc>
          <w:tcPr>
            <w:tcW w:w="19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Stróżówka, ogrodzenie z bramą, ogród przywillowy</w:t>
            </w:r>
          </w:p>
        </w:tc>
        <w:tc>
          <w:tcPr>
            <w:tcW w:w="45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r>
        <w:tblPrEx>
          <w:tblW w:w="5000" w:type="pct"/>
          <w:tblLayout w:type="fixed"/>
          <w:tblCellMar>
            <w:left w:w="108" w:type="dxa"/>
            <w:right w:w="108" w:type="dxa"/>
          </w:tblCellMar>
        </w:tblPrEx>
        <w:trPr>
          <w:trHeight w:val="440"/>
        </w:trPr>
        <w:tc>
          <w:tcPr>
            <w:tcW w:w="10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E.27.02</w:t>
            </w:r>
          </w:p>
        </w:tc>
        <w:tc>
          <w:tcPr>
            <w:tcW w:w="17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ul. Zielona 18</w:t>
            </w:r>
          </w:p>
        </w:tc>
        <w:tc>
          <w:tcPr>
            <w:tcW w:w="19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rPr>
                <w:sz w:val="20"/>
              </w:rPr>
              <w:t>Dom mieszkalny (budynek frontowy)</w:t>
            </w:r>
          </w:p>
        </w:tc>
        <w:tc>
          <w:tcPr>
            <w:tcW w:w="45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Dopuszczenie nadbudowy z</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obowiązkowym wycofaniem ściany nadbudowywanej kondygnacji o</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minimum 1,5 m od lica elewacji frontowej.</w:t>
            </w:r>
          </w:p>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Dla połaci dachowych od strony elewacji frontowej:</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 nakaz zachowania ich położenia, kąta nachylenia i</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geometrii,</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 dopuszczenie realizacji okien wyłącznie jako połaciowych.</w:t>
            </w:r>
          </w:p>
        </w:tc>
      </w:tr>
      <w:tr>
        <w:tblPrEx>
          <w:tblW w:w="5000" w:type="pct"/>
          <w:tblLayout w:type="fixed"/>
          <w:tblCellMar>
            <w:left w:w="108" w:type="dxa"/>
            <w:right w:w="108" w:type="dxa"/>
          </w:tblCellMar>
        </w:tblPrEx>
        <w:trPr>
          <w:trHeight w:val="440"/>
        </w:trPr>
        <w:tc>
          <w:tcPr>
            <w:tcW w:w="10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E.27.07</w:t>
            </w:r>
          </w:p>
        </w:tc>
        <w:tc>
          <w:tcPr>
            <w:tcW w:w="17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Wólczańska 31/33</w:t>
            </w:r>
          </w:p>
        </w:tc>
        <w:tc>
          <w:tcPr>
            <w:tcW w:w="19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Willa Leopolda Kindermanna/ obecnie Przedszkole Państwowe Nr 54</w:t>
            </w:r>
          </w:p>
        </w:tc>
        <w:tc>
          <w:tcPr>
            <w:tcW w:w="45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0"/>
                <w:u w:val="none" w:color="000000"/>
                <w:vertAlign w:val="baseline"/>
              </w:rPr>
              <w:t>Dla połaci dachowych:</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 nakaz zachowania ich położenia, kąta nachylenia i</w:t>
            </w:r>
            <w:r>
              <w:rPr>
                <w:rFonts w:ascii="Times New Roman" w:eastAsia="Times New Roman" w:hAnsi="Times New Roman" w:cs="Times New Roman"/>
                <w:b w:val="0"/>
                <w:i w:val="0"/>
                <w:caps w:val="0"/>
                <w:strike w:val="0"/>
                <w:color w:val="000000"/>
                <w:sz w:val="20"/>
                <w:u w:val="none" w:color="000000"/>
                <w:vertAlign w:val="baseline"/>
              </w:rPr>
              <w:t> </w:t>
            </w:r>
            <w:r>
              <w:rPr>
                <w:rFonts w:ascii="Times New Roman" w:eastAsia="Times New Roman" w:hAnsi="Times New Roman" w:cs="Times New Roman"/>
                <w:b w:val="0"/>
                <w:i w:val="0"/>
                <w:caps w:val="0"/>
                <w:strike w:val="0"/>
                <w:color w:val="000000"/>
                <w:sz w:val="20"/>
                <w:u w:val="none" w:color="000000"/>
                <w:vertAlign w:val="baseline"/>
              </w:rPr>
              <w:t>geometrii,</w:t>
            </w:r>
            <w:r>
              <w:rPr>
                <w:rFonts w:ascii="Times New Roman" w:eastAsia="Times New Roman" w:hAnsi="Times New Roman" w:cs="Times New Roman"/>
                <w:b w:val="0"/>
                <w:i w:val="0"/>
                <w:caps w:val="0"/>
                <w:strike w:val="0"/>
                <w:color w:val="000000"/>
                <w:sz w:val="20"/>
                <w:u w:val="none" w:color="000000"/>
                <w:vertAlign w:val="baseline"/>
              </w:rPr>
              <w:br/>
            </w:r>
            <w:r>
              <w:rPr>
                <w:rFonts w:ascii="Times New Roman" w:eastAsia="Times New Roman" w:hAnsi="Times New Roman" w:cs="Times New Roman"/>
                <w:b w:val="0"/>
                <w:i w:val="0"/>
                <w:caps w:val="0"/>
                <w:strike w:val="0"/>
                <w:color w:val="000000"/>
                <w:sz w:val="20"/>
                <w:u w:val="none" w:color="000000"/>
                <w:vertAlign w:val="baseline"/>
              </w:rPr>
              <w:t>– dopuszczenie realizacji okien wyłącznie jako połaciowych.</w:t>
            </w:r>
          </w:p>
        </w:tc>
      </w:tr>
      <w:tr>
        <w:tblPrEx>
          <w:tblW w:w="5000" w:type="pct"/>
          <w:tblLayout w:type="fixed"/>
          <w:tblCellMar>
            <w:left w:w="108" w:type="dxa"/>
            <w:right w:w="108" w:type="dxa"/>
          </w:tblCellMar>
        </w:tblPrEx>
        <w:trPr>
          <w:trHeight w:val="377"/>
        </w:trPr>
        <w:tc>
          <w:tcPr>
            <w:tcW w:w="102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E.27.08</w:t>
            </w:r>
          </w:p>
        </w:tc>
        <w:tc>
          <w:tcPr>
            <w:tcW w:w="172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ul. Wólczańska 29</w:t>
            </w:r>
          </w:p>
        </w:tc>
        <w:tc>
          <w:tcPr>
            <w:tcW w:w="199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Kamienica (budynek frontowy z oficyną północną)</w:t>
            </w:r>
          </w:p>
        </w:tc>
        <w:tc>
          <w:tcPr>
            <w:tcW w:w="453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jc w:val="left"/>
              <w:rPr>
                <w:rFonts w:ascii="Times New Roman" w:eastAsia="Times New Roman" w:hAnsi="Times New Roman" w:cs="Times New Roman"/>
                <w:b w:val="0"/>
                <w:i w:val="0"/>
                <w:caps w:val="0"/>
                <w:strike w:val="0"/>
                <w:color w:val="000000"/>
                <w:sz w:val="24"/>
                <w:u w:val="none" w:color="000000"/>
                <w:vertAlign w:val="baseline"/>
              </w:rPr>
            </w:pPr>
            <w:r>
              <w:rPr>
                <w:sz w:val="20"/>
              </w:rPr>
              <w:t>-</w:t>
            </w:r>
          </w:p>
        </w:tc>
      </w:tr>
    </w:tbl>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70%,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terenów 19.5.U/M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27.6.U/M – 40%,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0,5, maksimum 2,5,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terenów 19.5.U/M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27.6.U/M – minimum 0,2, maksimum 1,5,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10%,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terenów 19.5.U/M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27.6.U/M – minimum 40%;</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zabytku wpisanego do rejestru oznaczonego na rysunku planu symbolem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R19.02 – maksimum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zabytku wpisanego do rejestru oznaczonego na rysunku planu symbolem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R20.03 – maksimum 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zabytku wpisanego do rejestru oznaczonego na rysunku planu symbolem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R27.01 –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budynku lub jego części położonej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dla których maksymalna wysokość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tej granicy wynosi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przylegania do budynku istniejącego położonego na sąsiedniej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większej niż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 do wysokości tego budynku,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płaskie,</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dwuspadowe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spadkach połaci do 30º,</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mansardowe;</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 dopuszczenie sytuowania tymczasowych obiektów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zgodnej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przeznaczeniem terenu.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 terenie 19.5.U/M –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terenach: 20.5.U/M, 21.2.U/M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27.3.U/M – 600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terenie 27.6.U/M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800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p>
    <w:p w:rsidR="00A77B3E">
      <w:pPr>
        <w:keepNext w:val="0"/>
        <w:keepLines/>
        <w:spacing w:before="0" w:after="0" w:line="240" w:lineRule="auto"/>
        <w:ind w:left="227"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minimalną powierzchnię działki – jak dla nowo wydzielanych działek budowlanych, określoną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 terenie 19.5.U/M – minimum 70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 terenach 20.5.U/M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27.3.U/M – minimum 30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 terenach 21.2.U/M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27.6.U/M – minimum 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90º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tolerancją 2º.</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21.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symbolem U</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tereny zabudowy usługowej,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25.2.U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25.3.U - usług handlu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sprzedaży powyżej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handlu targowiskowego;</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rzemiosło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drobna wytwórczość produkcyjna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kwartale 25,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garaże nadziemne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podziemne,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100%,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14.1.U – maksimum 40%,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0,8, maksimum 3,2,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14.1.U –  minimum 1,0, maksimum 1,3,</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1%,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terenu 14.1.U – minimum 25%;</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frontowej,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 c:</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terenie 25.2.U – minimum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terenach 14.1.U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25.3.U – minimum 7,5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kondygnacji wycofanej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różnicy maksimum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5 m pomiędzy wysokością elewacji frontowej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wysokością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dachy:</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płaskie,</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jedno-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wielospadowe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spadkach połaci do 30º,</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o indywidualnej formie projektowej;</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terenu 14.1.U -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nowo projektowanej zabudowy frontowej przyległej do ulic KDD+T oraz placów publicznych PP – nakaz realizacji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nowo projektowanej zabudowie 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 – nakaz lokalizacji wejść do nich od strony przestrzeni publicznej oraz udostępnienia ich osobom niepełnosprawnym,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 terenie 14.1.U – dopuszczenie sytuowania tymczasowych obiektów budowlanych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 funkcji zgodnej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przeznaczeniem terenu.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 terenie 14.1.U –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terenach 25.2.U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25.3.U –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p>
    <w:p w:rsidR="00A77B3E">
      <w:pPr>
        <w:keepNext w:val="0"/>
        <w:keepLines/>
        <w:spacing w:before="0" w:after="0" w:line="240" w:lineRule="auto"/>
        <w:ind w:left="227"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minimalną powierzchnię działki – jak dla nowo wydzielanych działek budowlanych, określoną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 terenie 14.1.U – minimum 90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 terenie 25.2.U – minimum 35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 terenie 25.3.U:</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od strony ulicy Gdańskiej (terenu 1c.KDD+T) –  minimum 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od pozostałych stron – minimum 40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90º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tolerancją 2º.</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22.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symbolem UO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zabudowy usług nauki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szkolnictwa,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zabudowy zamieszkania zbiorowego związanego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usługami nauki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szkolnictwa,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tereny żłobków;</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sportu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rekreacji,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40%,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terenów 5.9.UO</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16.2.UO – maksimum 30%,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0,3, maksimum 3,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terenów 5.9.UO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16.2.UO – minimum 0,3, maksimum 1,5,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30%,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terenów 13.2.UO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19.3.UO – minimum 5%;</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terenów 16.2.UO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19.3.UO, dla których do zabudowy frontowej włącza się również cały budynek istniejącej szkoły,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frontowej –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lit.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 oraz:</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terenu 4.7.UO, dla którego wysokość zabudowy frontowej wynosi minimum 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zabytku wpisanego do rejestru oznaczonego na rysunku planu symbolem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R13.02 – maksimum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kondygnacji wycofanej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różnicy maksimum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5 m pomiędzy wysokością elewacji frontowej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wysokością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dachy płaskie;</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budynku lub jego części położonej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dla których maksymalna wysokość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tej granicy wynosi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przylegania do budynku istniejącego położonego na sąsiedniej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większej niż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 do wysokości tego budynku,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 dopuszczenie sytuowania tymczasowych obiektów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zgodnej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przeznaczeniem terenu.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 terenie 4.7.UO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terenach 5.9.UO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16.2.UO –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terenach 19.3.UO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13.2.UO –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p>
    <w:p w:rsidR="00A77B3E">
      <w:pPr>
        <w:keepNext w:val="0"/>
        <w:keepLines/>
        <w:spacing w:before="0" w:after="0" w:line="240" w:lineRule="auto"/>
        <w:ind w:left="227"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minimalną powierzchnię działki – jak dla nowo wydzielanych działek budowlanych, określoną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 terenach: 4.7.UO, 5.9.UO, 13.2.UO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19.3.UO – minimum 30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 terenie 16.2.UO – minimum 90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90º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tolerancją 2º.</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23.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UKR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tereny zabudowy usług kultu religijnego;</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zabudowy usług kultury,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zabudowy mieszkaniowej stanowiące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niż 20% całkowitej powierzchni zabudowy,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80%,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0,4,  maksimum 2,4,</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5%;</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minimum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budynku kościoła – maksimum 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oraz budynku lub jego części położonej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dla których maksymalna wysokość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tej granicy wynosi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przylegania do budynku istniejącego położonego na sąsiedniej działce budowlanej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większej niż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 do wysokości tego budynku,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płaskie, jedno – lub wielospadowe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spadkach połaci do 30º lub mansardowe,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zastrzeżeniem budynku kościoła, dla którego dopuszcza się dachy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 indywidualnej formie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spadku połaci do 85º;</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 dopuszczenie sytuowania tymczasowych obiektów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zgodnej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przeznaczeniem terenu.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minimalną powierzchnię działki – jak dla nowo wydzielanych działek budowlanych, określoną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22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90º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tolerancją 2º.</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24.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symbolem KS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tereny garaży;</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zabudowy usługowej,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zabudowy mieszkaniowej stanowiącej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niż 20% całkowitej powierzchni zabudowy,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rzemiosło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drobna wytwórczość produkcyjna,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100%,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2,0,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terenie 22.1.KS – maksimum 7,0,</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terenie 27.4.KS – maksimum 9,0,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5%;</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frontowej – maksimum 25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 minimum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niż dwóch kondygnacji wycofanych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dachy płaskie;</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terenie 22.1.KS – maksimum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terenie 27.4.KS – maksimum 25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nowo projektowanej zabudowy frontowej przyległej do ulic KDD+T – nakaz realizacji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lokali usługowych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nowo projektowanej zabudowie 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parterze od strony elewacji frontowej – nakaz lokalizacji wejść do nich od strony przestrzeni publicznej oraz udostępnienia ich osobom niepełnosprawnym,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nakaz realizacji ogólnodostępnych miejsc postojowych niezwiązanych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funkcją usługową lub mieszkaniową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ilości:</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terenie 22.1.KS – minimum 200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 postojowych dla samochodów,</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w terenie 27.4.KS – minimum 150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 postojowych dla samochodów.</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800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minimalną powierzchnię działki – jak dla nowo wydzielanych działek budowlanych, określoną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30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działek przyległych do terenu 2a.KDD+T oraz 3f.KDD – minimum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90º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tolerancją 2º.</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25.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symbolem MW/MN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zabudowy mieszkaniowej wielorodzinnej,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zabudowy mieszkaniowej jednorodzinnej;</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 – 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50%,</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0,5, maksimum 1,3,</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25%;</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szerokość pasa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obowiązują ustalenia dla zabudowy frontowej –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od linii elewacji frontowej,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wysokość zabudowy frontowej – minimum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przy zachowaniu wysokości elewacji frontowej minimum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maksimum 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powyżej elewacji frontowej dopuszczenie realizacji wyłącznie dachu lub kondygnacji wycofanej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 od lica tej elewacji,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dachy:</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płaskie,</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dwuspadowe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spadkach połaci od 50° do 55°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kalenicy równoległej do ulicy;</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 innej niż frontowa: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dowolnej geometrii.</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minimalną powierzchnię działki – jak dla nowo wydzielanych działek budowlanych, określoną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działek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90º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tolerancją 2º.</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26.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5.16 PP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27.1.PP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tereny placów publicznych;</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rekreacji,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dróg, dojść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dojazdów,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drogi rowerowe,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tymczasowych obiektów budowlanych – maksimum 3%,</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tymczasowych obiektów budowlanych – minimum 0, maksimum 0,03,</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30%;</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zagospodarowania przestrzeni placu publicznego jako całości kompozycyjnej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zastosowaniem spójnych  rozwiązań materiałowych nawierzchni, jednolitej stylistyki mebli miejskich, harmonijnego ukształtowania zieleni,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powiązaniu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funkcjami zlokalizowanymi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przyległej zabudowie oraz terenach komunikacji,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 realizacji tymczasowych obiektów budowlanych usługowo–handlowych wyłącznie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zabudowy do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ilości maksimum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obiekt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każdym terenie,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nakaz zagospodarowania terenu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wykorzystaniem zieleni wysokiej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minimum jednego drzewa,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nakaz stosowania mebli miejskich,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w zakresie miejsc do parkowania dla samochodów – dopuszczenie realizacji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maksimum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zgrupowanych miejsc.</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minimalną powierzchnię działki: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 terenie 5.16.PP – 190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 terenie 27.1.PP – 440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 terenie 5.16.PP – minimum 30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 terenie 27.1.PP – minimum 14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działek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90º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tolerancją 2º.</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27.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25.1.PP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tereny placu publicznego;</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rekreacji,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dróg, dojść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dojazdów,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drogi rowerowe,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usługi handlu kwiatami oraz towarzyszące przeznaczeniu podstawowemu terenu, takie jak gastronomia, rekreacja, kultura,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garaże podziemne,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tymczasowego zagospodarowania, urządzania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użytkowania terenu ustala się dopuszczenie usług handlu targowiskowego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dłużej niż do końca 2033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ramach istniejących budynków położonych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tymczasowego zagospodarowania terenu wyznaczonej na rysunku planu.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4%,</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0, maksimum 0,04,</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33%;</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płaskie lub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indywidualnym kształcie zapewniającym spójność zagospodarowania placu,</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zagospodarowania przestrzeni placu publicznego jako całości kompozycyjnej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zastosowaniem spójnych  rozwiązań materiałowych nawierzchni, jednolitej stylistyki mebli miejskich, harmonijnego ukształtowania zieleni,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powiązaniu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funkcjami zlokalizowanymi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przyległej zabudowie oraz terenach komunikacji,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 realizacji garażu podziemnego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zasadami:</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zakaz wyniesienia kondygnacji podziemnej garażu ponad poziom terenu,</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dopuszczenie lokalizacji obiektów, takich jak: windy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wyjścia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garażu wyniesionych ponad poziom terenu,</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dopuszczenie lokalizacji urządzeń technicznych służących garażom wyłącznie jako wkomponowanych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zagospodarowanie placu, wyniesionych maksimum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1,0 m ponad poziom terenu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osłoniętych materiałem perforowanym lub zielenią,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dopuszczenie realizacji zabudowy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obiektu lub zespołu obiektów powiązanych przestrzennie, przeznaczonych minimum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80% na tradycyjny handel kwiatami, usytuowanych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umożliwiający ekspozycję kwiatów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stronę płyty placu oraz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stronę przyległej ulicy 2c.KDD+T oraz zapewniający bezpośrednie powiązanie piesze między płytą placu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komunikacją publiczną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terenie 2c.KDD+T,</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nakaz zagospodarowania terenu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wykorzystaniem zieleni wysokiej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minimum 40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drzew,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nakaz stosowania mebli miejskich,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nakaz lokalizacji fontanny,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g) </w:t>
      </w:r>
      <w:r>
        <w:rPr>
          <w:rFonts w:ascii="Times New Roman" w:eastAsia="Times New Roman" w:hAnsi="Times New Roman" w:cs="Times New Roman"/>
          <w:b w:val="0"/>
          <w:i w:val="0"/>
          <w:caps w:val="0"/>
          <w:strike w:val="0"/>
          <w:color w:val="000000"/>
          <w:sz w:val="24"/>
          <w:u w:val="none" w:color="000000"/>
          <w:vertAlign w:val="baseline"/>
        </w:rPr>
        <w:t>w zakresie miejsc do parkowania dla samochodów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dopuszczenie realizacji maksimum 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zgrupowanych miejsc,</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h) </w:t>
      </w:r>
      <w:r>
        <w:rPr>
          <w:rFonts w:ascii="Times New Roman" w:eastAsia="Times New Roman" w:hAnsi="Times New Roman" w:cs="Times New Roman"/>
          <w:b w:val="0"/>
          <w:i w:val="0"/>
          <w:caps w:val="0"/>
          <w:strike w:val="0"/>
          <w:color w:val="000000"/>
          <w:sz w:val="24"/>
          <w:u w:val="none" w:color="000000"/>
          <w:vertAlign w:val="baseline"/>
        </w:rPr>
        <w:t>w zakresie  miejsc do parkowania dla rowerów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nakaz realizacji minimum 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 jako zadaszonej wiaty rowerowej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zapewniającej spójność zagospodarowania placu.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 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działek wydzielanych pod drogi, dojścia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dojazdy oraz pod infrastrukturę techniczną,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minimalną powierzchnię działki – jak dla nowo wydzielanych działek budowlanych, określoną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70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 strony terenu 6.KDD – minimum 13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działek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90º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tolerancją 2º.</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28.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symbolem ZP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zieleni urządzonej publicznej,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dróg, dojść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dojazdów;</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sportu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rekreacji,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drogi rowerowe,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tymczasowych obiektów budowlanych</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maksimum 4%,</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tymczasowych obiektów budowlanych – minimum 0,0, maksimum 0,04,</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60%;</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zasady kształtowania obiektów: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dopuszczenie realizacji tymczasowych obiektów budowlanych usługowo–handlowych wyłącznie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zabudowy do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wysokości do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dachu płaskim,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 realizacji tymczasowych obiektów budowlanych - sanitariatów wyłącznie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 powierzchni zabudowy do 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wysokości do 3,5 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dachu płaskim.</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minimalną powierzchnię działki: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 terenach 1.3.ZP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2.8.ZP –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 terenach: 2.2.ZP, 2.4.ZP, 12.3.ZP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15.1.ZP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 terenach: 2.7.ZP, 9.2.ZP, 13.4.ZP, 13.6.ZP, 19.2.ZP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29.1.ZP – 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 terenach: 3.6.ZP, 5.5.ZP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22.4.ZP –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w terenie 4.8.ZP – 5000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w terenach: 11.3.ZP, 21.3.ZP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23.4.ZP – 250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g) </w:t>
      </w:r>
      <w:r>
        <w:rPr>
          <w:rFonts w:ascii="Times New Roman" w:eastAsia="Times New Roman" w:hAnsi="Times New Roman" w:cs="Times New Roman"/>
          <w:b w:val="0"/>
          <w:i w:val="0"/>
          <w:caps w:val="0"/>
          <w:strike w:val="0"/>
          <w:color w:val="000000"/>
          <w:sz w:val="24"/>
          <w:u w:val="none" w:color="000000"/>
          <w:vertAlign w:val="baseline"/>
        </w:rPr>
        <w:t>w terenie 20.3.ZP –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 terenach 1.3.ZP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2.4.ZP – minimum 40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 terenach: 2.2.ZP, 2.8.ZP, 4.8.ZP, 5.5.ZP, 20.3.ZP, 22.4.ZP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29.1.ZP – minimum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 terenach: 3.6.ZP, 12.3.ZP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19.2.ZP – minimum 30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 terenach: 2.7.ZP, 9.2.ZP, 11.3.ZP, 13.4.ZP, 13.6.ZP, 15.1.ZP, 21.3.ZP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23.4.ZP – minimum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działek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90º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tolerancją 2º.</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29.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dróg publicznych, oznaczonych na rysunku planu symbolami KDZ, KDL, KDD+T oraz KDD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tereny dróg publicznych;</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drogi rowerowe,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parametrów funkcjonalno – technicznych oraz obsługi komunikacyjnej terenów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symbolami 1a.KDZ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1b.KDZ – ciągu ulic:</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Karskiego – Żeligowskiego: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zbiorczą,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zmienną:</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1a.KDZ – od 16,5 m do 25,0 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1b.KDZ – od 32,0 m do 42,5 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terenu 1b.KDZ - nakaz urządzenia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przestrzeni publicznej przyjaznej pieszym,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szczególności poprzez uzupełnienie programu komunikacyjnego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zieleń</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małą architekturę;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symbolami: 1a.KDD+T, 1b.KDD+T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1c.KDD+T – ulicy Gdańskiej: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torowisko tramwajowe,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zmienną:</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1a.KDD+T – od 15,9 m do 17,2 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1b.KDD+T – od 16,0 m do 22,7 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1c.KDD+T – od 17,5 m do 18,0 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symbolami: 2a.KDD+T, 2b.KDD+T , 2c.KDD+T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2d.KDD+T – ulicy Zielonej: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torowisko tramwajowe,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zmienną:</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2a.KDD+T – od 24,0 m do 24,5m,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2b.KDD+T – od 12,5 m do 13,5 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2c.KDD+T – od 12,5 m do 17,5 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2d.KDD+T – od 12,5 m do 13,0 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dla terenu 2d.KDD+T - dopuszcza się urządzenie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placu nad stacją kolei podziemnej;</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symbolami 3a.KDD+T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3b.KDD+T –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Legionów: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torowisko tramwajowe,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zmienną:</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3a.KDD+T – od 11,1 m do 20,5 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3b.KDD+T – od 11,7 m do 18,1 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symbolami 1a.KDL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1b.KDL – ulicy Żeromskiego: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L – lokalną,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zmienną:</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1a.KDL – od 16,5 m do 21,5 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1b.KDL – od 19,5 m do 20,5 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symbolem 2.KDL – odcinka ulicy Wólczańskiej: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L – lokalną,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zmienną</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od 12,3 m do 17,0 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7)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symbolem 3.KDL – odcinka ulicy Próchnika: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L – lokalną,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zmienną</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od 13,9 m do 17,0 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8)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symbolami 4a.KDL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4b.KDL – ulicy 1–go Maja: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L – lokalną,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zmienną:</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4a.KDL – od 17,0 m do 23,6 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4b.KDL – od 15,8 m do 17,3 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9)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symbolami 5a.KDL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5b.KDL –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Więckowskiego: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L – lokalną,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zmienną:</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5a.KDL – od 19,8 m do 22,5 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5b.KDL – od 13,0 m do 13,5 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10)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symbolem 6.KDL – ulicy 6–go Sierpnia: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L – lokalną,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zmienną</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od 12,0 m do 14,0 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11)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symbolami: 1a.KDD, 1b.KDD, 1c.KDD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1d.KDD – ciągu ulicy Lipowej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odcinka ulicy Próchnika: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zmienną:</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1a.KDD – od 16,0 m do 17,0 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1b.KDD – od 16,8 m do 26,2 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1c.KDD – od 14,5 m do 17,1 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1d.KDD – od 13,8 m do 15,7 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 terenie 1a.KDD nakaz zagospodarowania minimum 11% powierzchni odcinka ulicy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skupisk zieleni niskiej lub średniowysokiej, krzewów, klombów;</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12)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symbolami: 2a.KDD, 2b.KDD, 2c.KDD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2d.KDD – ulicy Pogonowskiego: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zmienną:</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2a.KDD – od 16,0 m do 17,5 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2b.KDD – od 16,5 m do 17,5 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2c.KDD – od 15,5 do 17,5 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2d.KDD – od 15,5 m do 17,0 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13)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symbolami 3a.KDD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3b.KDD –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św. Jerzego: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zmienną:</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3a.KDD – od 21,0 do 21,7 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3b.KDD – od 20,6 m do 21,7 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14)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symbolem 3c.KDD – nowo projektowanego odcinka łączącego ulice św. Jerzego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28 Pułku Strzelców Kaniowskich: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zmienną</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od 12,0 do 23,5 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15)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symbolami: 3d.KDD, 3e.KDD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3f.KDD –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Pułku Strzelców Kaniowskich: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zmienną:</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3d.KDD – od 16,5 do 16,8 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3e.KDD – od 16,8 m do 17,3 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3f.KDD – od 18,4 m do 19,8 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16)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symbolami 4a.KDD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4b.KDD – alei 1-go Maja: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zmienną:</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4a.KDD – od 15,6 m do 16,7 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cs/>
          <w:lang w:bidi="mn-Mong-CN"/>
        </w:rPr>
        <w:t>᠆</w:t>
      </w:r>
      <w:r>
        <w:t> </w:t>
      </w:r>
      <w:r>
        <w:rPr>
          <w:rFonts w:ascii="Times New Roman" w:eastAsia="Times New Roman" w:hAnsi="Times New Roman" w:cs="Times New Roman"/>
          <w:b w:val="0"/>
          <w:i w:val="0"/>
          <w:caps w:val="0"/>
          <w:strike w:val="0"/>
          <w:color w:val="000000"/>
          <w:sz w:val="24"/>
          <w:u w:val="none" w:color="000000"/>
          <w:vertAlign w:val="baseline"/>
        </w:rPr>
        <w:t>4b.KDD – od 16,5 m do 17,0 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17)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symbolem 5.KDD – odcinka ulicy Wólczańskiej: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zmienną</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od 12,5 m do 15,2 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18)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symbolami 6.KDD – odcinka ulicy Małej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pl. Barlickiego: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 zmienną</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od 12,5 m do 14,0 m.</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Podane szerokości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obejmują lokalnych poszerzeń</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rejonie skrzyżowań, zgodnych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30.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5.6.KDW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 dróg wewnętrznych;</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drogi rowerowe,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parametrów funkcjonalno-technicznych oraz obsługi komunikacyjnej terenu ustala się 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zgodnie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rysunkiem planu – od 5,7 m do 12,3 m.</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31.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symbolem KDX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tereny ciągów pieszych;</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drogi rowerowe,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Ustala się 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3.2.KDX – od 5,0 m do 5,3 m;</w:t>
      </w:r>
    </w:p>
    <w:p w:rsidR="00A77B3E">
      <w:pPr>
        <w:keepNext w:val="0"/>
        <w:keepLines w:val="0"/>
        <w:spacing w:before="0" w:after="0" w:line="240" w:lineRule="auto"/>
        <w:ind w:left="340" w:right="0" w:hanging="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dla terenu 13.7.KDX – od 5,0 do 5,3 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br/>
      </w:r>
    </w:p>
    <w:p w:rsidR="00A77B3E">
      <w:pPr>
        <w:keepNext/>
        <w:keepLines w:val="0"/>
        <w:spacing w:before="280" w:after="28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caps w:val="0"/>
          <w:sz w:val="24"/>
        </w:rPr>
        <w:t>Rozdział 4</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Przepisy końcowe</w:t>
      </w:r>
    </w:p>
    <w:p w:rsidR="00A77B3E">
      <w:pPr>
        <w:keepNext w:val="0"/>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32. </w:t>
      </w:r>
      <w:r>
        <w:rPr>
          <w:rFonts w:ascii="Times New Roman" w:eastAsia="Times New Roman" w:hAnsi="Times New Roman" w:cs="Times New Roman"/>
          <w:b w:val="0"/>
          <w:i w:val="0"/>
          <w:caps w:val="0"/>
          <w:strike w:val="0"/>
          <w:color w:val="000000"/>
          <w:sz w:val="24"/>
          <w:u w:val="none" w:color="000000"/>
          <w:vertAlign w:val="baseline"/>
        </w:rPr>
        <w:t>Wykonanie uchwały powierza się Prezydentowi Miasta Łodzi.</w:t>
      </w:r>
    </w:p>
    <w:p w:rsidR="00A77B3E">
      <w:pPr>
        <w:keepNext/>
        <w:keepLines/>
        <w:spacing w:before="12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33. </w:t>
      </w:r>
      <w:r>
        <w:rPr>
          <w:rFonts w:ascii="Times New Roman" w:eastAsia="Times New Roman" w:hAnsi="Times New Roman" w:cs="Times New Roman"/>
          <w:b w:val="0"/>
          <w:i w:val="0"/>
          <w:caps w:val="0"/>
          <w:strike w:val="0"/>
          <w:color w:val="000000"/>
          <w:sz w:val="24"/>
          <w:u w:val="none" w:color="000000"/>
          <w:vertAlign w:val="baseline"/>
        </w:rPr>
        <w:t>Uchwała wchodzi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życie po upływie 14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 od dnia jej ogłoszenia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Dzienniku Urzędowym Województwa Łódzkiego.</w:t>
      </w:r>
    </w:p>
    <w:p w:rsidR="00A77B3E">
      <w:pPr>
        <w:keepNext/>
        <w:spacing w:before="0" w:after="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p>
    <w:tbl>
      <w:tblPr>
        <w:tblW w:w="5000" w:type="pct"/>
        <w:tblCellMar>
          <w:top w:w="0" w:type="dxa"/>
          <w:left w:w="0" w:type="dxa"/>
          <w:bottom w:w="0" w:type="dxa"/>
          <w:right w:w="0" w:type="dxa"/>
        </w:tblCellMar>
      </w:tblPr>
      <w:tblGrid>
        <w:gridCol w:w="4536"/>
        <w:gridCol w:w="4536"/>
      </w:tblGrid>
      <w:tr>
        <w:tblPrEx>
          <w:tblW w:w="5000" w:type="pct"/>
          <w:tblCellMar>
            <w:top w:w="0" w:type="dxa"/>
            <w:left w:w="0" w:type="dxa"/>
            <w:bottom w:w="0" w:type="dxa"/>
            <w:right w:w="0" w:type="dxa"/>
          </w:tblCellMar>
        </w:tblPrEx>
        <w:tc>
          <w:tcPr>
            <w:tcW w:w="2500" w:type="pct"/>
            <w:noWrap w:val="0"/>
            <w:tcMar>
              <w:top w:w="0" w:type="dxa"/>
              <w:left w:w="0" w:type="dxa"/>
              <w:bottom w:w="0" w:type="dxa"/>
              <w:right w:w="0" w:type="dxa"/>
            </w:tcMar>
            <w:vAlign w:val="top"/>
          </w:tcPr>
          <w:p>
            <w:pPr>
              <w:keepNext w:val="0"/>
              <w:keepLines/>
              <w:jc w:val="left"/>
              <w:rPr>
                <w:rFonts w:ascii="Times New Roman" w:eastAsia="Times New Roman" w:hAnsi="Times New Roman" w:cs="Times New Roman"/>
                <w:b w:val="0"/>
                <w:bCs w:val="0"/>
                <w:i w:val="0"/>
                <w:iCs w:val="0"/>
                <w:smallCaps w:val="0"/>
                <w:color w:val="000000"/>
                <w:sz w:val="24"/>
              </w:rPr>
            </w:pPr>
          </w:p>
        </w:tc>
        <w:tc>
          <w:tcPr>
            <w:tcW w:w="2500" w:type="pct"/>
            <w:noWrap w:val="0"/>
            <w:tcMar>
              <w:top w:w="0" w:type="dxa"/>
              <w:left w:w="0" w:type="dxa"/>
              <w:bottom w:w="0" w:type="dxa"/>
              <w:right w:w="0" w:type="dxa"/>
            </w:tcMar>
            <w:vAlign w:val="top"/>
          </w:tcPr>
          <w:p>
            <w:pPr>
              <w:keepNext w:val="0"/>
              <w:keepLines/>
              <w:spacing w:before="160" w:after="560"/>
              <w:ind w:left="850" w:right="850" w:firstLine="0"/>
              <w:jc w:val="center"/>
              <w:rPr>
                <w:rFonts w:ascii="Times New Roman" w:eastAsia="Times New Roman" w:hAnsi="Times New Roman" w:cs="Times New Roman"/>
                <w:b w:val="0"/>
                <w:bCs w:val="0"/>
                <w:i w:val="0"/>
                <w:iCs w:val="0"/>
                <w:smallCaps w:val="0"/>
                <w:color w:val="000000"/>
                <w:sz w:val="24"/>
              </w:rPr>
            </w:pPr>
            <w:r>
              <w:rPr>
                <w:rFonts w:ascii="Times New Roman" w:eastAsia="Times New Roman" w:hAnsi="Times New Roman" w:cs="Times New Roman"/>
                <w:b/>
                <w:bCs w:val="0"/>
                <w:i w:val="0"/>
                <w:iCs w:val="0"/>
                <w:smallCaps w:val="0"/>
                <w:color w:val="000000"/>
                <w:sz w:val="24"/>
              </w:rPr>
              <w:t>Przewodniczący</w:t>
            </w:r>
            <w:r>
              <w:rPr>
                <w:rFonts w:ascii="Times New Roman" w:eastAsia="Times New Roman" w:hAnsi="Times New Roman" w:cs="Times New Roman"/>
                <w:b/>
                <w:bCs w:val="0"/>
                <w:i w:val="0"/>
                <w:iCs w:val="0"/>
                <w:smallCaps w:val="0"/>
                <w:color w:val="000000"/>
                <w:sz w:val="24"/>
              </w:rPr>
              <w:br/>
            </w:r>
            <w:r>
              <w:rPr>
                <w:rFonts w:ascii="Times New Roman" w:eastAsia="Times New Roman" w:hAnsi="Times New Roman" w:cs="Times New Roman"/>
                <w:b/>
                <w:bCs w:val="0"/>
                <w:i w:val="0"/>
                <w:iCs w:val="0"/>
                <w:smallCaps w:val="0"/>
                <w:color w:val="000000"/>
                <w:sz w:val="24"/>
              </w:rPr>
              <w:t>Rady Miejskiej w Łodzi</w:t>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b/>
                <w:i w:val="0"/>
              </w:rPr>
              <w:t>Marcin GOŁASZEWSKI</w:t>
            </w:r>
          </w:p>
        </w:tc>
      </w:tr>
    </w:tbl>
    <w:p w:rsidR="00A77B3E">
      <w:pPr>
        <w:spacing w:before="0" w:after="0"/>
        <w:rPr>
          <w:rFonts w:ascii="Times New Roman" w:eastAsia="Times New Roman" w:hAnsi="Times New Roman" w:cs="Times New Roman"/>
          <w:b w:val="0"/>
          <w:i w:val="0"/>
          <w:caps w:val="0"/>
          <w:strike w:val="0"/>
          <w:color w:val="000000"/>
          <w:sz w:val="24"/>
          <w:u w:val="none" w:color="000000"/>
          <w:vertAlign w:val="baseline"/>
        </w:rPr>
        <w:sectPr>
          <w:footerReference w:type="default" r:id="rId4"/>
          <w:endnotePr>
            <w:numFmt w:val="decimal"/>
          </w:endnotePr>
          <w:pgSz w:w="11906" w:h="16838"/>
          <w:pgMar w:top="1417" w:right="1417" w:bottom="1417" w:left="1417" w:header="708" w:footer="708" w:gutter="0"/>
          <w:cols w:space="708"/>
          <w:docGrid w:linePitch="360"/>
        </w:sectPr>
      </w:pPr>
    </w:p>
    <w:p w:rsidR="00A77B3E">
      <w:pPr>
        <w:spacing w:before="120" w:after="120" w:line="240" w:lineRule="auto"/>
        <w:ind w:left="580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fldChar w:fldCharType="begin"/>
      </w:r>
      <w:r>
        <w:rPr>
          <w:rFonts w:ascii="Times New Roman" w:eastAsia="Times New Roman" w:hAnsi="Times New Roman" w:cs="Times New Roman"/>
          <w:b w:val="0"/>
          <w:i w:val="0"/>
          <w:caps w:val="0"/>
          <w:strike w:val="0"/>
          <w:color w:val="000000"/>
          <w:sz w:val="24"/>
          <w:u w:val="none" w:color="000000"/>
          <w:vertAlign w:val="baseline"/>
        </w:rPr>
        <w:fldChar w:fldCharType="separate"/>
      </w:r>
      <w:r>
        <w:rPr>
          <w:rFonts w:ascii="Times New Roman" w:eastAsia="Times New Roman" w:hAnsi="Times New Roman" w:cs="Times New Roman"/>
          <w:b w:val="0"/>
          <w:i w:val="0"/>
          <w:caps w:val="0"/>
          <w:strike w:val="0"/>
          <w:color w:val="000000"/>
          <w:sz w:val="24"/>
          <w:u w:val="none" w:color="000000"/>
          <w:vertAlign w:val="baseline"/>
        </w:rPr>
        <w:fldChar w:fldCharType="end"/>
      </w:r>
      <w:r>
        <w:rPr>
          <w:rFonts w:ascii="Times New Roman" w:eastAsia="Times New Roman" w:hAnsi="Times New Roman" w:cs="Times New Roman"/>
          <w:b w:val="0"/>
          <w:i w:val="0"/>
          <w:caps w:val="0"/>
          <w:strike w:val="0"/>
          <w:color w:val="000000"/>
          <w:sz w:val="24"/>
          <w:u w:val="none" w:color="000000"/>
          <w:vertAlign w:val="baseline"/>
        </w:rPr>
        <w:t>Załącznik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uchwały Nr VI/211/19</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dnia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60720" cy="4608576"/>
            <wp:docPr id="100001" name=""/>
            <wp:cNvGraphicFramePr/>
            <a:graphic xmlns:a="http://schemas.openxmlformats.org/drawingml/2006/main">
              <a:graphicData uri="http://schemas.openxmlformats.org/drawingml/2006/picture">
                <pic:pic xmlns:pic="http://schemas.openxmlformats.org/drawingml/2006/picture">
                  <pic:nvPicPr>
                    <pic:cNvPr id="243811017" name=""/>
                    <pic:cNvPicPr/>
                  </pic:nvPicPr>
                  <pic:blipFill>
                    <a:blip xmlns:r="http://schemas.openxmlformats.org/officeDocument/2006/relationships" r:embed="rId5" r:link="rId6"/>
                    <a:stretch>
                      <a:fillRect/>
                    </a:stretch>
                  </pic:blipFill>
                  <pic:spPr>
                    <a:xfrm>
                      <a:off x="0" y="0"/>
                      <a:ext cx="5760720" cy="4608576"/>
                    </a:xfrm>
                    <a:prstGeom prst="rect">
                      <a:avLst/>
                    </a:prstGeom>
                  </pic:spPr>
                </pic:pic>
              </a:graphicData>
            </a:graphic>
          </wp:inline>
        </w:drawing>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br w:type="page"/>
      </w:r>
      <w:r>
        <w:rPr>
          <w:rFonts w:ascii="Times New Roman" w:eastAsia="Times New Roman" w:hAnsi="Times New Roman" w:cs="Times New Roman"/>
          <w:b w:val="0"/>
          <w:i w:val="0"/>
          <w:caps w:val="0"/>
          <w:strike w:val="0"/>
          <w:color w:val="000000"/>
          <w:sz w:val="24"/>
          <w:u w:val="none" w:color="000000"/>
          <w:vertAlign w:val="baseline"/>
        </w:rPr>
        <w:t>Arkusz nr 1</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60720" cy="6905663"/>
            <wp:docPr id="100002" name=""/>
            <wp:cNvGraphicFramePr/>
            <a:graphic xmlns:a="http://schemas.openxmlformats.org/drawingml/2006/main">
              <a:graphicData uri="http://schemas.openxmlformats.org/drawingml/2006/picture">
                <pic:pic xmlns:pic="http://schemas.openxmlformats.org/drawingml/2006/picture">
                  <pic:nvPicPr>
                    <pic:cNvPr id="2064250070" name=""/>
                    <pic:cNvPicPr/>
                  </pic:nvPicPr>
                  <pic:blipFill>
                    <a:blip xmlns:r="http://schemas.openxmlformats.org/officeDocument/2006/relationships" r:embed="rId7" r:link="rId8"/>
                    <a:stretch>
                      <a:fillRect/>
                    </a:stretch>
                  </pic:blipFill>
                  <pic:spPr>
                    <a:xfrm>
                      <a:off x="0" y="0"/>
                      <a:ext cx="5760720" cy="6905663"/>
                    </a:xfrm>
                    <a:prstGeom prst="rect">
                      <a:avLst/>
                    </a:prstGeom>
                  </pic:spPr>
                </pic:pic>
              </a:graphicData>
            </a:graphic>
          </wp:inline>
        </w:drawing>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br w:type="page"/>
      </w:r>
      <w:r>
        <w:rPr>
          <w:rFonts w:ascii="Times New Roman" w:eastAsia="Times New Roman" w:hAnsi="Times New Roman" w:cs="Times New Roman"/>
          <w:b w:val="0"/>
          <w:i w:val="0"/>
          <w:caps w:val="0"/>
          <w:strike w:val="0"/>
          <w:color w:val="000000"/>
          <w:sz w:val="24"/>
          <w:u w:val="none" w:color="000000"/>
          <w:vertAlign w:val="baseline"/>
        </w:rPr>
        <w:t>Arkusz nr 2</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60720" cy="6912864"/>
            <wp:docPr id="100003" name=""/>
            <wp:cNvGraphicFramePr/>
            <a:graphic xmlns:a="http://schemas.openxmlformats.org/drawingml/2006/main">
              <a:graphicData uri="http://schemas.openxmlformats.org/drawingml/2006/picture">
                <pic:pic xmlns:pic="http://schemas.openxmlformats.org/drawingml/2006/picture">
                  <pic:nvPicPr>
                    <pic:cNvPr id="585501857" name=""/>
                    <pic:cNvPicPr/>
                  </pic:nvPicPr>
                  <pic:blipFill>
                    <a:blip xmlns:r="http://schemas.openxmlformats.org/officeDocument/2006/relationships" r:embed="rId9" r:link="rId10"/>
                    <a:stretch>
                      <a:fillRect/>
                    </a:stretch>
                  </pic:blipFill>
                  <pic:spPr>
                    <a:xfrm>
                      <a:off x="0" y="0"/>
                      <a:ext cx="5760720" cy="6912864"/>
                    </a:xfrm>
                    <a:prstGeom prst="rect">
                      <a:avLst/>
                    </a:prstGeom>
                  </pic:spPr>
                </pic:pic>
              </a:graphicData>
            </a:graphic>
          </wp:inline>
        </w:drawing>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br w:type="page"/>
      </w:r>
      <w:r>
        <w:rPr>
          <w:rFonts w:ascii="Times New Roman" w:eastAsia="Times New Roman" w:hAnsi="Times New Roman" w:cs="Times New Roman"/>
          <w:b w:val="0"/>
          <w:i w:val="0"/>
          <w:caps w:val="0"/>
          <w:strike w:val="0"/>
          <w:color w:val="000000"/>
          <w:sz w:val="24"/>
          <w:u w:val="none" w:color="000000"/>
          <w:vertAlign w:val="baseline"/>
        </w:rPr>
        <w:t>Arkusz nr 3</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60720" cy="6905663"/>
            <wp:docPr id="100004" name=""/>
            <wp:cNvGraphicFramePr/>
            <a:graphic xmlns:a="http://schemas.openxmlformats.org/drawingml/2006/main">
              <a:graphicData uri="http://schemas.openxmlformats.org/drawingml/2006/picture">
                <pic:pic xmlns:pic="http://schemas.openxmlformats.org/drawingml/2006/picture">
                  <pic:nvPicPr>
                    <pic:cNvPr id="13387017" name=""/>
                    <pic:cNvPicPr/>
                  </pic:nvPicPr>
                  <pic:blipFill>
                    <a:blip xmlns:r="http://schemas.openxmlformats.org/officeDocument/2006/relationships" r:embed="rId11" r:link="rId12"/>
                    <a:stretch>
                      <a:fillRect/>
                    </a:stretch>
                  </pic:blipFill>
                  <pic:spPr>
                    <a:xfrm>
                      <a:off x="0" y="0"/>
                      <a:ext cx="5760720" cy="6905663"/>
                    </a:xfrm>
                    <a:prstGeom prst="rect">
                      <a:avLst/>
                    </a:prstGeom>
                  </pic:spPr>
                </pic:pic>
              </a:graphicData>
            </a:graphic>
          </wp:inline>
        </w:drawing>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br w:type="page"/>
      </w:r>
      <w:r>
        <w:rPr>
          <w:rFonts w:ascii="Times New Roman" w:eastAsia="Times New Roman" w:hAnsi="Times New Roman" w:cs="Times New Roman"/>
          <w:b w:val="0"/>
          <w:i w:val="0"/>
          <w:caps w:val="0"/>
          <w:strike w:val="0"/>
          <w:color w:val="000000"/>
          <w:sz w:val="24"/>
          <w:u w:val="none" w:color="000000"/>
          <w:vertAlign w:val="baseline"/>
        </w:rPr>
        <w:t>Arkusz nr 4</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60720" cy="6905663"/>
            <wp:docPr id="100005" name=""/>
            <wp:cNvGraphicFramePr/>
            <a:graphic xmlns:a="http://schemas.openxmlformats.org/drawingml/2006/main">
              <a:graphicData uri="http://schemas.openxmlformats.org/drawingml/2006/picture">
                <pic:pic xmlns:pic="http://schemas.openxmlformats.org/drawingml/2006/picture">
                  <pic:nvPicPr>
                    <pic:cNvPr id="1383263450" name=""/>
                    <pic:cNvPicPr/>
                  </pic:nvPicPr>
                  <pic:blipFill>
                    <a:blip xmlns:r="http://schemas.openxmlformats.org/officeDocument/2006/relationships" r:embed="rId13" r:link="rId14"/>
                    <a:stretch>
                      <a:fillRect/>
                    </a:stretch>
                  </pic:blipFill>
                  <pic:spPr>
                    <a:xfrm>
                      <a:off x="0" y="0"/>
                      <a:ext cx="5760720" cy="6905663"/>
                    </a:xfrm>
                    <a:prstGeom prst="rect">
                      <a:avLst/>
                    </a:prstGeom>
                  </pic:spPr>
                </pic:pic>
              </a:graphicData>
            </a:graphic>
          </wp:inline>
        </w:drawing>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br w:type="page"/>
      </w:r>
      <w:r>
        <w:rPr>
          <w:rFonts w:ascii="Times New Roman" w:eastAsia="Times New Roman" w:hAnsi="Times New Roman" w:cs="Times New Roman"/>
          <w:b w:val="0"/>
          <w:i w:val="0"/>
          <w:caps w:val="0"/>
          <w:strike w:val="0"/>
          <w:color w:val="000000"/>
          <w:sz w:val="24"/>
          <w:u w:val="none" w:color="000000"/>
          <w:vertAlign w:val="baseline"/>
        </w:rPr>
        <w:t>Arkusz nr 5</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60720" cy="6912864"/>
            <wp:docPr id="100006" name=""/>
            <wp:cNvGraphicFramePr/>
            <a:graphic xmlns:a="http://schemas.openxmlformats.org/drawingml/2006/main">
              <a:graphicData uri="http://schemas.openxmlformats.org/drawingml/2006/picture">
                <pic:pic xmlns:pic="http://schemas.openxmlformats.org/drawingml/2006/picture">
                  <pic:nvPicPr>
                    <pic:cNvPr id="819706563" name=""/>
                    <pic:cNvPicPr/>
                  </pic:nvPicPr>
                  <pic:blipFill>
                    <a:blip xmlns:r="http://schemas.openxmlformats.org/officeDocument/2006/relationships" r:embed="rId15" r:link="rId16"/>
                    <a:stretch>
                      <a:fillRect/>
                    </a:stretch>
                  </pic:blipFill>
                  <pic:spPr>
                    <a:xfrm>
                      <a:off x="0" y="0"/>
                      <a:ext cx="5760720" cy="6912864"/>
                    </a:xfrm>
                    <a:prstGeom prst="rect">
                      <a:avLst/>
                    </a:prstGeom>
                  </pic:spPr>
                </pic:pic>
              </a:graphicData>
            </a:graphic>
          </wp:inline>
        </w:drawing>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br w:type="page"/>
      </w:r>
      <w:r>
        <w:rPr>
          <w:rFonts w:ascii="Times New Roman" w:eastAsia="Times New Roman" w:hAnsi="Times New Roman" w:cs="Times New Roman"/>
          <w:b w:val="0"/>
          <w:i w:val="0"/>
          <w:caps w:val="0"/>
          <w:strike w:val="0"/>
          <w:color w:val="000000"/>
          <w:sz w:val="24"/>
          <w:u w:val="none" w:color="000000"/>
          <w:vertAlign w:val="baseline"/>
        </w:rPr>
        <w:t>Arkusz nr 6</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60720" cy="6905663"/>
            <wp:docPr id="100007" name=""/>
            <wp:cNvGraphicFramePr/>
            <a:graphic xmlns:a="http://schemas.openxmlformats.org/drawingml/2006/main">
              <a:graphicData uri="http://schemas.openxmlformats.org/drawingml/2006/picture">
                <pic:pic xmlns:pic="http://schemas.openxmlformats.org/drawingml/2006/picture">
                  <pic:nvPicPr>
                    <pic:cNvPr id="940284539" name=""/>
                    <pic:cNvPicPr/>
                  </pic:nvPicPr>
                  <pic:blipFill>
                    <a:blip xmlns:r="http://schemas.openxmlformats.org/officeDocument/2006/relationships" r:embed="rId17" r:link="rId18"/>
                    <a:stretch>
                      <a:fillRect/>
                    </a:stretch>
                  </pic:blipFill>
                  <pic:spPr>
                    <a:xfrm>
                      <a:off x="0" y="0"/>
                      <a:ext cx="5760720" cy="6905663"/>
                    </a:xfrm>
                    <a:prstGeom prst="rect">
                      <a:avLst/>
                    </a:prstGeom>
                  </pic:spPr>
                </pic:pic>
              </a:graphicData>
            </a:graphic>
          </wp:inline>
        </w:drawing>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br w:type="page"/>
      </w:r>
      <w:r>
        <w:rPr>
          <w:rFonts w:ascii="Times New Roman" w:eastAsia="Times New Roman" w:hAnsi="Times New Roman" w:cs="Times New Roman"/>
          <w:b w:val="0"/>
          <w:i w:val="0"/>
          <w:caps w:val="0"/>
          <w:strike w:val="0"/>
          <w:color w:val="000000"/>
          <w:sz w:val="24"/>
          <w:u w:val="none" w:color="000000"/>
          <w:vertAlign w:val="baseline"/>
        </w:rPr>
        <w:drawing>
          <wp:inline>
            <wp:extent cx="4820448" cy="8638540"/>
            <wp:docPr id="100008" name=""/>
            <wp:cNvGraphicFramePr/>
            <a:graphic xmlns:a="http://schemas.openxmlformats.org/drawingml/2006/main">
              <a:graphicData uri="http://schemas.openxmlformats.org/drawingml/2006/picture">
                <pic:pic xmlns:pic="http://schemas.openxmlformats.org/drawingml/2006/picture">
                  <pic:nvPicPr>
                    <pic:cNvPr id="2066676939" name=""/>
                    <pic:cNvPicPr/>
                  </pic:nvPicPr>
                  <pic:blipFill>
                    <a:blip xmlns:r="http://schemas.openxmlformats.org/officeDocument/2006/relationships" r:embed="rId19" r:link="rId20"/>
                    <a:stretch>
                      <a:fillRect/>
                    </a:stretch>
                  </pic:blipFill>
                  <pic:spPr>
                    <a:xfrm>
                      <a:off x="0" y="0"/>
                      <a:ext cx="4820448" cy="8638540"/>
                    </a:xfrm>
                    <a:prstGeom prst="rect">
                      <a:avLst/>
                    </a:prstGeom>
                  </pic:spPr>
                </pic:pic>
              </a:graphicData>
            </a:graphic>
          </wp:inline>
        </w:drawing>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sectPr>
          <w:footerReference w:type="default" r:id="rId21"/>
          <w:endnotePr>
            <w:numFmt w:val="decimal"/>
          </w:endnotePr>
          <w:type w:val="nextPage"/>
          <w:pgSz w:w="11906" w:h="16838"/>
          <w:pgMar w:top="1417" w:right="1417" w:bottom="1417" w:left="1417" w:header="708" w:footer="708" w:gutter="0"/>
          <w:pgNumType w:start="1"/>
          <w:cols w:space="708"/>
          <w:docGrid w:linePitch="360"/>
        </w:sectPr>
      </w:pPr>
    </w:p>
    <w:p w:rsidR="00A77B3E">
      <w:pPr>
        <w:keepNext/>
        <w:spacing w:before="120" w:after="120" w:line="240" w:lineRule="auto"/>
        <w:ind w:left="580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fldChar w:fldCharType="begin"/>
      </w:r>
      <w:r>
        <w:rPr>
          <w:rFonts w:ascii="Times New Roman" w:eastAsia="Times New Roman" w:hAnsi="Times New Roman" w:cs="Times New Roman"/>
          <w:b w:val="0"/>
          <w:i w:val="0"/>
          <w:caps w:val="0"/>
          <w:strike w:val="0"/>
          <w:color w:val="000000"/>
          <w:sz w:val="24"/>
          <w:u w:val="none" w:color="000000"/>
          <w:vertAlign w:val="baseline"/>
        </w:rPr>
        <w:fldChar w:fldCharType="separate"/>
      </w:r>
      <w:r>
        <w:rPr>
          <w:rFonts w:ascii="Times New Roman" w:eastAsia="Times New Roman" w:hAnsi="Times New Roman" w:cs="Times New Roman"/>
          <w:b w:val="0"/>
          <w:i w:val="0"/>
          <w:caps w:val="0"/>
          <w:strike w:val="0"/>
          <w:color w:val="000000"/>
          <w:sz w:val="24"/>
          <w:u w:val="none" w:color="000000"/>
          <w:vertAlign w:val="baseline"/>
        </w:rPr>
        <w:fldChar w:fldCharType="end"/>
      </w:r>
      <w:r>
        <w:rPr>
          <w:rFonts w:ascii="Times New Roman" w:eastAsia="Times New Roman" w:hAnsi="Times New Roman" w:cs="Times New Roman"/>
          <w:b w:val="0"/>
          <w:i w:val="0"/>
          <w:caps w:val="0"/>
          <w:strike w:val="0"/>
          <w:color w:val="000000"/>
          <w:sz w:val="24"/>
          <w:u w:val="none" w:color="000000"/>
          <w:vertAlign w:val="baseline"/>
        </w:rPr>
        <w:t>Załącznik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uchwały Nr VI/211/19</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dnia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Rozstrzygnięcie o</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sposobie rozpatrzenia uwag złożonych do wyłożonego do publicznego wglądu projektu miejscowego planu zagospodarowania przestrzennego dla części obszaru miasta łodzi położonej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rejonie  alei Tadeusza Kościuszki 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ulic:</w:t>
      </w:r>
      <w:r>
        <w:rPr>
          <w:rFonts w:ascii="Times New Roman" w:eastAsia="Times New Roman" w:hAnsi="Times New Roman" w:cs="Times New Roman"/>
          <w:b/>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6 Sierpnia, Generała Lucjana Żeligowskiego, św. Jerzego, Cmentarnej, Legionów, Zachodniej 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Wólczańskiej.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miejscowego planu zagospodarowania przestrzennego dla części obszaru miasta Łodzi położonej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rejonie alei Tadeusza Kościuszki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ulic: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Sierpnia, Generała Lucjana Żeligowskiego, św. Jerzego, Cmentarnej, Legionów, Zachodniej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Wólczańskiej, został wyłożony do publicznego wglądu dwukrotnie, tj. od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grudnia 2017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do 26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stycznia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 13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listopada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do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grudnia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I. Pierwsze wyłożenie w</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okresie od 28</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grudnia 2017</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r. do 26</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stycznia 2018</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wyznaczonym terminie wnoszenia uwag dotyczących projektu planu, tj. do dnia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wpłynęły 34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uwagi. Prezydent Miasta Łodzi zarządzeniem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7984/VII/18 z dnia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rozpatrzył uwagi dotyczące projektu planu,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przywołanymi w wyjaśnieniach aktami prawnymi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brzmieniu na dzień podpisania zarządzenia. Pięć uwag zostało uwzględnionych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całości, tj. uwagi nr: 14, 22, 23, 32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33.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uwag nieuwzględnionych przez Prezydenta Miasta Łodzi, Rada Miejska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postanawia przyjąć następujący sposób rozpatrzenia: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1</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17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stycznia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ul. Legionów, ul. Gdańskiej, ul. Żeligowskiego, ul. Żeromskiego (od</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Więckowskiego, określonej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uwadze jako Wólczańskiej, do ul. Legionów).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 R. G. </w:t>
      </w:r>
      <w:r>
        <w:rPr>
          <w:rFonts w:ascii="Times New Roman" w:eastAsia="Times New Roman" w:hAnsi="Times New Roman" w:cs="Times New Roman"/>
          <w:b w:val="0"/>
          <w:i w:val="0"/>
          <w:caps w:val="0"/>
          <w:strike w:val="0"/>
          <w:color w:val="000000"/>
          <w:sz w:val="24"/>
          <w:u w:val="none" w:color="000000"/>
          <w:vertAlign w:val="baseline"/>
        </w:rPr>
        <w:t>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miejscowym planie zagospodarowania przestrzennego następujących zmian:</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 wprowadzenie obustronnego szpaleru drzew na całej długości ulicy Legionów. Składający uwagę uzasadnia, że jest on uwzględniony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istniejących załącznikach do planowanych przetargów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ramach rewitalizacji obszarowej Łodzi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powinien być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nimi spójny, dodatkowo wysoka zieleń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drzew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niska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krzewów jest pożądana przez mieszkańców tej ulicy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znacząco poprawi jakość życia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miejscu;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 wprowadzenie obustronnego szpaleru drzew na ulicy Gdańskiej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miejscu obecnych miejsc parkingowych, według schematu: 1-3 miejsca parkingowe, drzewo;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 wprowadzenie obustronnego szpaleru drzew na ulicy Żeligowskiego, która będzie stanowiła część tzw. ,,Trasy Karskiego". Składający uwagę uzasadnia, że wzmożony ruch na tej ulicy powinien być zrekompensowany wysoką zielenią;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 wprowadzenie obustronnego szpaleru drzew na ulicy Żeromskiego na odcinku od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Więckowskiego (określonej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uwadze jako Wólczańskiej) do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Legionów. Składający uwagę uzasadnia, że na tym odcinku ulica jest szersza niż na odcinku południowym (od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Więckowskiego do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Sierpnia),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zaplanowano szpaler drzew jedynie po stronie zachodniej.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uzasadnia, że drzewa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niska zieleń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przestrzeni miejskiej przyczyniają się do poprawy estetyki, zmniejszenia zanieczyszczeń, chronią przed nadmiernym nasłonecznieniem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miesiącach letnich. Składający uwagę podkreśla, że wszystkie te problemy dotyczą omawianego obszaru Starego Polesia.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Uzasadnienie: </w:t>
      </w:r>
      <w:r>
        <w:rPr>
          <w:rFonts w:ascii="Times New Roman" w:eastAsia="Times New Roman" w:hAnsi="Times New Roman" w:cs="Times New Roman"/>
          <w:b w:val="0"/>
          <w:i w:val="0"/>
          <w:caps w:val="0"/>
          <w:strike w:val="0"/>
          <w:color w:val="000000"/>
          <w:sz w:val="24"/>
          <w:u w:val="none" w:color="000000"/>
          <w:vertAlign w:val="baseline"/>
        </w:rPr>
        <w:t>Proponowane zapisy dotyczące lokalizacji szpalerów drzew będą stanowić obowiązkowy wymóg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realizacji inwestycji drogowej. Dla podanych odcinków dróg na podstawie wykonanych analiz przekrojów drogowych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można na tym etapie jednoznacznie stwierdzić, czy podwójne szpalery zmieszczą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wymaganym przekroju ulicy. Takie informacje można doprecyzować dopiero na etapie projektu budowlanego ulicy. Jednocześnie projekt planu miejscowego umożliwia realizację zieleni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takiej postaci.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2</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terenu niezabudowanej nieruchomości położonej przy skrzyżowaniu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Gdańskiej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Zielonej, na północno - wschodnim rogu skrzyżowania (teren oznaczony na planie numerem 20.4 MW/U), nieruchomości położonej przy ul. Próchnika 13, Próchnika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oraz ustaleń dla całego obszaru objętego planem.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 M. S. </w:t>
      </w:r>
      <w:r>
        <w:rPr>
          <w:rFonts w:ascii="Times New Roman" w:eastAsia="Times New Roman" w:hAnsi="Times New Roman" w:cs="Times New Roman"/>
          <w:b w:val="0"/>
          <w:i w:val="0"/>
          <w:caps w:val="0"/>
          <w:strike w:val="0"/>
          <w:color w:val="000000"/>
          <w:sz w:val="24"/>
          <w:u w:val="none" w:color="000000"/>
          <w:vertAlign w:val="baseline"/>
        </w:rPr>
        <w:t>wnosi 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 cofnięcie linii zabudowy na terenie niezabudowanej nieruchomości położonej przy skrzyżowaniu ul. Gdańskiej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Zielonej, na północno - wschodnim rogu skrzyżowania (teren oznaczony na planie numerem 20.4.MW/U)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dodatkowe trzy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pół metra od strony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Zielonej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celu poszerzenia chodnika oraz wyrównania linii zabudowy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linią zabudowy budynków znajdujących się przy ul. Zielonej po przeciwnej stronie ulicy Gdańskiej;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 określenie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głębokości podcieni na 3,5 metra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terenie 20.4.MW/U oraz uściślenie głębokości podcieni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innych miejscach, np. przy nowej hali targowej;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 dopuszczenie, aby na niezabudowanych nieruchomościach na terenie objętym planem (niezabudowanych teraz lub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przyszłych rozbiórek) -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gdy przestrzeń od ulicy przed budynkiem byłaby węższa niż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metry - umożliwić lub nakazać odsunięcie linii zabudowy od ulicy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dodatkowe metry, by poszerzyć chodnik, zrobić miejsce na drzewa, zieleń, albo miejsca parkingowe;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 odsunięcie linii zabudowy od ulicy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dodatkowe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metrów względem istniejącej linii zabudowy przy ul. Próchnika 13, co zdaniem składającego uwagę będzie istotne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przypadku rozbiórki stojących tam parterowych budynków handlowo – usługowych;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5) odsunięcie linii zabudowy od ulicy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dodatkowe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metrów względem istniejącej linii zabudowy na nieruchomości przy ul. Próchnika 16.</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uzasadnia, że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miejscu, którego dotyczy wniosek, znajduje się przystanek tramwajowy. Podkreśla, że nieruchomość jest niezabudowana, co umożliwia korektę linii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powiększenie przestrzeni publicznej. Zauważa, że chodnik przy ul. Zielonej jest wąski, co jest niewygodne dla osób oczekujących na tramwaj. Dlatego składający uwagę proponuje korektę linii zabudowy tak, aby linia zabudowy przy ul. Zielonej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była zgodna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linią zabudowy kamienicy przy ul. Zielonej 25. Zakładając, że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miejscu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będzie miejsc parkingowych (bo zdaniem składającego uwagę kolidowałyby to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przystankiem) – stwierdza, że dodatkowe 3,5 metra wystarczą.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 wzór autor uwagi stawia kamienicę przy ul. Kilińskiego 82, na południowo - wschodnim rogu skrzyżowania ulic Kilińskiego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Tuwima (również przy przystanku tramwajowym). Zauważa, że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odsunięcia budynku od ulicy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około siedem metrów względem istniejącej linii zabudowy powstał tam niewielki plac. Autor uwagi podkreśla, że przykład ten pokazuje, że takie rozwiązania są potrzebne, poprawiają funkcjonalność, różnorodność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estetykę przestrzeni publicznej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śródmiejskim układzie wąskich ulic. Składający uwagę uznaje, że rozwiązanie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 Kilińskiego 82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jest na tyle dobre,  że warto stworzyć podobne miejsce po zachodniej stronie ulicy Piotrkowskiej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tą różnicą, że na terenie objętym uwagą powstałoby 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metrów dodatkowej przestrzeni podzielone na 3,5 m przestrzeni otwartej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3,5 m podcieni.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zauważa, że plan przewiduje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miejscu strefę lokalizacji podcieni. Zauważa, że to dobry pomysł, obawia się jednak, że podcienia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praktyce mogą wyglądać tak, jak 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budynku na skrzyżowaniu ul. Nawrot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Sienkiewicza (północno  -  zachodni róg) - tak wąskie, że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praktyce mało kto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nich korzysta. Dlatego proponuje określenie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głębokości podcieni na 3,5 metra (wzorem - jeśli chodzi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szerokość powinny być podcienia przy łódzkim Starym  Rynku: 2,5 m oraz przy Pl. Konstytucji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Warszawie: 4 m). Sugeruje, że należy uściślić głębokość podcieni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innych miejscach, np. przy nowej hali targowej. Autor uwagi proponuje, aby część nowego budynku, przyległa do zabytkowej willi przy Zielonej 21, była zbudowana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linii zabudowy sąsiada (tak jak we wspomnianej nieruchomości przy 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Kilińskiego 82, albo przy Wólczańskiej 20).</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Zdaniem autora uwagi, zmiana linii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nieruchomości może owocować ciekawym architektoniczne projektem. Jako przykłady podaje wspomniane już budynki przy ul. Kilińskiego 82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Wólczańskiej 20, posesję przy ul. Łąkowej 10, czy siedzibę czterech Instytutów Politechniki Łódzkiej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dziekanatu Wydziału Biotechnologii przy ul. Wólczańskiej 171/173, gdzie główny korpus budynku jest wyższy, niż jego boczne skrzydła, których wysokość wyznacza sąsiednia zabudowa. Zauważa, że wszystkie ww. obiekty, cechujące się dbałością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przestrzeń publiczną, powstały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nurcie modernizmu. Podkreśla, że większość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nich jest wpisana do gminnej ewidencji zabytków co jego zdaniem pokazuje, że taka korekta linii zabudowy jest uznanym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cenionym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rozwiązaniem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długiej tradycji. Za idealny przykład cofnięcia całego budynku względem pierzei podaje kamienicę przy Wólczańskiej 23, gdzie boczne wykusze kamienicy są zaprojektowane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linii sąsiednich budynków,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środek kamienicy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 – cofnięty, co daje ciekawy efekt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urozmaica bryłę budynku.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zauważa, że wspomniane budynki wyróżniają się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 urozmaiceniem typowej, nieco monotonnej zabudowy łódzkiej ulicy. Łódzkie kamienice, choć operujące niekiedy obficie sztukaterią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detalem, są zwykle raczej nieskomplikowane, jeśli chodzi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bryłę budynku. Dlatego proponuje, aby na niezabudowanych nieruchomościach na terenie objętym planem (niezabudowanych teraz lub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przyszłych rozbiórek) -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gdy przestrzeń od ulicy przed budynkiem byłaby węższa niż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metry - umożliwić lub nakazać odsunięcie linii zabudowy od ulicy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dodatkowe metry, by poszerzyć chodnik, zrobić miejsce na drzewa, zieleń, albo miejsca parkingowe.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uzasadnia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odniesieniu do linii zabudowy przy ul. Próchnika 13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16, że długość obu odcinków to około 50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metrów, są położone naprzeciwko siebie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całe odcinki mają najprawdopodobniej jednego właściciela, co daje możliwość stworzenia spójnego projektu architektonicznego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ciekawej, nowej przestrzeni.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proponuje złagodzenie finansowe konsekwencji tych zmian dla Miasta, przez powiązanie ich ze zgodą na dodatkowe piętro, dla zabudowy odsuniętej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ten sposób od ulicy.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dotyczącej rozwiązań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zakresie linii zabudowy oraz podcieni.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nieuwzględnionej przez Prezydenta Miasta 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1:</w:t>
      </w:r>
      <w:r>
        <w:rPr>
          <w:rFonts w:ascii="Times New Roman" w:eastAsia="Times New Roman" w:hAnsi="Times New Roman" w:cs="Times New Roman"/>
          <w:b w:val="0"/>
          <w:i w:val="0"/>
          <w:caps w:val="0"/>
          <w:strike w:val="0"/>
          <w:color w:val="000000"/>
          <w:sz w:val="24"/>
          <w:u w:val="none" w:color="000000"/>
          <w:vertAlign w:val="baseline"/>
        </w:rPr>
        <w:t xml:space="preserve"> Odległości przesunięcia linii zabudowy oraz szczegółowe rozwiązania dotyczące korekty rozwiązań przestrzennych zostaną wypracowane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toku dalszych prac planistycznych.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2:</w:t>
      </w:r>
      <w:r>
        <w:rPr>
          <w:rFonts w:ascii="Times New Roman" w:eastAsia="Times New Roman" w:hAnsi="Times New Roman" w:cs="Times New Roman"/>
          <w:b w:val="0"/>
          <w:i w:val="0"/>
          <w:caps w:val="0"/>
          <w:strike w:val="0"/>
          <w:color w:val="000000"/>
          <w:sz w:val="24"/>
          <w:u w:val="none" w:color="000000"/>
          <w:vertAlign w:val="baseline"/>
        </w:rPr>
        <w:t xml:space="preserve"> Strefy lokalizacji podcieni zostały wyznaczone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różnych miejscach, na działkach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różnej specyfice. Głębokość podcieni powinna zostać doprecyzowana na etapie projektu budowlanego.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3:</w:t>
      </w:r>
      <w:r>
        <w:rPr>
          <w:rFonts w:ascii="Times New Roman" w:eastAsia="Times New Roman" w:hAnsi="Times New Roman" w:cs="Times New Roman"/>
          <w:b w:val="0"/>
          <w:i w:val="0"/>
          <w:caps w:val="0"/>
          <w:strike w:val="0"/>
          <w:color w:val="000000"/>
          <w:sz w:val="24"/>
          <w:u w:val="none" w:color="000000"/>
          <w:vertAlign w:val="baseline"/>
        </w:rPr>
        <w:t xml:space="preserve"> Ustalenia takie są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obecnym projekcie planu miejscowego - dla pierzejowej linii zabudowy dopuszczają wycofywanie środkowej części elewacji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 więcej niż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4:</w:t>
      </w:r>
      <w:r>
        <w:rPr>
          <w:rFonts w:ascii="Times New Roman" w:eastAsia="Times New Roman" w:hAnsi="Times New Roman" w:cs="Times New Roman"/>
          <w:b w:val="0"/>
          <w:i w:val="0"/>
          <w:caps w:val="0"/>
          <w:strike w:val="0"/>
          <w:color w:val="000000"/>
          <w:sz w:val="24"/>
          <w:u w:val="none" w:color="000000"/>
          <w:vertAlign w:val="baseline"/>
        </w:rPr>
        <w:t xml:space="preserve"> Linia zabudowy została wyznaczona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oparciu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istniejącą zabudowę tak, aby umożliwić zachowanie obecnego przejazdu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głąb nieruchomości.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5:</w:t>
      </w:r>
      <w:r>
        <w:rPr>
          <w:rFonts w:ascii="Times New Roman" w:eastAsia="Times New Roman" w:hAnsi="Times New Roman" w:cs="Times New Roman"/>
          <w:b w:val="0"/>
          <w:i w:val="0"/>
          <w:caps w:val="0"/>
          <w:strike w:val="0"/>
          <w:color w:val="000000"/>
          <w:sz w:val="24"/>
          <w:u w:val="none" w:color="000000"/>
          <w:vertAlign w:val="baseline"/>
        </w:rPr>
        <w:t xml:space="preserve"> Nieruchomość wymieniona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uwadze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leży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obszaru objętego przystąpieniem do sporządzenia miejscowego planu zagospodarowania przestrzennego.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3</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terenu dawnej fabryki Polleny - Ewy oraz nieruchomości przy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Gdańskiej 56.</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 M. S. </w:t>
      </w:r>
      <w:r>
        <w:rPr>
          <w:rFonts w:ascii="Times New Roman" w:eastAsia="Times New Roman" w:hAnsi="Times New Roman" w:cs="Times New Roman"/>
          <w:b w:val="0"/>
          <w:i w:val="0"/>
          <w:caps w:val="0"/>
          <w:strike w:val="0"/>
          <w:color w:val="000000"/>
          <w:sz w:val="24"/>
          <w:u w:val="none" w:color="000000"/>
          <w:vertAlign w:val="baseline"/>
        </w:rPr>
        <w:t xml:space="preserve"> 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 terenu dawnej fabryki Polleny - Ewy oraz nieruchomości przy ul. Gdańskiej 56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 park miejski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nabycie własności tego terenu przez Miasto.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stwierdza, że zaniechanie tego byłoby błędem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kontekście rewitalizacji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planowania przestrzennego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uzasadnia następująco: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Obszar ten,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większości niezabudowany, daje możliwość stworzenia nowego parku,</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odpowiednio dużą, otwartą, zieloną przestrzenią. Położony jest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miejscu, które od innych parków dzieli odległość pięciu przecznic. To jest znaczna odległość, zwłaszcza dla osób starszych lub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małymi dziećmi. Obszar ten może zapewnić przestrzeń, jakiej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zapewnią tzw. ,,parki kieszonkowe".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przestrzeń jest cenna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okolicy,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której dominują raczej wąskie ulice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podwórka.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 książce „Miasto szczęśliwe" Charles Montgomery pisze, że badania dotyczące ludzkich preferencji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kwestii krajobrazu, wskazują, że „większość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nas naprawdę lubi widoki rodem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sawanny, charakteryzujące się zazwyczaj średnią lub dużą otwartością, niską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trawiastą roślinnością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drzewami, które albo są porozrzucane pojedynczo, albo rosną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niewielkich skupiskach." (,,Miasto szczęśliwe" Charles Montgomery, str. 160/161) Czyli lubimy</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potrzebujemy otwartej, zielonej przestrzeni.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Parki kieszonkowe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 tu rozwiązaniem. ,,Parki" te, szerokości jednej posesji,</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widokiem na ściany szczytowe, wciśnięte między ulicę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zabudowania gospodarcze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głębi posesji, są atrakcyjne głównie dla właścicieli psów.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uwagi na niewielkie rozmiary</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bezpośrednie sąsiedztwo ulicy,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 bezpiecznym miejscem zabaw dla rodziców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małymi dziećmi. Postulat, by Stare Polesie było przyjaznym miejscem również dla tej  grupy  mieszkańców ma znaczenie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kontekście niekorzystnych prognoz demograficznych dla Starego Polesia.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Zmiana programu rewitalizacji może być trudna, ale przy wartym miliard złotych programie musi być możliwe znalezienie kilkunastu milionów złotych na nowy park. Rok temu za teren</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d. Polleny-Ewy właściciel chciał 15</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mln. Jest to dużo, ale niewiele, jeśli porównać</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np.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kosztem remontu pl. Wolności (oferty opiewają na około 80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mln zł.). Władze Krakowa</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budżecie na 2018r. przewidziały 30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mln zł. na wykup terenów pod zieleń (Gazeta Krakowska, 20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grudnia 2017r.: ,,Kraków. Rada miasta przyjęła budżet 2018. Na zieleń rekordowe pieniądze").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Zwłoka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zakupem będzie kosztowna, bo wraz ze zbliżaniem się daty budowy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otwarcia  pobliskiej  stacji  kolejowej  „Centrum"  przy  Al.  Kościuszki, ceny okolicznych gruntów będą rosły.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Powołując się raz jeszcze na „Miasto szczęśliwe" przytoczę dwa fakty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kontekście rewitalizacji: autor powołuje się na High Line Park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Nowym Yorku, jako przykład sytuacji, kiedy inwestycja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tereny zielone  doprowadziła  do takiej poprawy atrakcyjności okolicy, że „koszt działki mieszkalnej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odległości pięciominutowego spaceru wzrósł ponad dwukrotnie</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ciągu ośmioletniego okresu, na którego środek przypadło otwarcie parku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2009" </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(str.</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341).</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 kolei dzięki transformacji swej przestrzeni publicznej  kolumbijska stolica zdobyła niedawno nagrodę Złotego Lwa na prestiżowym Międzynarodowym Biennale Architektury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Wenecji. Ważnym elementem tych zmian było stworzenie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mieście nowych parków.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Reasumując - inwestycja przysłuży się rewitalizacji,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nawet pewnej gentryfikacji okolicznych kwartałów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to bez konieczności  angażowania dodatkowych publicznych środków. Bez względu na to, czy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okolicy powstaną budynki mieszkalne, czy biurowe - wspomniany park przyczyni  się  do  podniesienia atrakcyjności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różnorodności przestrzeni publicznej</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Centrum.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Trzeba przyznać, że na terenie objętym wnioskiem znajdują się dwa problematyczne budynki</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byłoby lepiej, gdyby zostały rozebrane. Pierwszy to niewielki budynek pofabryczny. Problemem jest zarówno zajmowana przez niego przestrzeń, usytuowanie, jaki konieczność remontu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późniejszego utrzymania. Budynek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figuruje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rejestrze, ani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ewidencji zabytków. Lepiej poświęcić przeciętny budynek, żeby zyskać atrakcyjny park, pozyskać dla okolicy lepszych inwestorów (deweloperów), zrealizować lepsze projekty architektoniczne</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okolicy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brak wolnych nieruchomości pod zabudowę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pierzejach ulic)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zwiększyć szansę na remonty kamienic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sąsiedztwie.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Drugi budynek znajduje się przy ul. Gdańskiej 56. Jest to  budynek mieszkalny - wysoka oficyna. Budynek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figuruje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rejestrze, ani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ewidencji zabytków. Choć można go</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powodzeniem wkomponować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projekt parku (podobnie jak poprzedni), to na tyle dominuje nad otoczeniem, że wnoszę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przeznaczenie tej nieruchomości na  park,  wywłaszczenie przez miasto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rozbiórkę budynku. Nie jest to budynek frontowy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część działki od ulicy jest niezabudowana. Pozostawienie tego budynku może spowodować, że ulica Gdańska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miejscu na trwałe będzie pozbawiona zabudowy pierzejowej (wspólnota raczej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zdecyduje się na zabudowę działki od ulicy, bo powstanie wąskie podwórko, trzeba będzie wyciąć drzewa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zlikwidować zieleń, będą mieli obok okna nowych sąsiadów, co ograniczy ich prywatność</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dostęp do świtała etc.). Choć wywłaszczenie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rozbiórka budynku będą kosztowne, to przemawiają za tym dwa argumenty: park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poprawa układu zabudowy ulicy Gdańskiej. Wywłaszczenie terenu pod park jest możliwe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art 112, 113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art 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9c ustawy</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o gospodarce nieruchomościami.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Skoro mowa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budynkach, to warto dodać, że mocną stroną projektu parku są również budynki: secesyjne wille przy Wólczańskiej 31</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33 oraz elegancki budynek przy</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ul. 6-go Sierpnia 15.</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Wniosek ma też związek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walką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czyste powietrze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znajduje oparcie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zalecaniach zawartych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uchwale Sejmiku Województwa Łódzkiego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dnia 26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kwietnia 2013r.,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sprawie programu  ochrony  powietrza  dla  aglomeracji łódzkiej, gdzie § 14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lit. c przewiduje -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zakresie planowania przestrzennego: ,,niekubaturowe zagospodarowanie przestrzeni publicznych miasta (place, skwery)" oraz „kształtowanie korytarzy ekologicznych celem lepszego przewietrzania miast,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zmiana dotychczasowego przeznaczenia gruntów po zlikwidowanej zabudowie na tereny zielone, pasaże, place lub inne formy niekubaturowego wykorzystania przestrzeni," (§ 14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lit. d).</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Stare Polesie ma niski wskaźnik zieleni na mieszkańca (0,53 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xml:space="preserve"> na mieszkańca), podczas gdy zalecana wartość dla obszarów centralnych to 5m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mieszkańca.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Inwestycje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dobrą, zróżnicowaną przestrzeń publiczną są szczególnie ważne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naszym mieście, które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 naturalnych atrakcji -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leży nad morzem,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leży nad jeziorem (a są miasta, jak Genewa, czy Hamburg, które leżą nad jeziorem), czy nad rzeką. Park,</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podziemną stacją kolejową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sąsiedztwie, dadzą możliwość stworzenia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okolicy zupełnie nowej jakości miejskiej zabudowy.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r>
        <w:rPr>
          <w:rFonts w:ascii="Times New Roman" w:eastAsia="Times New Roman" w:hAnsi="Times New Roman" w:cs="Times New Roman"/>
          <w:b w:val="0"/>
          <w:i w:val="0"/>
          <w:caps w:val="0"/>
          <w:strike w:val="0"/>
          <w:color w:val="000000"/>
          <w:sz w:val="24"/>
          <w:u w:val="none" w:color="000000"/>
          <w:vertAlign w:val="baseline"/>
        </w:rPr>
        <w:t xml:space="preserve"> teren Polleny Ewy położony jest wewnątrz kwartału zabudowy. Obecne zapisy projektu planu miejscowego umożliwiają realizację funkcji mieszkaniowej, usługowej oraz zieleni przez dowolny podmiot będący jego właścicielem.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obszarze Starego Polesia brakuje również znaczących inwestycji mieszkaniowych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biurowych,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teren Polleny Ewy dobrze nadaje się do realizacji ww. funkcji.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najbliższym sąsiedztwie przewidziano utworzenie nowego dużego obszaru przestrzeni publicznej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dużym udziałem zieleni na terenie płyty Placu Barlickiego, który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znacznej mierze powinien zaspokoić potrzeby mieszkańców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zakresie.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miejscowego zostanie ponownie przeanalizowany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możliwości ukształtowania przestrzennego kwartału 27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uwzględnieniem zarówno wymagań dotyczących możliwości funkcjonowania istniejącej zabudowy, lokalizacji nowej zabudowy oraz wymogów dotyczących powierzchni biologicznie czynnych.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type="page"/>
      </w:r>
      <w:r>
        <w:rPr>
          <w:rFonts w:ascii="Times New Roman" w:eastAsia="Times New Roman" w:hAnsi="Times New Roman" w:cs="Times New Roman"/>
          <w:b/>
          <w:i w:val="0"/>
          <w:caps w:val="0"/>
          <w:strike w:val="0"/>
          <w:color w:val="000000"/>
          <w:sz w:val="24"/>
          <w:u w:val="single" w:color="000000"/>
          <w:vertAlign w:val="baseline"/>
        </w:rPr>
        <w:t>Uwaga nr 4</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terenu położonego przy skrzyżowaniu ulicy Zielonej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ulicy Wólczańskiej, na jego południowo - zachodnim rogu (oznaczonego na planie numerem 27.4.KS/U).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 M. S. </w:t>
      </w:r>
      <w:r>
        <w:rPr>
          <w:rFonts w:ascii="Times New Roman" w:eastAsia="Times New Roman" w:hAnsi="Times New Roman" w:cs="Times New Roman"/>
          <w:b w:val="0"/>
          <w:i w:val="0"/>
          <w:caps w:val="0"/>
          <w:strike w:val="0"/>
          <w:color w:val="000000"/>
          <w:sz w:val="24"/>
          <w:u w:val="none" w:color="000000"/>
          <w:vertAlign w:val="baseline"/>
        </w:rPr>
        <w:t>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przeznaczenia terenu położonego przy skrzyżowaniu ulicy Zielonej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ulicy Wólczańskiej na  jego południowo - zachodnim rogu (teren oznaczony na planie numerem 27.4.KS/U), z: parking wielopoziomowy (KS/U - tereny parkingów kubaturowych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obowiązkowym komponentem usług), na: budynek biurowo – usługowy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 - tereny zabudowy usługowej).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uzasadnia: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Rozwiązanie proponowane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mpzp, polegające na lokalizacji parkingu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sąsiedztwie stacji kolejowej (typu park&amp;ride) jest stosowane na terenach podmiejskich, gdzie występują: słaba oferta  lokalnej  komunikacji  zbiorowej, duże rozproszenie zabudowy jednorodzinnej</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relatywnie niskie ceny gruntów. Natomiast okolica przyszłej stacji Centrum jest wyposażona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dobrą ofertę komunikacji publicznej (tramwaj, autobus, rower publiczny), gęstą zabudowę (dzięki czemu wiele osób może dojść na stację piechotą) oraz wysokie ceny gruntów. Nie ma</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tym  miejscu konieczności dojeżdżania samochodem do stacji kolejowej. Powinno się promować dojazd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ten obszar komunikacją publiczną.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Teren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pobliżu trzech tras tramwajowych (Zielona, Kościuszki, Gdańska),</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sąsiedztwie przyszłej stacji kolei aglomeracyjnej, powinien być nastawiony głównie na pieszych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osoby korzystające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komunikacji publicznej.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Komunikacyjne węzły przesiadkowe jak ten, przy którym położona jest nieruchomość objęta wnioskiem, są cenną lokalizacją dla biurowców (np. okolice stacji Paddington czy King's Cross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Londynie, albo okolica stacji metra przy Rondzie Daszyńskiego</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Warszawie) - właśnie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uwagi na dobry dojazd, dzięki któremu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trzeba zapewniać wielu miejsc parkingowych.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Kubaturowe parkingi wielopoziomowe są obiektem technicznego zaplecza miasta. Cechują się zwykle podrzędną architekturą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powinny być usytuowane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mniej eksponowanych lokalizacjach, na obrzeżach osiedla,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pobliżu dróg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dużym ruchu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dużej przepustowości. Kubaturowy parking,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uwagi na swoją funkcję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związany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funkcją wygląd -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jest odpowiedni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sąsiedztwie obiektów figurujących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rejestrze zabytków (znajdują się po przeciwnej stronie ul. Wólczańskiej) lub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ewidencji zabytków (po przeciwnej stronie</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ul. Zielonej). Przedmiotowa  lokalizacja  będzie prestiżowa - na trasie między stacją kolejową Centrum,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zabytkową secesyjną willą Kindermanna przy ul. Wólczańskiej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 trasie między stacją Centrum,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Placem Barlickiego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nową miejską halą targową.</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sąsiedztwie - miejmy nadzieję - powstanie park na terenie dawnej fabryki Polleny Ewy. Podrzędny budynek zaplecza technicznego, jakim jest parking kubaturowy deprecjonuje takie otoczenie,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jest najlepszą wizytówką okolicy, ani zachętą do tego, by wejść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ulice Starego Polesia.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Poruszanie się po Łodzi koleją powinno być promowane, dlatego okolica wyjścia ze stacji Centrum powinna wyglądać reprezentacyjnie. Przy wyjściu ze stacji powinien powstać nowy plac. Atrakcją placu powinna być dobra architektura położonych przy nim budynków. Budynek, który powstanie na nieruchomości objętej wnioskiem, będzie widoczny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wyjścia ze stacji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 placu - dlatego powinien cechować się dobrą,  współczesną architekturą.  Powinien  to być budynek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jasną elewacją wykończoną szkłem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kamieniem stosowanym</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budownictwie. Budynek powinien być wyposażony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podcienia. Sprzedaż terenu objętego wnioskiem przyniesie miastu dochód.</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Parking, jeżeli faktycznie jest potrzebny - powinien powstać nieco dalej, np. można go ukryć za fasadą opuszczonej kamienicy na południowo - zachodnim rogu skrzyżowania ulic</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6-go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Sierpnia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Wólczańskiej, zbudować pod płytą Placu Barlickiego lub pod nową halą targową, ewentualnie pod płytą placu przy Stacji Centrum.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Rozwiązanie, opierające się na koncepcji park&amp;ride sprawia wrażenie, jakby miało służyć temu, żeby mieszkańcy Starego Polesia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okolic Piotrkowskiej mogli łatwiej dotrzeć koleją do pracy poza śródmieściem Łodzi. Myślę, że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taka powinna być wizja rozwoju Łodzi,</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szczególności jej centrum. To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centrum powinno toczyć się życie gospodarcze miasta, to tu  powinny powstawać miejsca pracy. To śródmieście miasta powinno być celem podróży,</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a przyjezdni powinni korzystać raczej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ŁKA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MPK,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samochodów. Dlatego</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centrum, przy wyjściu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„łódzkiego  metra" powinny stać biurowce,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 parkingi.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r>
        <w:rPr>
          <w:rFonts w:ascii="Times New Roman" w:eastAsia="Times New Roman" w:hAnsi="Times New Roman" w:cs="Times New Roman"/>
          <w:b w:val="0"/>
          <w:i w:val="0"/>
          <w:caps w:val="0"/>
          <w:strike w:val="0"/>
          <w:color w:val="000000"/>
          <w:sz w:val="24"/>
          <w:u w:val="none" w:color="000000"/>
          <w:vertAlign w:val="baseline"/>
        </w:rPr>
        <w:t xml:space="preserve"> Funkcja parkingu stanowi przeważające przeznaczenie terenu 27.4.KS/U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wymogiem zaspokojenia uzasadnionych zbiorowych potrzeb społecznych mieszkańców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użytkowników Starego Polesia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parkowania. Celem wprowadzenia funkcji parkingu kubaturowego jest również ograniczenie niepotrzebnych wjazdów do dzielnicy od strony centrum. Ustalenia projektu planu precyzują niezbędny udział funkcji usługowej tak, aby aktywizować co najmniej parter obiektu od strony przestrzeni publicznej.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5</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ulicy Zielonej między ul. Zachodnią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 Żeromskiego, ul. Wólczańskiej,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6-go Sierpnia,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południowej pierzei ulic Próchnika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Więckowskiego między ul. Zachodnią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Gdańską.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 M. S. </w:t>
      </w:r>
      <w:r>
        <w:rPr>
          <w:rFonts w:ascii="Times New Roman" w:eastAsia="Times New Roman" w:hAnsi="Times New Roman" w:cs="Times New Roman"/>
          <w:b w:val="0"/>
          <w:i w:val="0"/>
          <w:caps w:val="0"/>
          <w:strike w:val="0"/>
          <w:color w:val="000000"/>
          <w:sz w:val="24"/>
          <w:u w:val="none" w:color="000000"/>
          <w:vertAlign w:val="baseline"/>
        </w:rPr>
        <w:t>uzupełnia złożone wcześniej uwagi (nr 2,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 proponując następujące zmiany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miejscowego: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 przebudowa ulicy Zielonej między ul. Zachodnią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 Żeromskiego (Placem Barlickiego, nową miejską halą targową)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taki sposób, jak ul.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Maja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Katowicach (zrównanie poziomu jezdni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chodnikiem);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 przedłużenie woonerfu na ul. Wólczańskiej od ul. Więckowskiego, przez plac przy wyjściu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podziemnej stacji kolejowej Centrum, do ul. 6-go Sierpnia – obok proponowanego parku na terenie dawnej Polleny-Ewy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secesyjnych willi pod nr 31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33;</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 przedłużenie woonerfu na ul. 6-go Sierpnia od ulicy Zachodniej, obok proponowanego parku na terenie dawnej Polleny-Ewy, do ul. Żeromskiego,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celu stworzenia pieszej trasy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ul. Piotrkowskiej do Placu Barlickiego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nowej miejskiej hali targowej, alternatywnej wobec ulicy Zielonej;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 wprowadzenie zakazu nadbudowy budynków 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południowych pierzejach ulic Próchnika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 Więckowskiego, między ul. Zachodnią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Gdańską, żeby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zacieniać ulic, które są tu dosyć wąskie.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 ad. 1, 2</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 xml:space="preserve">3: </w:t>
      </w:r>
      <w:r>
        <w:rPr>
          <w:rFonts w:ascii="Times New Roman" w:eastAsia="Times New Roman" w:hAnsi="Times New Roman" w:cs="Times New Roman"/>
          <w:b w:val="0"/>
          <w:i w:val="0"/>
          <w:caps w:val="0"/>
          <w:strike w:val="0"/>
          <w:color w:val="000000"/>
          <w:sz w:val="24"/>
          <w:u w:val="none" w:color="000000"/>
          <w:vertAlign w:val="baseline"/>
        </w:rPr>
        <w:t>Zapisy projektu planu miejscowego umożliwiają realizację</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ww. odcinków ulic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proponowanym kształcie. Jednocześnie skala dokładności ustaleń zaproponowana przez składającego uwagę dotycząca przekroju ulicy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sposobu jej przebudowy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mieści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możliwym zakresie ustaleń projektu planu miejscowego</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rozstrzygana będzie na etapie realizacji inwestycji drogowej.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 ad. 4:</w:t>
      </w:r>
      <w:r>
        <w:rPr>
          <w:rFonts w:ascii="Times New Roman" w:eastAsia="Times New Roman" w:hAnsi="Times New Roman" w:cs="Times New Roman"/>
          <w:b w:val="0"/>
          <w:i w:val="0"/>
          <w:caps w:val="0"/>
          <w:strike w:val="0"/>
          <w:color w:val="000000"/>
          <w:sz w:val="24"/>
          <w:u w:val="none" w:color="000000"/>
          <w:vertAlign w:val="baseline"/>
        </w:rPr>
        <w:t xml:space="preserve"> Dopuszczenie nadbudowy nad budynkami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południowej pierzei ulic ma na celu zarówno poszerzenie możliwości inwestycyjnych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tych obiektach (w dużej mierze zabytkowych)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celu ułatwienia ich aktywizacji, jak również budowanie spójnego krajobrazu ulic, dla których po obu stronach wyznaczono analogiczne zasady nadbudowy obiektów. Ustalenia dotyczące wysokości zabudowy zostały opracowane jako spójna strategia wysokościowa dla całej dzielnicy. Podstawą wyznaczonych zakresów wysokości była analiza historycznego krajobrazu dzielnicy,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dostosowano również do rangi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znaczenia przestrzeni publicznych, do których przylegają.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6</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terenu dawnej fabryki Polleny-Ewy oraz nieruchomości przy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Gdańskiej 56.</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Pan K. G.-P.</w:t>
      </w:r>
      <w:r>
        <w:rPr>
          <w:rFonts w:ascii="Times New Roman" w:eastAsia="Times New Roman" w:hAnsi="Times New Roman" w:cs="Times New Roman"/>
          <w:b w:val="0"/>
          <w:i w:val="0"/>
          <w:caps w:val="0"/>
          <w:strike w:val="0"/>
          <w:color w:val="000000"/>
          <w:sz w:val="24"/>
          <w:u w:val="none" w:color="000000"/>
          <w:vertAlign w:val="baseline"/>
        </w:rPr>
        <w:t xml:space="preserve"> 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 terenu dawnej fabryki Polleny-Ewy oraz nieruchomości przy ul. Gdańskiej 56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 park miejski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nabycie własności tego terenu przez Miasto.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stwierdza, że zaniechanie tego byłoby błędem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kontekście rewitalizacji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planowania przestrzennego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uzasadnia następująco: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Obszar ten,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większości niezabudowany, daje możliwość stworzenia nowego parku,</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odpowiednio  dużą,  otwartą,  zieloną  przestrzenią.  Położony jest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miejscu, które od innych parków dzieli odległość pięciu przecznic. To jest znaczna odległość, zwłaszcza dla osób starszych lub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małymi dziećmi.  Obszar ten może zapewnić przestrzeń, jakiej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zapewnią tzw. ,,parki kieszonkowe".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przestrzeń jest cenna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okolicy,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której dominują raczej  wąskie  ulice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podwórka. Parki kieszonkowe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 tu rozwiązaniem. ,,Parki" te,  szerokości jednej posesji,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widokiem na ściany szczytowe, wciśnięte między ulicę a zabudowania gospodarcze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głębi posesji, są atrakcyjne głównie dla właścicieli psów. Z uwagi na niewielkie rozmiary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bezpośrednie sąsiedztwo ulicy,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 bezpiecznym miejscem zabaw dla rodziców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małymi dziećmi. Postulat, by Stare Polesie było przyjaznym miejscem również dla tej grupy mieszkańców ma znaczenie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kontekście niekorzystnych prognoz demograficznych dla Starego Polesia. Stare Polesie ma niski wskaźnik zieleni na mieszkańca (0,53 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xml:space="preserve"> na mieszkańca), podczas gdy zalecana wartość dla obszarów centralnych to 5m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na mieszkańca.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Zmiana programu rewitalizacji może być trudna, ale przy wartym miliard złotych programie musi być możliwe znalezienie kilkunastu milionów złotych na nowy park. Rok temu za teren</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d. Polleny-Ewy właściciel chciał 15</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mln. Jest to dużo, ale niewiele, jeśli porównać</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np.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kosztem remontu pl. Wolności (oferty opiewają na około 80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mln zł.). Zwłoka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zakupem będzie kosztowna, bo wraz ze zbliżaniem się daty budowy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otwarcia pobliskiej  stacji  kolejowej „Centrum"  przy Al.  Kościuszki, ceny okolicznych gruntów będą rosły.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Inwestycja przysłuży się rewitalizacji,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nawet pewnej gentryfikacji okolicznych kwartałów</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to bez konieczności angażowania dodatkowych publicznych środków. Bez względu na to, czy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okolicy powstaną budynki mieszkalne, czy biurowe - wspomniany park przyczyni się do podniesienia atrakcyjności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różnorodności przestrzeni publicznej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Centrum.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Trzeba przyznać, że na terenie objętym wnioskiem znajdują się dwa problematyczne budynki</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byłoby lepiej, gdyby zostały rozebrane. Pierwszy to niewielki budynek pofabryczny. Problemem jest zarówno zajmowana przez niego przestrzeń, usytuowanie, jak</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konieczność remontu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późniejszego utrzymania. Budynek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figuruje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rejestrze</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 xml:space="preserve"> ani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ewidencji zabytków. Lepiej poświęcić przeciętny budynek, żeby zyskać  atrakcyjny  park,  pozyskać  dla okolicy lepszych inwestorów (deweloperów), zrealizować lepsze projekty architektoniczne (w okolicy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brak wolnych nieruchomości pod zabudowę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pierzejach ulic)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zwiększyć szansę na remonty kamienic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sąsiedztwie.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Drugi budynek znajduje się przy ul. Gdańskiej 56. Jest to budynek mieszkalny - wysoka oficyna. Budynek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figuruje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rejestrze, ani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ewidencji zabytków. Choć można go</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powodzeniem wkomponować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projekt parku (podobnie jak poprzedni), to na tyle dominuje nad otoczeniem, że wnoszę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przeznaczenie tej nieruchomości na park, wywłaszczenie  przez  miasto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rozbiórkę budynku. Nie jest to budynek frontowy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część działki od ulicy jest niezabudowana. Pozostawienie tego budynku może spowodować, że ulica Gdańska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miejscu na trwałe będzie pozbawiona zabudowy pierzejowej (wspólnota raczej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zdecyduje się na zabudowę działki od ulicy, bo powstanie wąskie podwórko, trzeba będzie wyciąć drzewa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zlikwidować zieleń, będą mieli obok okna nowych sąsiadów, co ograniczy ich prywatność i dostęp  do światła etc.). Choć wywłaszczenie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rozbiórka budynku będą kosztowne, to przemawiają za tym dwa argumenty: park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poprawa układu zabudowy ulicy</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Gdańskiej. Wywłaszczenie terenu pod park jest możliwe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art 112, 113</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art  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9c ustawy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gospodarce·  nieruchomościami.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Skoro mowa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budynkach, to warto dodać,  że  mocną  stroną  projektu parku są również budynki: secesyjne wille przy Wólczańskiej 31</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33 oraz elegancki budynek przy</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ul. 6-go  Sierpnia 15.</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Wniosek ma też związek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walką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czyste powietrze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znajduje oparcie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zalecaniach zawartych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uchwale Sejmiku Województwa Łódzkiego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dnia 26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kwietnia 2013r.,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sprawie programu  ochrony  powietrza  dla  aglomeracji łódzkiej, gdzie § 14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lit. c przewiduje -</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zakresie  planowania przestrzennego: ,,niekubaturowe zagospodarowanie przestrzeni publicznych miasta (place, skwery)" oraz „kształtowanie korytarzy ekologicznych celem lepszego przewietrzania miast,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zmiana dotychczasowego przeznaczenia gruntów po zlikwidowanej zabudowie na tereny zielone, pasaże, place lub inne formy niekubaturowego wykorzystania przestrzeni," (§ 14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lit. d).</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r>
        <w:rPr>
          <w:rFonts w:ascii="Times New Roman" w:eastAsia="Times New Roman" w:hAnsi="Times New Roman" w:cs="Times New Roman"/>
          <w:b w:val="0"/>
          <w:i w:val="0"/>
          <w:caps w:val="0"/>
          <w:strike w:val="0"/>
          <w:color w:val="000000"/>
          <w:sz w:val="24"/>
          <w:u w:val="none" w:color="000000"/>
          <w:vertAlign w:val="baseline"/>
        </w:rPr>
        <w:t xml:space="preserve"> teren Polleny Ewy położony jest wewnątrz kwartału zabudowy. Obecne zapisy projektu planu miejscowego umożliwiają realizację funkcji mieszkaniowej, usługowej oraz zieleni przez dowolny podmiot będący jego właścicielem.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obszarze Starego Polesia brakuje również znaczących inwestycji mieszkaniowych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biurowych,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teren Polleny Ewy dobrze nadaje się do realizacji ww. funkcji.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najbliższym sąsiedztwie przewidziano utworzenie nowego dużego obszaru  przestrzeni publicznej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dużym udziałem zieleni na terenie płyty Placu Barlickiego, który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znacznej mierze powinien zaspokoić potrzeby mieszkańców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zakresie.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miejscowego zostanie ponownie przeanalizowany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możliwości ukształtowania przestrzennego kwartału 27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uwzględnieniem zarówno wymagań dotyczących możliwości funkcjonowania istniejącej zabudowy, lokalizacji nowej zabudowy oraz wymogów dotyczących powierzchni biologicznie czynnych.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7</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terenu niezabudowanej nieruchomości położonej przy skrzyżowaniu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Gdańskiej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Zielonej, na północno - wschodnim rogu skrzyżowania (teren oznaczony na planie numerem 20.4 MW/U), nieruchomości położonej przy ul. Próchnika 13, Próchnika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oraz ustaleń dla całego obszaru objętego planem.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 K. G.-P. </w:t>
      </w:r>
      <w:r>
        <w:rPr>
          <w:rFonts w:ascii="Times New Roman" w:eastAsia="Times New Roman" w:hAnsi="Times New Roman" w:cs="Times New Roman"/>
          <w:b w:val="0"/>
          <w:i w:val="0"/>
          <w:caps w:val="0"/>
          <w:strike w:val="0"/>
          <w:color w:val="000000"/>
          <w:sz w:val="24"/>
          <w:u w:val="none" w:color="000000"/>
          <w:vertAlign w:val="baseline"/>
        </w:rPr>
        <w:t>wnosi 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 cofnięcie linii zabudowy na terenie niezabudowanej nieruchomości położonej przy skrzyżowaniu ul. Gdańskiej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Zielonej, na północno - wschodnim rogu skrzyżowania (teren oznaczony na planie numerem 20.4.MW/U)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dodatkowe trzy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pół metra od strony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Zielonej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celu poszerzenia chodnika oraz wyrównania linii zabudowy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linią zabudowy budynków znajdujących się przy ul. Zielonej po przeciwnej stronie ulicy Gdańskiej;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 określenie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głębokości  podcieni  na  3,5  metra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terenie 20.4.MW/U oraz uściślenie głębokości podcieni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innych miejscach, np. przy nowej hali targowej;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 dopuszczenie, aby na niezabudowanych nieruchomościach na terenie objętym planem (niezabudowanych teraz lub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przyszłych rozbiórek) -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gdy przestrzeń od ulicy przed budynkiem byłaby węższa niż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metry - umożliwić lub nakazać odsunięcie linii zabudowy od ulicy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dodatkowe metry, by poszerzyć chodnik, zrobić miejsce na drzewa, zieleń, albo miejsca parkingowe;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 odsunięcie linii zabudowy od ulicy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dodatkowe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metrów względem istniejącej linii zabudowy przy ul. Próchnika 13, co zdaniem składającego uwagę będzie istotne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przypadku rozbiórki stojących tam parterowych budynków handlowo – usługowych;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5) odsunięcie linii zabudowy od ulicy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dodatkowe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metrów względem istniejącej linii zabudowy na nieruchomości przy ul. Próchnika 16.</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uzasadnia, że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miejscu, którego dotyczy wniosek, znajduje się przystanek tramwajowy. Podkreśla, że nieruchomość jest niezabudowana, co umożliwia korektę linii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powiększenie przestrzeni publicznej. Zauważa, że chodnik przy ul. Zielonej jest wąski, co jest niewygodne dla osób oczekujących na tramwaj. Dlatego składający uwagę proponuje korektę linii zabudowy tak, aby linia zabudowy przy ul. Zielonej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była zgodna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linią zabudowy kamienicy przy ul. Zielonej 25. Zakładając, że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miejscu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będzie miejsc parkingowych (bo zdaniem składającego uwagę kolidowałyby to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przystankiem) – stwierdza, że dodatkowe 3,5 metra wystarczą.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 wzór autor uwagi stawia kamienicę przy ul. Kilińskiego 82, na południowo - wschodnim rogu skrzyżowania ulic Kilińskiego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Tuwima (również przy przystanku tramwajowym). Zauważa, że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odsunięcia budynku od ulicy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około siedem metrów względem istniejącej linii zabudowy powstał tam niewielki plac. Autor uwagi podkreśla, że przykład ten pokazuje, że takie rozwiązania są potrzebne, poprawiają funkcjonalność, różnorodność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estetykę przestrzeni publicznej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śródmiejskim układzie wąskich ulic. Składający uwagę uznaje, że rozwiązanie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 Kilińskiego 82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jest na tyle dobre, że warto stworzyć podobne miejsce po zachodniej stronie ulicy Piotrkowskiej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tą różnicą, że na terenie objętym uwagą powstałoby 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metrów dodatkowej przestrzeni podzielone na 3,5 m przestrzeni otwartej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3,5 m podcieni.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zauważa, że plan przewiduje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miejscu strefę lokalizacji podcieni. Zauważa, że to dobry pomysł, obawia się jednak, że podcienia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praktyce mogą wyglądać tak, jak 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budynku na skrzyżowaniu ul. Nawrot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Sienkiewicza (północno  -  zachodni róg) - tak wąskie, że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praktyce mało kto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nich korzysta. Dlatego proponuje określenie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głębokości podcieni na 3,5 metra (wzorem - jeśli chodzi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szerokość powinny być podcienia przy łódzkim Starym Rynku: 2,5 m oraz przy Pl. Konstytucji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Warszawie: 4m). Sugeruje, że należy uściślić głębokość podcieni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innych miejscach, np. przy nowej hali targowej. Autor uwagi proponuje, aby część nowego budynku, przyległa do zabytkowej willi przy Zielonej 21, była zbudowana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linii zabudowy sąsiada (tak jak we wspomnianej nieruchomości przy 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Kilińskiego 82, albo przy ul. Wólczańskiej 20).</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Zdaniem autora uwagi, zmiana linii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nieruchomości może owocować ciekawym architektoniczne projektem. Jako przykłady podaje wspomniane już budynki przy ul. Kilińskiego 82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 Wólczańskiej 20, posesję przy ul. Łąkowej 10, czy siedzibę czterech Instytutów Politechniki Łódzkiej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dziekanatu Wydziału Biotechnologii przy 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Wólczańskiej</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171/173, gdzie główny korpus budynku jest wyższy, niż jego boczne skrzydła, których wysokość wyznacza sąsiednia zabudowa. Zauważa, że wszystkie ww. obiekty, cechujące się dbałością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przestrzeń publiczną, powstały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nurcie modernizmu. Podkreśla, że większość z nich jest wpisana do gminnej ewidencji zabytków co jego zdaniem pokazuje, że taka korekta linii zabudowy jest uznanym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cenionym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rozwiązaniem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długiej tradycji. Za idealny przykład cofnięcia całego budynku względem pierzei podaje kamienicę przy 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Wólczańskiej 23, gdzie boczne wykusze kamienicy są zaprojektowane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linii sąsiednich budynków,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środek kamienicy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 – cofnięty, co daje ciekawy efekt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urozmaica bryłę budynku.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zauważa, że wspomniane budynki wyróżniają się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 urozmaiceniem typowej, nieco monotonnej zabudowy łódzkiej ulicy. Łódzkie kamienice, choć operujące niekiedy obficie sztukaterią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detalem, są zwykle raczej nieskomplikowane, jeśli chodzi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bryłę budynku. Dlatego proponuje, aby na niezabudowanych nieruchomościach na terenie objętym planem (niezabudowanych teraz lub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przyszłych rozbiórek) -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gdy przestrzeń od ulicy przed budynkiem byłaby węższa niż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metry - umożliwić lub nakazać odsunięcie linii zabudowy od ulicy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dodatkowe metry, by poszerzyć chodnik, zrobić miejsce na drzewa, zieleń, albo miejsca parkingowe.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uzasadnia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odniesieniu do linii zabudowy przy ul. Próchnika 13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16, że długość obu odcinków to około 50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metrów, są położone naprzeciwko siebie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całe odcinki mają najprawdopodobniej jednego właściciela, co daje możliwość stworzenia spójnego projektu architektonicznego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ciekawej, nowej przestrzeni.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proponuje złagodzenie finansowe konsekwencji tych zmian dla miasta, przez powiązanie ich ze zgodą na dodatkowe piętro, dla zabudowy odsuniętej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ten sposób od ulicy.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dotyczącej rozwiązań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zakresie linii zabudowy oraz podcieni.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nieuwzględnionej przez Prezydenta Miasta 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1:</w:t>
      </w:r>
      <w:r>
        <w:rPr>
          <w:rFonts w:ascii="Times New Roman" w:eastAsia="Times New Roman" w:hAnsi="Times New Roman" w:cs="Times New Roman"/>
          <w:b w:val="0"/>
          <w:i w:val="0"/>
          <w:caps w:val="0"/>
          <w:strike w:val="0"/>
          <w:color w:val="000000"/>
          <w:sz w:val="24"/>
          <w:u w:val="none" w:color="000000"/>
          <w:vertAlign w:val="baseline"/>
        </w:rPr>
        <w:t xml:space="preserve"> Odległości przesunięcia linii zabudowy oraz szczegółowe rozwiązania dotyczące korekty rozwiązań przestrzennych zostaną wypracowane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toku dalszych prac planistycznych.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2:</w:t>
      </w:r>
      <w:r>
        <w:rPr>
          <w:rFonts w:ascii="Times New Roman" w:eastAsia="Times New Roman" w:hAnsi="Times New Roman" w:cs="Times New Roman"/>
          <w:b w:val="0"/>
          <w:i w:val="0"/>
          <w:caps w:val="0"/>
          <w:strike w:val="0"/>
          <w:color w:val="000000"/>
          <w:sz w:val="24"/>
          <w:u w:val="none" w:color="000000"/>
          <w:vertAlign w:val="baseline"/>
        </w:rPr>
        <w:t xml:space="preserve"> Strefy lokalizacji podcieni zostały wyznaczone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różnych miejscach, na działkach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różnej specyfice. Głębokość podcieni powinna zostać doprecyzowana na etapie projektu budowlanego.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3:</w:t>
      </w:r>
      <w:r>
        <w:rPr>
          <w:rFonts w:ascii="Times New Roman" w:eastAsia="Times New Roman" w:hAnsi="Times New Roman" w:cs="Times New Roman"/>
          <w:b w:val="0"/>
          <w:i w:val="0"/>
          <w:caps w:val="0"/>
          <w:strike w:val="0"/>
          <w:color w:val="000000"/>
          <w:sz w:val="24"/>
          <w:u w:val="none" w:color="000000"/>
          <w:vertAlign w:val="baseline"/>
        </w:rPr>
        <w:t xml:space="preserve"> Ustalenia takie są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obecnym projekcie planu miejscowego - dla pierzejowej linii zabudowy dopuszczają wycofywanie środkowej części elewacji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 więcej niż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4:</w:t>
      </w:r>
      <w:r>
        <w:rPr>
          <w:rFonts w:ascii="Times New Roman" w:eastAsia="Times New Roman" w:hAnsi="Times New Roman" w:cs="Times New Roman"/>
          <w:b w:val="0"/>
          <w:i w:val="0"/>
          <w:caps w:val="0"/>
          <w:strike w:val="0"/>
          <w:color w:val="000000"/>
          <w:sz w:val="24"/>
          <w:u w:val="none" w:color="000000"/>
          <w:vertAlign w:val="baseline"/>
        </w:rPr>
        <w:t xml:space="preserve"> Linia zabudowy została wyznaczona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oparciu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istniejącą zabudowę tak, aby umożliwić zachowanie obecnego przejazdu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głąb nieruchomości.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5:</w:t>
      </w:r>
      <w:r>
        <w:rPr>
          <w:rFonts w:ascii="Times New Roman" w:eastAsia="Times New Roman" w:hAnsi="Times New Roman" w:cs="Times New Roman"/>
          <w:b w:val="0"/>
          <w:i w:val="0"/>
          <w:caps w:val="0"/>
          <w:strike w:val="0"/>
          <w:color w:val="000000"/>
          <w:sz w:val="24"/>
          <w:u w:val="none" w:color="000000"/>
          <w:vertAlign w:val="baseline"/>
        </w:rPr>
        <w:t xml:space="preserve"> Nieruchomość wymieniona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uwadze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leży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obszaru objętego przystąpieniem do sporządzenia miejscowego planu zagospodarowania przestrzennego.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8</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ulicy Zielonej między ul. Zachodnią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 Żeromskiego, ul. Wólczańskiej,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6-go Sierpnia,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południowej pierzei ulic Próchnika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Więckowskiego między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Zachodnią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Gdańską.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Pan K. G.-P.</w:t>
      </w:r>
      <w:r>
        <w:rPr>
          <w:rFonts w:ascii="Times New Roman" w:eastAsia="Times New Roman" w:hAnsi="Times New Roman" w:cs="Times New Roman"/>
          <w:b w:val="0"/>
          <w:i w:val="0"/>
          <w:caps w:val="0"/>
          <w:strike w:val="0"/>
          <w:color w:val="000000"/>
          <w:sz w:val="24"/>
          <w:u w:val="none" w:color="000000"/>
          <w:vertAlign w:val="baseline"/>
        </w:rPr>
        <w:t xml:space="preserve"> składa uwagi, proponując następujące zmiany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projekcie planu miejscowego: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 przebudowa ulicy Zielonej między ul. Zachodnią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 Żeromskiego (Placem Barlickiego, nową miejską halą targową)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taki sposób, jak ul.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Maja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Katowicach (zrównanie poziomu jezdni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chodnikiem, użycie tego samego materiału – granitu – na jezdni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chodniku);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 przedłużenie woonerfu na ul. Wólczańskiej od ul. Więckowskiego, przez plac przy wyjściu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podziemnej stacji kolejowej Centrum, do ul. 6-go Sierpnia – obok proponowanego parku na terenie dawnej Polleny-Ewy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secesyjnych willi pod nr 31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33;</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 przedłużenie woonerfu na ul. 6-go Sierpnia od ulicy Zachodniej, obok proponowanego parku na terenie dawnej Polleny-Ewy, do ul. Żeromskiego,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celu stworzenia pieszej trasy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ul. Piotrkowskiej do Placu Barlickiego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nowej miejskiej hali targowej, alternatywnej wobec ulicy Zielonej;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 wprowadzenie zakazu nadbudowy nad zabudową położoną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południowych pierzejach ulic Próchnika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 Więckowskiego, między ul. Zachodnią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Gdańską, żeby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zacieniać ulic, które są tu dosyć wąskie.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 xml:space="preserve">uwzględnić uwagi </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 ad. 1, 2</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 xml:space="preserve">3: </w:t>
      </w:r>
      <w:r>
        <w:rPr>
          <w:rFonts w:ascii="Times New Roman" w:eastAsia="Times New Roman" w:hAnsi="Times New Roman" w:cs="Times New Roman"/>
          <w:b w:val="0"/>
          <w:i w:val="0"/>
          <w:caps w:val="0"/>
          <w:strike w:val="0"/>
          <w:color w:val="000000"/>
          <w:sz w:val="24"/>
          <w:u w:val="none" w:color="000000"/>
          <w:vertAlign w:val="baseline"/>
        </w:rPr>
        <w:t>Zapisy projektu planu miejscowego umożliwiają realizację</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ww. odcinków ulic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proponowanym kształcie. Jednocześnie skala dokładności ustaleń zaproponowana przez składającego uwagę dotycząca przekroju ulicy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sposobu jej przebudowy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mieści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możliwym zakresie ustaleń projektu planu miejscowego</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rozstrzygana będzie na etapie realizacji inwestycji drogowej.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 ad. 4:</w:t>
      </w:r>
      <w:r>
        <w:rPr>
          <w:rFonts w:ascii="Times New Roman" w:eastAsia="Times New Roman" w:hAnsi="Times New Roman" w:cs="Times New Roman"/>
          <w:b w:val="0"/>
          <w:i w:val="0"/>
          <w:caps w:val="0"/>
          <w:strike w:val="0"/>
          <w:color w:val="000000"/>
          <w:sz w:val="24"/>
          <w:u w:val="none" w:color="000000"/>
          <w:vertAlign w:val="baseline"/>
        </w:rPr>
        <w:t xml:space="preserve"> Dopuszczenie nadbudowy nad budynkami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południowej pierzei ulic ma na celu zarówno poszerzenie możliwości inwestycyjnych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tych obiektach (w dużej mierze zabytkowych)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celu ułatwienia ich aktywizacji, jak również budowanie spójnego krajobrazu ulic, dla których po obu stronach wyznaczono analogiczne zasady nadbudowy obiektów. Ustalenia dotyczące wysokości zabudowy zostały opracowane jako spójna strategia wysokościowa dla całej dzielnicy. Podstawą wyznaczonych zakresów wysokości była analiza historycznego krajobrazu dzielnicy,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dostosowano również do rangi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znaczenia przestrzeni publicznych, do których przylegają.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9</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terenu położonego przy skrzyżowaniu ulicy Zielonej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ulicy Wólczańskiej, na jego  południowo - zachodnim rogu (oznaczonego na planie numerem 27.4.KS/U).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Pan K. G.-P.</w:t>
      </w:r>
      <w:r>
        <w:rPr>
          <w:rFonts w:ascii="Times New Roman" w:eastAsia="Times New Roman" w:hAnsi="Times New Roman" w:cs="Times New Roman"/>
          <w:b w:val="0"/>
          <w:i w:val="0"/>
          <w:caps w:val="0"/>
          <w:strike w:val="0"/>
          <w:color w:val="000000"/>
          <w:sz w:val="24"/>
          <w:u w:val="none" w:color="000000"/>
          <w:vertAlign w:val="baseline"/>
        </w:rPr>
        <w:t xml:space="preserve"> 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przeznaczenia terenu położonego przy skrzyżowaniu ulicy Zielonej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ulicy Wólczańskiej na  jego  południowo - zachodnim rogu (teren oznaczony na planie numerem 27.4.KS/U), z: parking wielopoziomowy (KS/U - tereny parkingów kubaturowych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obowiązkowym komponentem usług), na: budynek biurowo - usługowy (U - tereny zabudowy usługowej).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uzasadnia: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Rozwiązanie proponowane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mpzp, polegające na lokalizacji parkingu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sąsiedztwie stacji kolejowej (typu park&amp;ride) jest stosowane na terenach podmiejskich, gdzie występują:  słaba  oferta  lokalnej  komunikacji  zbiorowej, duże rozproszenie zabudowy jednorodzinnej</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relatywnie niskie ceny gruntów. Natomiast okolica przyszłej stacji Centrum jest wyposażona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dobrą ofertę komunikacji publicznej (tramwaj, autobus, rower publiczny), gęstą zabudowę (dzięki czemu wiele osób może dojść na stację piechotą) oraz wysokie ceny gruntów. Nie ma</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tym  miejscu  konieczności  dojeżdżania  samochodem  do stacji kolejowej. Powinno się promować dojazd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ten obszar komunikacją publiczną.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Teren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pobliżu trzech tras tramwajowych (Zielona, Kościuszki, Gdańska),</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sąsiedztwie przyszłej stacji kolei aglomeracyjnej, powinien być nastawiony głównie na pieszych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osoby korzystające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komunikacji publicznej.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Komunikacyjne węzły przesiadkowe jak ten, przy którym położona jest nieruchomość objęta wnioskiem, są cenną lokalizacją dla biurowców (np. okolice stacji Paddington czy King's Cross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Londynie, albo okolica stacji metra przy Rondzie Daszyńskiego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Warszawie) - właśnie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uwagi na dobry dojazd, dzięki któremu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trzeba zapewniać wielu miejsc parkingowych.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Kubaturowe parkingi wielopoziomowe są obiektem technicznego zaplecza miasta. Cechują się zwykle podrzędną architekturą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powinny być usytuowane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mniej eksponowanych lokalizacjach, na obrzeżach osiedla,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pobliżu dróg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dużym ruchu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dużej przepustowości. Kubaturowy parking,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uwagi na swoją funkcję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związany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funkcją wygląd -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jest odpowiedni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sąsiedztwie obiektów figurujących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rejestrze zabytków (znajdują się po przeciwnej stronie ul. Wólczańskiej) lub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ewidencji zabytków (po przeciwnej stronie</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ul. Zielonej). Przedmiotowa  lokalizacja  będzie prestiżowa - na trasie między stacją kolejową Centrum,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zabytkową secesyjną willą Kindermanna przy ul. Wólczańskiej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 trasie między stacją Centrum,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Placem Barlickiego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nową miejską halą targową.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sąsiedztwie - miejmy nadzieję - powstanie park na terenie dawnej fabryki Polleny Ewy. Podrzędny budynek zaplecza technicznego, jakim jest parking kubaturowy deprecjonuje takie otoczenie,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jest najlepszą wizytówką okolicy, ani zachętą do tego, by wejść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ulice Starego Polesia.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Poruszanie się po Łodzi koleją powinno być promowane, dlatego okolica wyjścia ze stacji Centrum powinna wyglądać reprezentacyjnie. Przy wyjściu ze stacji powinien powstać nowy plac. Atrakcją placu powinna być dobra architektura położonych przy nim budynków. Budynek, który powstanie na nieruchomości objętej wnioskiem, będzie widoczny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wyjścia ze stacji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 placu - dlatego powinien cechować się dobrą,  współczesną architekturą.  Powinien  to być budynek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jasną elewacją wykończoną szkłem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kamieniem stosowanym</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budownictwie. Budynek powinien być wyposażony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podcienia. Sprzedaż terenu objętego wnioskiem przyniesie miastu dochód.</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Parking, jeżeli faktycznie jest potrzebny - powinien powstać nieco dalej, np. można go ukryć za fasadą opuszczonej kamienicy na południowo - zachodnim rogu skrzyżowania ulic</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6-go Sierpnia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Wólczańskiej, zbudować pod płytą Placu Barlickiego lub pod nową halą targową, ewentualnie pod płytą placu przy Stacji Centrum.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Rozwiązanie, opierające się na koncepcji park&amp;ride sprawia wrażenie, jakby miało służyć temu, żeby mieszkańcy Starego Polesia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okolic Piotrkowskiej mogli łatwiej dotrzeć koleją do pracy poza śródmieściem  Łodzi. Myślę, że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taka powinna być wizja rozwoju Łodzi,</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 szczególności jej centrum. To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centrum powinno toczyć się życie gospodarcze miasta, to tu  powinny powstawać miejsca pracy. To śródmieście miasta powinno być celem podróży,</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a przyjezdni powinni korzystać raczej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ŁKA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MPK,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samochodów. Dlatego</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centrum, przy wyjściu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„łódzkiego metra" powinny stać biurowce,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 parkingi.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r>
        <w:rPr>
          <w:rFonts w:ascii="Times New Roman" w:eastAsia="Times New Roman" w:hAnsi="Times New Roman" w:cs="Times New Roman"/>
          <w:b w:val="0"/>
          <w:i w:val="0"/>
          <w:caps w:val="0"/>
          <w:strike w:val="0"/>
          <w:color w:val="000000"/>
          <w:sz w:val="24"/>
          <w:u w:val="none" w:color="000000"/>
          <w:vertAlign w:val="baseline"/>
        </w:rPr>
        <w:t xml:space="preserve"> teren 27.4.KS/U jest terenem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przeważającej funkcji parkingu, który ma za zadanie zaspokoić potrzeby mieszkańców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użytkowników Starego Polesia tak, aby ograniczyć niepotrzebne wjazdy do dzielnicy od strony centrum. Ustalenia planu precyzują niezbędny udział funkcji usługowej tak, aby aktywizować co najmniej parter obiektu od strony przestrzeni publicznej.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10</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Placu Norberta Barlickiego, działki nr 178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P-19.</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Stowarzyszenie „Zielony Rynek”</w:t>
      </w:r>
      <w:r>
        <w:rPr>
          <w:rFonts w:ascii="Times New Roman" w:eastAsia="Times New Roman" w:hAnsi="Times New Roman" w:cs="Times New Roman"/>
          <w:b w:val="0"/>
          <w:i w:val="0"/>
          <w:caps w:val="0"/>
          <w:strike w:val="0"/>
          <w:color w:val="000000"/>
          <w:sz w:val="24"/>
          <w:u w:val="none" w:color="000000"/>
          <w:vertAlign w:val="baseline"/>
        </w:rPr>
        <w:t xml:space="preserve"> 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utrzymanie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opracowywanym planie zagospodarowania przestrzennego dotychczasowego przeznaczenia terenu Placu Norberta Barlickiego, tj. targowiska.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uzasadnia: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Na podstawie DECYZJI NR. UA II 482/2006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lokalizacji inwestycji celu publicznego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dnia 24.07.2006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 za fundusze kupców zrzeszonych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Stowarzyszeniu „Zielony Rynek" zostało oddane do użytkowania zmodernizowane targowisko miejskie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części północnej placu Barlickiego pomiędzy ul. Żeromskiego, Zieloną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Małą jako Zespół Pawilonów Handlowo - Usługowych dla 150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podmiotów gospodarczych.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Tradycje handlowe zakorzenione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odległej historii związane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handlem na terenie</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Pl. Barlickiego sięgają 150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lat. „Zielony Rynek„ jako jeden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nielicznych rodzimych pozostałych obiektów handlowych znajdujący się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strefie centralnej miasta utrzymał przyjazny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bliski klientowi charakter robienia zakupów jakim jest targowisko.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Pozostawienie tego rodzaju obiektu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miejscu kulturowo związanym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tradycją handlu jest kluczowym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strategicznym interesem dla wielu łodzian robiących zakupy pierwszej potrzeby dla dzielnicy Polesia , Śródmieścia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innych rejonów 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Zmiana sposobu zagospodarowania placu będzie ogromnym pokrzywdzeniem kupców, którzy na trwale związali interesy zawodowe poprzez poczynione inwestycje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dotyczącej ustalenia przeznaczenia terenu płyty placu.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nieuwzględnionej przez Prezydenta Miasta 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r>
        <w:rPr>
          <w:rFonts w:ascii="Times New Roman" w:eastAsia="Times New Roman" w:hAnsi="Times New Roman" w:cs="Times New Roman"/>
          <w:b w:val="0"/>
          <w:i w:val="0"/>
          <w:caps w:val="0"/>
          <w:strike w:val="0"/>
          <w:color w:val="000000"/>
          <w:sz w:val="24"/>
          <w:u w:val="none" w:color="000000"/>
          <w:vertAlign w:val="baseline"/>
        </w:rPr>
        <w:t xml:space="preserve"> Plac Norberta Barlickiego, dawny Wiązowy Rynek, stanowił historycznie centralną przestrzeń publiczną Starego Polesia. Plac pełnił wymiennie funkcję handlową</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dni targowe oraz przestrzeni publicznej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pozostałe dni. Funkcja handlowa stanowi kulturowo zakorzeniony element tego obszaru, podczas gdy funkcja przestrzeni publicznej, tak istotna dla funkcjonowania całej dzielnicy, zanikła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wymaga przywrócenia.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Obecnie obszar okolic Placu Barlickiego boryka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wieloma problemami, takimi jak niskie walory estetyczne przestrzeni, niesatysfakcjonujące standardy funkcjonalne handlu,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szczególności pogarszający się stan techniczny hali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północnej części placu, brak jasnej polityki parkingowej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 postojowych, degradacja terenów sąsiadujących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placem, brak zieleni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przestrzeni publicznej.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Obszar okolic Placu Barlickiego wymaga całościowego uporządkowania oraz reorganizacji. Należy umożliwić powstanie przestrzeni publicznej, której zadaniem będzie służyć lokalnej blisko czterdziestotysięcznej społeczności, zachować kulturowo zakorzenioną funkcję lokalnego handlu, będącego alternatywą do zakupów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marketach, zachować specyficzną funkcję kwiaciarek, ożywiającą obszar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nocy, uporządkować możliwości parkowania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obszarze, podnieść jakość przestrzenną tego wyjątkowego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skali Miasta obszaru. Plan miejscowy ustali kierunek pozytywnych zmian, wiążący zarówno dla podmiotów prywatnych funkcjonujących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obszarze, jak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dla Miasta.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Propozycja przedstawiona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miejscowego planu zagospodarowania przestrzennego jest punktem wyjścia do dyskusji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docelowym kształcie tego miejsca. Wypracowywanie rozwiązania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użytkownikami tego miejsca oraz mieszkańcami okolicznych terenów to już rozpoczęty proces, który pozwoli ustalić docelowe przeznaczenie, wskaźniki, parametry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zasady zagospodarowania terenu placu oraz terenów przyległych.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11</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działek 31/2, 31/5, 31/6 31/10, 31/12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31/16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P-17 (plac Hallera).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 W. S.  </w:t>
      </w:r>
      <w:r>
        <w:rPr>
          <w:rFonts w:ascii="Times New Roman" w:eastAsia="Times New Roman" w:hAnsi="Times New Roman" w:cs="Times New Roman"/>
          <w:b w:val="0"/>
          <w:i w:val="0"/>
          <w:caps w:val="0"/>
          <w:strike w:val="0"/>
          <w:color w:val="000000"/>
          <w:sz w:val="24"/>
          <w:u w:val="none" w:color="000000"/>
          <w:vertAlign w:val="baseline"/>
        </w:rPr>
        <w:t>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wyłączenie powyższych działek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terenu 1a.KDZ</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ustanowienie dla nich nowego terenu ZP stanowiącego część terenu zielonego placu Hallera.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wyjaśnia, że działki te są obecnie częściowo zagospodarowanie na drogę - ulicę</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Żeligowskiego razem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zatoką autobusową. Zdaniem składającego uwagę, całkowite przeznaczenie ich na drogę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przyczyni się do zwiększenia przepustowości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Żeligowskiego,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jednocześnie umożliwi okrojenie terenu zielonego placu Hallera, co można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jego opinii uznać za sprzeczne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założeniami programu „Zielone Polesie”.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dotyczącej dokładnego przebiegu granicy pomiędzy terenem proponowanym terenem ZP a</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1a.KDZ.</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nieuwzględnionej przez Prezydenta Miasta 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Wyjaśnienie: </w:t>
      </w:r>
      <w:r>
        <w:rPr>
          <w:rFonts w:ascii="Times New Roman" w:eastAsia="Times New Roman" w:hAnsi="Times New Roman" w:cs="Times New Roman"/>
          <w:b w:val="0"/>
          <w:i w:val="0"/>
          <w:caps w:val="0"/>
          <w:strike w:val="0"/>
          <w:color w:val="000000"/>
          <w:sz w:val="24"/>
          <w:u w:val="none" w:color="000000"/>
          <w:vertAlign w:val="baseline"/>
        </w:rPr>
        <w:t>teren, do którego została złożona uwaga, zostanie ponownie przeanalizowany,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dokładne położenie linii rozgraniczającej tereny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różnym przeznaczeniu zostanie ustalone po przeanalizowaniu trasowania ul. Żeligowskiego.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12</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działek 189/28, 189/29 obręb P-9 (ul. Żeligowskiego)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 W. S.  </w:t>
      </w:r>
      <w:r>
        <w:rPr>
          <w:rFonts w:ascii="Times New Roman" w:eastAsia="Times New Roman" w:hAnsi="Times New Roman" w:cs="Times New Roman"/>
          <w:b w:val="0"/>
          <w:i w:val="0"/>
          <w:caps w:val="0"/>
          <w:strike w:val="0"/>
          <w:color w:val="000000"/>
          <w:sz w:val="24"/>
          <w:u w:val="none" w:color="000000"/>
          <w:vertAlign w:val="baseline"/>
        </w:rPr>
        <w:t>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wyłączenie powyższych działek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terenu 2a.KDD+T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włączenie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 terenu 15.1.ZP. Zdaniem składającego uwagę taka zmiana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wykluczy zagospodarowania części działek na drogę, umożliwi natomiast zmniejszenie rozmiarów skrzyżowania.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wyjaśnia, że działki te są obecnie zagospodarowanie na drogę - część skrzyżowania ulic Zielonej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Żeligowskiego. Stanowią promień skrętu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wartości ok.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co utrudnia komunikację pieszą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węzła komunikacyjnego,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samym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opinii autora uwagi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odpowiada założeniom programu „Zielone Polesie” oraz postulatom uzasadnienia do uchwały nr XXVII/674/16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dnia 30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sprawie określenia kierunków działania Prezydenta Miasta Łodzi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opracowania polityki tworzenia korzystnych warunków dla rozwoju ruchu pieszego.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dotyczącej dokładnego przebiegu granicy pomiędzy terenem proponowanym terenem 2a.KDD+T</w:t>
      </w:r>
      <w:r>
        <w:rPr>
          <w:rFonts w:ascii="Times New Roman" w:eastAsia="Times New Roman" w:hAnsi="Times New Roman" w:cs="Times New Roman"/>
          <w:b/>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a 15.1.ZP.</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nieuwzględnionej przez Prezydenta Miasta 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r>
        <w:rPr>
          <w:rFonts w:ascii="Times New Roman" w:eastAsia="Times New Roman" w:hAnsi="Times New Roman" w:cs="Times New Roman"/>
          <w:b w:val="0"/>
          <w:i w:val="0"/>
          <w:caps w:val="0"/>
          <w:strike w:val="0"/>
          <w:color w:val="000000"/>
          <w:sz w:val="24"/>
          <w:u w:val="none" w:color="000000"/>
          <w:vertAlign w:val="baseline"/>
        </w:rPr>
        <w:t xml:space="preserve"> wnioskowane działki zostaną częściowo włączone do terenu 15.1.ZP, natomiast dokładne położenie linii rozgraniczającej tereny 15.1.ZP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2a.KDD+T zostanie ustalone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uwzględnieniem niezbędnych trójkątów widoczności.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13</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działek 183, 184/30, 189/26 obręb P-9, 2/72, 31/17 obręb P-17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inne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Żeligowskiego).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 W. S. </w:t>
      </w:r>
      <w:r>
        <w:rPr>
          <w:rFonts w:ascii="Times New Roman" w:eastAsia="Times New Roman" w:hAnsi="Times New Roman" w:cs="Times New Roman"/>
          <w:b w:val="0"/>
          <w:i w:val="0"/>
          <w:caps w:val="0"/>
          <w:strike w:val="0"/>
          <w:color w:val="000000"/>
          <w:sz w:val="24"/>
          <w:u w:val="none" w:color="000000"/>
          <w:vertAlign w:val="baseline"/>
        </w:rPr>
        <w:t>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klasy drogi ulicy Żeligowskiego ze zbiorczej KDZ na lokalną KDL.</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zaznacza, że zdaje sobie sprawę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tego, że ustanowienie takiej klasy drogi dla ulicy Żeligowskiego wynika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koncepcji całościowego systemu transportowego dla Miasta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Starego Polesia. Podkreśla jednak, że obniżenie klasy drogi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 prawa wpłynąć negatywnie na przepustowość ulicy (tym samym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zmieni jej roli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systemie transportowym), pozwoli natomiast na zmniejszenie wymaganych parametrów skrzyżowań</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innymi ulicami, przez co będą one bardziej odpowiadały potrzebom innych uczestników ruchu niż kierowcy pojazdów. Składający uwagę zauważa, że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Rozporządzeniem Ministra Transportu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Gospodarki Morskiej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sprawie warunków technicznych, jakim powinny odpowiadać drogi publiczne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usytuowanie, skrzyżowania dróg zbiorczych powinny być tzw. skrzyżowaniami skanalizowanymi, co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praktyce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przyczynia się do zwiększenia bezpieczeństwa ruchu drogowego,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wymusza konieczność zagospodarowania większego terenu na potrzebę drogi kosztem przestrzeni dla pieszych, czy też terenu zielonego, co jego zdaniem można uznać za niezgodne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założeniami programu „Zielone Polesie” oraz postulatom uzasadnienia do uchwały Nr XXVII/674/16 Rady Miejskiej w Łodzi z dnia 30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sprawie określenia kierunków działania Prezydenta Miasta Łodzi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opracowania polityki tworzenia korzystnych warunków dla rozwoju ruchu pieszego.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r>
        <w:rPr>
          <w:rFonts w:ascii="Times New Roman" w:eastAsia="Times New Roman" w:hAnsi="Times New Roman" w:cs="Times New Roman"/>
          <w:b w:val="0"/>
          <w:i w:val="0"/>
          <w:caps w:val="0"/>
          <w:strike w:val="0"/>
          <w:color w:val="000000"/>
          <w:sz w:val="24"/>
          <w:u w:val="none" w:color="000000"/>
          <w:vertAlign w:val="baseline"/>
        </w:rPr>
        <w:t xml:space="preserve"> na potrzeby tworzonego miejscowego planu zagospodarowania przestrzennego, jak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opracowywanego Studium uwarunkowań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kierunków zagospodarowania przestrzennego Łodzi, dla całej dzielnicy Stare Polesie opracowano układ komunikacyjny pozwalający na ograniczenie ruchu kołowego przy jednoczesnym ustanowieniu szkieletu komunikacji kołowej, który pozwoli osiągnąć to założenie. Trasa Żeligowskiego – Karskiego jest jednym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podstawowych elementów tego układu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jej funkcjonowanie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klasie zbiorczej jest niezbędne dla możliwości wyprowadzenia ruchu kołowego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ulic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zwiększonym udziale zieleni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obszarze Starego Polesia.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15</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całego obszaru objętego planem.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 W. S.  </w:t>
      </w:r>
      <w:r>
        <w:rPr>
          <w:rFonts w:ascii="Times New Roman" w:eastAsia="Times New Roman" w:hAnsi="Times New Roman" w:cs="Times New Roman"/>
          <w:b w:val="0"/>
          <w:i w:val="0"/>
          <w:caps w:val="0"/>
          <w:strike w:val="0"/>
          <w:color w:val="000000"/>
          <w:sz w:val="24"/>
          <w:u w:val="none" w:color="000000"/>
          <w:vertAlign w:val="baseline"/>
        </w:rPr>
        <w:t>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uzupełnienie zapisów odnoszących się do dróg publicznych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 konieczność umożliwienia lub ułatwienia korzystania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przestrzeni publicznych przez osoby niepełnosprawne,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szczególności osoby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ograniczonej zdolności poruszania się oraz niewidome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niedowidzące. Autor uwagi podkreśla konieczność wykluczenia barier architektonicznych, zminimalizowania odległości przejść dla pieszych od skrzyżowań, usytuowania słupów, koszy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innych elementów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uwzględnieniem wymagań osób niewidomych oraz innych zagadnień, do uzgodnienia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przedstawicielami organizacji reprezentujących interesy wymienionych grup.</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dotyczącej szczegółowego proponowanego zakresu zapisów projektu planu dotyczących konieczności umożliwienia lub ułatwienia korzystania z</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przestrzeni publicznych przez osoby niepełnosprawne.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nieuwzględnionej przez Prezydenta Miasta 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r>
        <w:rPr>
          <w:rFonts w:ascii="Times New Roman" w:eastAsia="Times New Roman" w:hAnsi="Times New Roman" w:cs="Times New Roman"/>
          <w:b w:val="0"/>
          <w:i w:val="0"/>
          <w:caps w:val="0"/>
          <w:strike w:val="0"/>
          <w:color w:val="000000"/>
          <w:sz w:val="24"/>
          <w:u w:val="none" w:color="000000"/>
          <w:vertAlign w:val="baseline"/>
        </w:rPr>
        <w:t xml:space="preserve"> ustalenia dotyczące konieczności  umożliwienia  lub  ułatwienia  korzystania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przestrzeni publicznych przez osoby niepełnosprawne zostaną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miejscowego, natomiast ich szczegółowy zakres, możliwy do uwzględnienia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miejscowego planu zagospodarowania przestrzennego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ustawą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planowaniu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zagospodarowaniu przestrzennym, zostanie określony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dalszym toku prac planistycznych.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16</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południowego odcinka ulicy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Pułku Strzelców Kaniowskich od skrzyżowania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ulicą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Sierpnia do posesji numer 25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włącznie.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Zakład Poligraficzny Wiking graf sj. T. Jakubowski</w:t>
      </w:r>
      <w:r>
        <w:rPr>
          <w:rFonts w:ascii="Times New Roman" w:eastAsia="Times New Roman" w:hAnsi="Times New Roman" w:cs="Times New Roman"/>
          <w:b w:val="0"/>
          <w:i w:val="0"/>
          <w:caps w:val="0"/>
          <w:strike w:val="0"/>
          <w:color w:val="000000"/>
          <w:sz w:val="24"/>
          <w:u w:val="none" w:color="000000"/>
          <w:vertAlign w:val="baseline"/>
        </w:rPr>
        <w:t xml:space="preserve"> 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pozostawienie szerokości ulicy bez zmian przynajmniej od ulicy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Sierpnia do posesji nr 25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włącznie, uzasadniając uwagę  charakterem swojej działalności - usługi poligraficzne dla zakładów przemysłowych, głównie farmaceutycznych - wymagającym dostaw surowców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odbioru wyrobów gotowych samochodami ciężarowymi typu TIR.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r>
        <w:rPr>
          <w:rFonts w:ascii="Times New Roman" w:eastAsia="Times New Roman" w:hAnsi="Times New Roman" w:cs="Times New Roman"/>
          <w:b w:val="0"/>
          <w:i w:val="0"/>
          <w:caps w:val="0"/>
          <w:strike w:val="0"/>
          <w:color w:val="000000"/>
          <w:sz w:val="24"/>
          <w:u w:val="none" w:color="000000"/>
          <w:vertAlign w:val="baseline"/>
        </w:rPr>
        <w:t xml:space="preserve"> szerokość terenu ulicy Strzelców Kaniowskich (3f.KDD) pozostaje bez zmian, zgodnie ze stanem istniejącym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przebiegiem działek drogowych. Określenie szerokości jezdni wykracza poza zakres szczegółowości ustaleń zawartych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miejscowym planie zagospodarowania przestrzennego,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art.15 ustawy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planowaniu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zagospodarowaniu przestrzennym.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17</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kamienic pod adresami al. Kościuszki 3, 1, 13, ul. Gdańska 35, 37, 47/49, 61,</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al.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Maja 15, 19, 20, 22, 25, 28, 35, 39, ul.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Sierpnia 29, 37, 49, 61, ul. Legionów 18, 22, 24, 26, 28, 42, 54, 79, 80, ul. Lipowa 20, 28, pl. Barlickiego 11, ul. Pogonowskiego 17, 35, 40, 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Próchnika 30, 42, 46, 49, 54, ul. Więckowskiego 22, 31, 33, 48, 49, ul. Wólczańska 11, 21, 22/26, 29, ul. Zachodnia 67, 81/83, ul. Zielona 13, 16, 25, ul. Żeromskiego 4,21, 43.</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Pani A. J. </w:t>
      </w:r>
      <w:r>
        <w:rPr>
          <w:rFonts w:ascii="Times New Roman" w:eastAsia="Times New Roman" w:hAnsi="Times New Roman" w:cs="Times New Roman"/>
          <w:b w:val="0"/>
          <w:i w:val="0"/>
          <w:caps w:val="0"/>
          <w:strike w:val="0"/>
          <w:color w:val="000000"/>
          <w:sz w:val="24"/>
          <w:u w:val="none" w:color="000000"/>
          <w:vertAlign w:val="baseline"/>
        </w:rPr>
        <w:t xml:space="preserve"> 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wprowadzenie następujących zmian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miejscowego: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 al. Kościuszki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uzupełnienie zapisu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możliwość realizacji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licu, bez wymogu wycofania ściany nadbudowywanej kondygnacji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 al. Kościuszki 11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 dopuszczenie wyłącznie realizacji lukarn od strony podwórza;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 al. Kościuszki 13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 na części zabytku wzdłuż al. Kościuszki;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 ul. Gdańska 35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5) ul. Gdańska 37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6) ul. Gdańska 47/49 -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7) ul. Gdańska 61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8) al.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Maja 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9) al.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Maja 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10) al.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Maja 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uzupełnienie zapisu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możliwość realizacji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licu, bez wymogu wycofania ściany nadbudowywanej kondygnacji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11) al.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Maja 22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uzupełnienie zapisu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możliwość realizacji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licu, bez wymogu wycofania ściany nadbudowywanej kondygnacji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12) al.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Maja 25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uzupełnienie zapisu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możliwość realizacji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licu, bez wymogu wycofania ściany nadbudowywanej kondygnacji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13) al.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Maja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uzupełnienie zapisu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możliwość realizacji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licu, bez wymogu wycofania ściany nadbudowywanej kondygnacji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14) al.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Maja 35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uzupełnienie zapisu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możliwość realizacji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licu, bez wymogu wycofania ściany nadbudowywanej kondygnacji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15) al.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Maja 39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uzupełnienie zapisu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możliwość realizacji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licu, bez wymogu wycofania ściany nadbudowywanej kondygnacji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16) ul.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Sierpnia 29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uzupełnienie zapisu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możliwość realizacji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licu, bez wymogu wycofania ściany nadbudowywanej kondygnacji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17) ul.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Sierpnia 37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18) ul.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Sierpnia 49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19) ul.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Sierpnia 61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20) ul. Legionów 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21) ul. Legionów 22 -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22) ul. Legionów 24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uzupełnienie zapisu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możliwość realizacji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licu, bez wymogu wycofania ściany nadbudowywanej kondygnacji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23) ul. Legionów 26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uzupełnienie zapisu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możliwość realizacji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licu, bez wymogu wycofania ściany nadbudowywanej kondygnacji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24) ul. Legionów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uzupełnienie zapisu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możliwość realizacji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licu, bez wymogu wycofania ściany nadbudowywanej kondygnacji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25) ul. Legionów 42-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26) ul. Legionów 54/ ul. Żeromskiego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uzupełnienie zapisu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możliwość realizacji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licu, bez wymogu wycofania ściany nadbudowywanej kondygnacji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 minimum 1,5 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27) ul. Legionów 79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uzupełnienie zapisu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możliwość realizacji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licu, bez wymogu wycofania ściany nadbudowywanej kondygnacji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28) ul. Legionów 80-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29) ul. Lipowa 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30) ul. Lipowa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31) pl. Barlickiego 11-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32) ul. Pogonowskiego 17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uzupełnienie zapisu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możliwość realizacji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licu, bez wymogu wycofania ściany nadbudowywanej kondygnacji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33) ul. Pogonowskiego 35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uzupełnienie zapisu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możliwość realizacji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licu, bez wymogu wycofania ściany nadbudowywanej kondygnacji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34) ul. Pogonowskiego 40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35) ul. Próchnika 30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uzupełnienie zapisu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możliwość realizacji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licu, bez wymogu wycofania ściany nadbudowywanej kondygnacji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36) ul. Próchnika 42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uzupełnienie zapisu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możliwość realizacji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licu, bez wymogu wycofania ściany nadbudowywanej kondygnacji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37) ul. Próchnika 46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uzupełnienie zapisu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możliwość realizacji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licu, bez wymogu wycofania ściany nadbudowywanej kondygnacji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38) ul. Próchnika 49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39) ul. Próchnika 54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zwiększenie wycofania ściany nadbudowywanej kondygnacji do minimum 2,5 m od lica elewacji;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40) ul. Więckowskiego 22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uzupełnienie zapisu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możliwość realizacji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licu, bez wymogu wycofania ściany nadbudowywanej kondygnacji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41) ul. Więckowskiego 31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42) ul. Więckowskiego 33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43) ul. Więckowskiego 48- uzupełnienie zapisu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możliwość realizacji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licu, bez wymogu wycofania ściany nadbudowywanej kondygnacji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44) ul. Więckowskiego 49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45) ul. Więckowskiego 21/ ul. Wólczańska 11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uzupełnienie zapisu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możliwość realizacji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licu, bez wymogu wycofania ściany nadbudowywanej kondygnacji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minimum 1,5 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46) ul. Wólczańska 21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47) ul. Wólczańska 22/26 -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48) ul. Wólczańska 29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49) ul. Zachodnia 67/ ul. Legionów 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uzupełnienie zapisu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możliwość realizacji nadbudowy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licu, bez wymogu wycofania ściany nadbudowywanej kondygnacji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 minimum 1,5 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50) ul. Zachodnia 81/83 -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51) ul. Zielona 13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52) ul. Zielona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53) ul. Zielona 25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54) ul. Żeromskiego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55) ul. Żeromskiego 21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zwiększenie wycofania ściany nadbudowywanej kondygnacji do minimum 2,5 m od lica elewacji;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56) ul. Żeromskiego 43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rezygnacja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zapisu pozwalającego na nadbudowę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geometrii dachu.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dotyczącej punktów 8, 9</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47.</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nieuwzględnionej przez Prezydenta Miasta 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Wyjaśnienie: </w:t>
      </w:r>
      <w:r>
        <w:rPr>
          <w:rFonts w:ascii="Times New Roman" w:eastAsia="Times New Roman" w:hAnsi="Times New Roman" w:cs="Times New Roman"/>
          <w:b w:val="0"/>
          <w:i w:val="0"/>
          <w:caps w:val="0"/>
          <w:strike w:val="0"/>
          <w:color w:val="000000"/>
          <w:sz w:val="24"/>
          <w:u w:val="none" w:color="000000"/>
          <w:vertAlign w:val="baseline"/>
        </w:rPr>
        <w:t xml:space="preserv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miejscowego planu zagospodarowania przestrzennego dopuszczono nadbudowę dla obiektów zabytkowych położonych przy północnej pierzei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al.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Maja na odcinku między ulicą Żeromskiego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Gdańską. Wyłączanie dwóch obiektów – al.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Maja 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19, sąsiadujących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pustą działką, dla której ustalenia realizacji nowej zabudowy są zgodne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jak dla pozostałych obiektów zabytkowych, budzi wątpliwość. Ustalenia dotyczące pozostawienia możliwości nadbudowy tych obiektów zostaną podjęte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toku dalszych prac planistycznych. Projekt zostanie ponownie przedłożony do uzgodnień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Wojewódzkim Urzędem Ochrony Zabytków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 te będą wiążące.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Obiekt położony przy ul. Wólczańskiej 22/26 jest przedmiotem analiz możliwości inwestycyjnych właściciela terenu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 dotyczące pozostawienia możliwości jego nadbudowy zostaną podjęte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toku dalszych prac planistycznych. Projekt zostanie ponownie przedłożony do uzgodnień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Wojewódzkim Urzędem Ochrony Zabytków</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Łodzi,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 te będą wiążące.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18</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i</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uwaga nr 19</w:t>
      </w:r>
      <w:r>
        <w:rPr>
          <w:rFonts w:ascii="Times New Roman" w:eastAsia="Times New Roman" w:hAnsi="Times New Roman" w:cs="Times New Roman"/>
          <w:b/>
          <w:i w:val="0"/>
          <w:caps w:val="0"/>
          <w:strike w:val="0"/>
          <w:color w:val="000000"/>
          <w:sz w:val="24"/>
          <w:u w:val="none" w:color="000000"/>
          <w:vertAlign w:val="baseline"/>
        </w:rPr>
        <w:t xml:space="preserve"> (o tożsamej treści)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wpłynęły16 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dotyczą działki nr 178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 P-19.</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Stowarzyszenie Plac Barlickiego </w:t>
      </w:r>
      <w:r>
        <w:rPr>
          <w:rFonts w:ascii="Times New Roman" w:eastAsia="Times New Roman" w:hAnsi="Times New Roman" w:cs="Times New Roman"/>
          <w:b w:val="0"/>
          <w:i w:val="0"/>
          <w:caps w:val="0"/>
          <w:strike w:val="0"/>
          <w:color w:val="000000"/>
          <w:sz w:val="24"/>
          <w:u w:val="none" w:color="000000"/>
          <w:vertAlign w:val="baseline"/>
        </w:rPr>
        <w:t xml:space="preserve">oraz </w:t>
      </w:r>
      <w:r>
        <w:rPr>
          <w:rFonts w:ascii="Times New Roman" w:eastAsia="Times New Roman" w:hAnsi="Times New Roman" w:cs="Times New Roman"/>
          <w:b/>
          <w:i w:val="0"/>
          <w:caps w:val="0"/>
          <w:strike w:val="0"/>
          <w:color w:val="000000"/>
          <w:sz w:val="24"/>
          <w:u w:val="none" w:color="000000"/>
          <w:vertAlign w:val="baseline"/>
        </w:rPr>
        <w:t>Grupa Kupców Ziemi Łódzkiej Sp. z</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o.o.</w:t>
      </w:r>
      <w:r>
        <w:rPr>
          <w:rFonts w:ascii="Times New Roman" w:eastAsia="Times New Roman" w:hAnsi="Times New Roman" w:cs="Times New Roman"/>
          <w:b w:val="0"/>
          <w:i w:val="0"/>
          <w:caps w:val="0"/>
          <w:strike w:val="0"/>
          <w:color w:val="000000"/>
          <w:sz w:val="24"/>
          <w:u w:val="none" w:color="000000"/>
          <w:vertAlign w:val="baseline"/>
        </w:rPr>
        <w:t xml:space="preserve"> wnoszą 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 zachowanie historycznego handlu na terenie obecnie zmodernizowanego targowiska znajdującego się na ww. działce oraz tradycyjnego handlu kwiatami na terenie Placu Barlickiego ulokowanego możliwie najbliżej ulicy Zielonej uzasadniając, że handel na ww. działce jest fragmentem historii tego rejonu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sięga XIX wieku,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ponadto znajduje tu pracę około 300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osób, które to za własne środki wybudowały boksy handlowe umieszczone na płycie działki.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 zaplanowanie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wykonanie sieci parkingów jedno/wielopoziomowych służących do obsługi mieszkańców oraz podmiotów prowadzących działalność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okolicach Placu Barlickiego uzasadniając, że powstanie parkingów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znacznym stopniu wpłynie na unormowanie sytuacji parkingowej, która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obecnej chwili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rejonie jest „tragiczna”;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 zaniechanie działań zmierzających do ograniczenia/spowolnienia ruchu kołowego na ulicach Starego Polesia uzasadniając, że wprowadzenie zmian ujętych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wyłożonym planie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znacznym stopniu wpłynie na możliwości prowadzenia działalności handlowo-usługowej podmiotów gospodarczych,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co za tym idzie może doprowadzić do opuszczenia zajmowanych lokali użytkowych Starego Polesia.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dotyczącej ustalenia przeznaczenia terenu płyty placu, zaplanowania 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realizacji parkingów oraz zaniechania działań zmierzających do ograniczenia/spowolnienia ruchu kołowego na ulicach Starego Polesia.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nieuwzględnionej przez Prezydenta Miasta 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Wyjaśnienie ad. 1: </w:t>
      </w:r>
      <w:r>
        <w:rPr>
          <w:rFonts w:ascii="Times New Roman" w:eastAsia="Times New Roman" w:hAnsi="Times New Roman" w:cs="Times New Roman"/>
          <w:b w:val="0"/>
          <w:i w:val="0"/>
          <w:caps w:val="0"/>
          <w:strike w:val="0"/>
          <w:color w:val="000000"/>
          <w:sz w:val="24"/>
          <w:u w:val="none" w:color="000000"/>
          <w:vertAlign w:val="baseline"/>
        </w:rPr>
        <w:t>Plac Norberta Barlickiego, dawny Wiązowy Rynek, stanowił historycznie centralną przestrzeń publiczną Starego Polesia. Plac pełnił wymiennie funkcję handlową</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dni targowe oraz przestrzeni publicznej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pozostałe dni. Funkcja handlowa stanowi kulturowo zakorzeniony element tego obszaru, podczas, gdy funkcja przestrzeni publicznej, tak istotna dla funkcjonowania całej dzielnicy, zanikła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wymaga przywrócenia.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Obecnie obszar okolic Placu Barlickiego boryka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wieloma problemami, takimi jak niskie walory estetyczne przestrzeni, niesatysfakcjonujące standardy funkcjonalne handlu,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szczególności pogarszający się stan techniczny hali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północnej części placu, brak jasnej polityki parkingowej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 postojowych, degradacja terenów sąsiadujących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placem, brak zieleni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przestrzeni publicznej.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Obszar okolic Placu Barlickiego wymaga całościowego uporządkowania oraz reorganizacji. Należy umożliwić powstanie przestrzeni publicznej, której zadaniem będzie służyć lokalnej blisko czterdziestotysięcznej społeczności, zachować kulturowo zakorzenioną funkcję lokalnego handlu, będącego alternatywą do zakupów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marketach, zachować specyficzną funkcję kwiaciarek, ożywiającą obszar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nocy, uporządkować możliwości parkowania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obszarze, podnieść jakość przestrzenną tego wyjątkowego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skali Miasta obszaru. Plan miejscowy ustali kierunek pozytywnych zmian, wiążący zarówno dla podmiotów prywatnych funkcjonujących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obszarze, jak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dla Miasta.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Propozycja przedstawiona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miejscowego planu zagospodarowania przestrzennego jest punktem wyjścia do dyskusji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docelowym kształcie tego miejsca. Wypracowywanie rozwiązania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użytkownikami tego miejsca oraz mieszkańcami okolicznych terenów to już rozpoczęty proces, który pozwoli ustalić docelowe przeznaczenie, wskaźniki, parametry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zasady zagospodarowania terenu placu oraz terenów przyległych.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 ad. 2:</w:t>
      </w:r>
      <w:r>
        <w:rPr>
          <w:rFonts w:ascii="Times New Roman" w:eastAsia="Times New Roman" w:hAnsi="Times New Roman" w:cs="Times New Roman"/>
          <w:b w:val="0"/>
          <w:i w:val="0"/>
          <w:caps w:val="0"/>
          <w:strike w:val="0"/>
          <w:color w:val="000000"/>
          <w:sz w:val="24"/>
          <w:u w:val="none" w:color="000000"/>
          <w:vertAlign w:val="baseline"/>
        </w:rPr>
        <w:t xml:space="preserve"> projekt miejscowego planu zagospodarowania przestrzennego dopuszcza lokalizację parkingów kubaturowych nadziemnych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podziemnych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25.2.U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25.3.U – tj. wokół Placu Barlickiego oraz parkingu podziemnego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terenie 25.1.PP., tj. pod płytą placu. Realizacja parkingów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leży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możliwych ustaleń miejscowego planu zagospodarowania przestrzennego,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planowaniu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zagospodarowaniu przestrzennym.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 ad. 3:</w:t>
      </w:r>
      <w:r>
        <w:rPr>
          <w:rFonts w:ascii="Times New Roman" w:eastAsia="Times New Roman" w:hAnsi="Times New Roman" w:cs="Times New Roman"/>
          <w:b w:val="0"/>
          <w:i w:val="0"/>
          <w:caps w:val="0"/>
          <w:strike w:val="0"/>
          <w:color w:val="000000"/>
          <w:sz w:val="24"/>
          <w:u w:val="none" w:color="000000"/>
          <w:vertAlign w:val="baseline"/>
        </w:rPr>
        <w:t xml:space="preserve"> ustalenia dotyczące organizacji ruchu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leżą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możliwych regulacji miejscowego planu zagospodarowania przestrzennego,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 planowaniu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zagospodarowaniu przestrzennym.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zapisano jednak ustalenia mające wpływ na sposób funkcjonowania komunikacji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obszarze Starego Polesia wynikające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opracowania programu Zielone Polesie. Wprowadzono priorytetyzację ulic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zależności od pełnionych przez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komunikacyjnych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spiętą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przeznaczeniami sąsiadujących terenów tak, aby wytworzyć obszary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wyższej jakości zamieszkania (przyległe do ulic – ogrodów, oznaczonych na rysunku planu jako „odcinki ulic</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 zwiększonym udziale zieleni”) lub obszary bardziej aktywne usługowo (przyległe do wszystkich innych ulic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placów). Jest to realizacja strategii powrotu do miasta (Łódź 2020+)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zwiększania jakości życia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zamieszkania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centrum Miasta. Uspokajanie ruchu kołowego przy jednoczesnym zazielenianiu ulic wprowadzane jest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oparciu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wzmocnienie podstawowego układu komunikacji kołowej oraz komunikacji zbiorowej dla zachowania całkowitej przejezdności przez obszar opracowania.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20</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kwartału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ulic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Pułku Strzelców Kaniowskich, Zielonej, Pogonowskiego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6-go Sierpnia.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Pan B. B.</w:t>
      </w:r>
      <w:r>
        <w:rPr>
          <w:rFonts w:ascii="Times New Roman" w:eastAsia="Times New Roman" w:hAnsi="Times New Roman" w:cs="Times New Roman"/>
          <w:b w:val="0"/>
          <w:i w:val="0"/>
          <w:caps w:val="0"/>
          <w:strike w:val="0"/>
          <w:color w:val="000000"/>
          <w:sz w:val="24"/>
          <w:u w:val="none" w:color="000000"/>
          <w:vertAlign w:val="baseline"/>
        </w:rPr>
        <w:t xml:space="preserve"> 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zwiększenie udziału terenów zieleni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kwartale.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r>
        <w:rPr>
          <w:rFonts w:ascii="Times New Roman" w:eastAsia="Times New Roman" w:hAnsi="Times New Roman" w:cs="Times New Roman"/>
          <w:b w:val="0"/>
          <w:i w:val="0"/>
          <w:caps w:val="0"/>
          <w:strike w:val="0"/>
          <w:color w:val="000000"/>
          <w:sz w:val="24"/>
          <w:u w:val="none" w:color="000000"/>
          <w:vertAlign w:val="baseline"/>
        </w:rPr>
        <w:t xml:space="preserve"> Jednym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zadań miejscowego planu zagospodarowania przestrzennego jest ustalenie optymalnej formy zagospodarowania przestrzennego omawianego kwartału. Jest ono realizowane m.in.. przez ustalenie prawidłowych proporcji zieleni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zabudowy, kształtowanie relacji przestrzennych tak, aby zagwarantować ład przestrzenny poprzez domykanie istniejących niekompletnych układów,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tworzyć możliwości inwestycyjne. Obecne ustalenia projektu miejscowego planu zagospodarowania przestrzennego dla ww. kwartału wprowadzają do niego dużą ilość terenów zielonych, znacząco zwiększając udział zieleni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kwartale względem stanu istniejącego.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21</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terenów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kwartale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ulic Żeligowskiego,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Maja, Pogonowskiego</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Legionów oraz działki nr 400/15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P-9 przy Gdańskiej 47/49.</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Business House</w:t>
      </w:r>
      <w:r>
        <w:rPr>
          <w:rFonts w:ascii="Times New Roman" w:eastAsia="Times New Roman" w:hAnsi="Times New Roman" w:cs="Times New Roman"/>
          <w:b w:val="0"/>
          <w:i w:val="0"/>
          <w:caps w:val="0"/>
          <w:strike w:val="0"/>
          <w:color w:val="000000"/>
          <w:sz w:val="24"/>
          <w:u w:val="none" w:color="000000"/>
          <w:vertAlign w:val="baseline"/>
        </w:rPr>
        <w:t xml:space="preserve"> wnosi 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tworzenie na działce 207/2 obręb P-9 parku kieszonkowego ze względu na zaawansowane rozmowy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Urzędem Miasta Łodzi dotyczące zakupu ww. działki na cele związane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budową budynku biurowo-usługowego na działkach 210, 208, 209/1;</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 utworzenie parku kieszonkowego na działce 207/l oraz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ramach „rekompensaty” za działkę 207/2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ok.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utworzenie parków kieszonkowych/terenów zielonych na sąsiadujących działkach należących do gminy lub takich gdzie gmina jest współwłaścicielem: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działka 251/1, fragment na skrzyżowaniu Żeligowskiego/I-go Maja - pow. ok. 381m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działka 252/2, fragment od strony ul. Żeligowskiego - pow. ok. 681m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działka 149/2, na skrzyżowaniu Legionów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Żeligowskiego - pow. ok. 466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działka 148, na skrzyżowaniu Legionów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Żeligowskiego - pow. ok.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417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co pozwoli na utworzenie „ulicy ogrodu” na ul. Żeligowskiego na odcinku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od ul. Legionów do ul. Więckowskiego;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 zgodę na zabudowę na cele biurowo ­ usługowe do wysokości ok. 25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metrów wzdłuż projektowanej „ulicy ogrodu" przebiegającej przez działkę 205/6 oraz 205/7, możliwość wykonania okien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drzwi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północnej ścianie budynków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(oznaczenie na załączniku graficznym) położonych na działce 206/6 przy ul. Żeligowskiego 8/10 na działkę 205/7, zgodę na ruch pojazdów na „ulicy ogrodzie” do budynku położonego na działce 205/4 oraz 206/6,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przyszłości do budynków, które powstaną wzdłuż „ulicy ogrodu";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 utrzymanie warunków zabudowy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decyzją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warunkach zabudowy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Nr DAR-UA-VII.271.2015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10.03.2015r. dla planowanego budynku biurowo-usługowego na działkach 210, 208, 209/1;</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5) zgodę na możliwość zabudowy do wysokości min. 25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metrów na terenie całej działki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nr 400/15, obręb P-9 przy Gdańskiej 47/49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planami rozbudowy kompleksu biurowego;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6) udzielenie informacji, kiedy planowane jest zakończenie budowy nowej ulicy łączącej ulicę Karskiego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ulicą Żeligowskiego;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7) udzielenie informacji, kiedy planowany jest remont ul. Legionów na odcinku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od ul. Gdańskiej do ul. Kasprzaka.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opatrzona materiałami graficznymi ilustrującymi powyższe zagadnienia oraz załącznikiem zawierającym zdjęcia stanu istniejącego.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dotyczącej proponowanych lokalizacji parku kieszonkowego, utrzymania warunków zabudowy oraz udzielenia informacji dotyczących terminów realizacji inwestycji drogowych.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nieuwzględnionej przez Prezydenta Miasta 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1</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ad. 2:</w:t>
      </w:r>
      <w:r>
        <w:rPr>
          <w:rFonts w:ascii="Times New Roman" w:eastAsia="Times New Roman" w:hAnsi="Times New Roman" w:cs="Times New Roman"/>
          <w:b w:val="0"/>
          <w:i w:val="0"/>
          <w:caps w:val="0"/>
          <w:strike w:val="0"/>
          <w:color w:val="000000"/>
          <w:sz w:val="24"/>
          <w:u w:val="none" w:color="000000"/>
          <w:vertAlign w:val="baseline"/>
        </w:rPr>
        <w:t xml:space="preserve"> Tereny zieleni proponowanej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obszarze Starego Polesia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formie parków kieszonkowych wyznaczono biorąc pod uwagę szereg czynników,</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szczególności własność terenu, możliwości kształtowania ładu przestrzennego oraz powiązanie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terenami przyległymi. Wskazana lokalizacja terenu 2.4.ZP jest optymalna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kwartale nr 2,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szczególności ze względu na możliwość kształtowania zabudowy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powiązaniu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budynkiem biurowym położonym przy ul. Żeligowskiego 8/10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możliwość wykształcenia prawidłowego narożnika ulicy Żeligowskiego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al.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Maja. Pozostałe zaproponowane lokalizacje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spełniają warunków dla utworzenia na nich obszarów pełnowartościowej zieleni. Ulica Żeligowskiego ma również przypisaną ważną funkcje komunikacyjna jako droga klasy zbiorczej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 tego względu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będzie przekształcana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ulicę ogród.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4:</w:t>
      </w:r>
      <w:r>
        <w:rPr>
          <w:rFonts w:ascii="Times New Roman" w:eastAsia="Times New Roman" w:hAnsi="Times New Roman" w:cs="Times New Roman"/>
          <w:b w:val="0"/>
          <w:i w:val="0"/>
          <w:caps w:val="0"/>
          <w:strike w:val="0"/>
          <w:color w:val="000000"/>
          <w:sz w:val="24"/>
          <w:u w:val="none" w:color="000000"/>
          <w:vertAlign w:val="baseline"/>
        </w:rPr>
        <w:t xml:space="preserve"> Wysokość zabudowy dla terenów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obszarze Starego Polesia została wyznaczona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oparciu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całościową strategię kształtowania ładu przestrzennego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obszarze dzielnicy.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tego względu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terenie wysokość zabudowy wzdłuż ul. Żeligowskiego powinna pozostać taka sama na całym obszarze objętym planem miejscowym. Pozostałe wskaźniki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parametry proponowanej inwestycji zostaną przeanalizowane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toku dalszych prac planistycznych.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6</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ad. 7:</w:t>
      </w:r>
      <w:r>
        <w:rPr>
          <w:rFonts w:ascii="Times New Roman" w:eastAsia="Times New Roman" w:hAnsi="Times New Roman" w:cs="Times New Roman"/>
          <w:b w:val="0"/>
          <w:i w:val="0"/>
          <w:caps w:val="0"/>
          <w:strike w:val="0"/>
          <w:color w:val="000000"/>
          <w:sz w:val="24"/>
          <w:u w:val="none" w:color="000000"/>
          <w:vertAlign w:val="baseline"/>
        </w:rPr>
        <w:t xml:space="preserve"> Informacje dotyczące terminów realizacji inwestycji drogowych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leżą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możliwych ustaleń miejscowego planu zagospodarowania przestrzennego,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planowaniu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zagospodarowaniu przestrzennym.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Uwaga nr 24</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terenów oznaczonych na rysunku planu miejscowego jako 1a.KDZ</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1b.KDZ.</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Stowarzyszenie Społecznie Zaangażowani</w:t>
      </w:r>
      <w:r>
        <w:rPr>
          <w:rFonts w:ascii="Times New Roman" w:eastAsia="Times New Roman" w:hAnsi="Times New Roman" w:cs="Times New Roman"/>
          <w:b w:val="0"/>
          <w:i w:val="0"/>
          <w:caps w:val="0"/>
          <w:strike w:val="0"/>
          <w:color w:val="000000"/>
          <w:sz w:val="24"/>
          <w:u w:val="none" w:color="000000"/>
          <w:vertAlign w:val="baseline"/>
        </w:rPr>
        <w:t xml:space="preserve"> 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zwężenie rezerwy terenu przeznaczonej pod Trasę Karskiego (1b.KDZ) oraz nieposzerzanie śladu ul. Żeligowskiego (1a.KDZ)</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widocznym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odcinku Zielona –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Sierpnia.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uzasadnia, że istnienie Trasy Karskiego na południe od ul. Cmentarnej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jest przesądzone, jej przebieg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zostały skonsultowane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żaden sposób. Biorąc powyższe pod uwagę, zdaniem składającego uwagę niezasadne jest rezerwowanie pod jej budowę obszaru szerszego niż ulica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przekroju 2x1 – taki bowiem przekrój ma Trasa Karskiego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najwęższym miejscu obecnie.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dotyczącej szczegółowego proponowanego zakresu korekty ustaleń dla terenów 1b.KDZ 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1a.KDZ.</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nieuwzględnionej przez Prezydenta Miasta 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r>
        <w:rPr>
          <w:rFonts w:ascii="Times New Roman" w:eastAsia="Times New Roman" w:hAnsi="Times New Roman" w:cs="Times New Roman"/>
          <w:b w:val="0"/>
          <w:i w:val="0"/>
          <w:caps w:val="0"/>
          <w:strike w:val="0"/>
          <w:color w:val="000000"/>
          <w:sz w:val="24"/>
          <w:u w:val="none" w:color="000000"/>
          <w:vertAlign w:val="baseline"/>
        </w:rPr>
        <w:t xml:space="preserve"> Granice terenów 1a.KDZ oraz 1b.KDZ oraz możliwości ich  zagospodarowania zostaną ponownie ponownie przeanalizowane,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korekty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szerokości pasa drogowego lub zasad jego zagospodarowania zostaną wprowadzone do projektu planu.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25</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terenu oznaczonego na rysunku planu miejscowego jako 27.2.MW/U – działki po zakładach Pollena – Ewa (kwartał ulic: Gdańskiej,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Sierpnia, Wólczańskiej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Zielonej).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Stowarzyszenie Społecznie Zaangażowani</w:t>
      </w:r>
      <w:r>
        <w:rPr>
          <w:rFonts w:ascii="Times New Roman" w:eastAsia="Times New Roman" w:hAnsi="Times New Roman" w:cs="Times New Roman"/>
          <w:b w:val="0"/>
          <w:i w:val="0"/>
          <w:caps w:val="0"/>
          <w:strike w:val="0"/>
          <w:color w:val="000000"/>
          <w:sz w:val="24"/>
          <w:u w:val="none" w:color="000000"/>
          <w:vertAlign w:val="baseline"/>
        </w:rPr>
        <w:t xml:space="preserve"> 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 części działki na tereny zielone oraz zapewnienie ciągu pieszego do ul. Wólczańskiej (między willami Kindermannów).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uzasadnia, że przedmiotowy teren stanowi jedną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największych niezagospodarowanych przestrzeni we wschodniej części Starego Polesia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ponawia prośbę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zarezerwowanie centralne części tego kwartału pod zieleń, której bardzo brakuje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tej części Miasta. Składający uwagę sugeruje możliwość wykupu tego terenu przez Miasto pod zieleń publiczną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połączenie jej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terenem zielonym pozostającym we władaniu Przedszkola Miejskiego nr 54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 ul. Wólczańskiej 33.</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r>
        <w:rPr>
          <w:rFonts w:ascii="Times New Roman" w:eastAsia="Times New Roman" w:hAnsi="Times New Roman" w:cs="Times New Roman"/>
          <w:b w:val="0"/>
          <w:i w:val="0"/>
          <w:caps w:val="0"/>
          <w:strike w:val="0"/>
          <w:color w:val="000000"/>
          <w:sz w:val="24"/>
          <w:u w:val="none" w:color="000000"/>
          <w:vertAlign w:val="baseline"/>
        </w:rPr>
        <w:t xml:space="preserve"> teren Polleny Ewy położony jest wewnątrz kwartału zabudowy. Obecne zapisy projektu planu miejscowego umożliwiają realizację funkcji mieszkaniowej, usługowej oraz zieleni.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projekcie planu również znajduje się oznaczenie „ciągi pieszo - rowerowe”, przeprowadzone przez cały kwartał – teren dawnej Polleny – Ewy oraz ogród między willami Kindermannów.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miejscowego zostanie ponownie przeanalizowany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możliwości ukształtowania przestrzennego kwartału 27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uwzględnieniem zarówno wymagań dotyczących możliwości funkcjonowania istniejącej zabudowy, lokalizacji nowej zabudowy oraz wymogów dotyczących powierzchni biologicznie czynnych.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26</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działki położonej przy ul. Strzelców Kaniowskich 9, 90-749 Łódź,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terenie oznaczonym na rysunku planu jako 15.4.MN.</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Stowarzyszenie Społecznie Zaangażowani</w:t>
      </w:r>
      <w:r>
        <w:rPr>
          <w:rFonts w:ascii="Times New Roman" w:eastAsia="Times New Roman" w:hAnsi="Times New Roman" w:cs="Times New Roman"/>
          <w:b w:val="0"/>
          <w:i w:val="0"/>
          <w:caps w:val="0"/>
          <w:strike w:val="0"/>
          <w:color w:val="000000"/>
          <w:sz w:val="24"/>
          <w:u w:val="none" w:color="000000"/>
          <w:vertAlign w:val="baseline"/>
        </w:rPr>
        <w:t xml:space="preserve"> 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przeznaczenia terenu 15.4.MN oraz - konsekwentnie 15.5.KDW,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5.6.ZP - na zgodne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obecnym stanem rzeczy, czyli MW/U.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uzasadnia, że przedmiotowa działka została użyczona Stowarzyszeniu Społecznie Zaangażowani na czas nieokreślony.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budynkach prowadzony jest dom kultury, podwórze zaś otwierane jest dla mieszkańców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zazieleniane.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przyszłości planowana jest przez autora pewna ekonomizacja działań, związana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powstaniem usług – kawiarni społecznej. Autor podkreśla, że planuje długo prowadzić działalność społeczną na powyższej działce, uzasadniając tym wniosek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zapisów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miejscowym.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dotyczącej ukształtowania przestrzennego ww. kwartału.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nieuwzględnionej przez Prezydenta Miasta 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r>
        <w:rPr>
          <w:rFonts w:ascii="Times New Roman" w:eastAsia="Times New Roman" w:hAnsi="Times New Roman" w:cs="Times New Roman"/>
          <w:b w:val="0"/>
          <w:i w:val="0"/>
          <w:caps w:val="0"/>
          <w:strike w:val="0"/>
          <w:color w:val="000000"/>
          <w:sz w:val="24"/>
          <w:u w:val="none" w:color="000000"/>
          <w:vertAlign w:val="baseline"/>
        </w:rPr>
        <w:t xml:space="preserve"> Przeznaczenie terenów zostanie skorygowane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miejscowego planu zagospodarowania przestrzennego, natomiast projekt zostanie ponownie przeanalizowany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możliwości  ukształtowania przestrzennego kwartału 15,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szczególności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uwzględnieniem zieleni oraz umożliwienia komunikacji pieszej przez teren ww. kwartału.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27</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terenu Placu Norberta Barlickiego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oznaczonego na rysunku planu miejscowego jako 25.1.PP.</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Stowarzyszenie Społecznie Zaangażowani</w:t>
      </w:r>
      <w:r>
        <w:rPr>
          <w:rFonts w:ascii="Times New Roman" w:eastAsia="Times New Roman" w:hAnsi="Times New Roman" w:cs="Times New Roman"/>
          <w:b w:val="0"/>
          <w:i w:val="0"/>
          <w:caps w:val="0"/>
          <w:strike w:val="0"/>
          <w:color w:val="000000"/>
          <w:sz w:val="24"/>
          <w:u w:val="none" w:color="000000"/>
          <w:vertAlign w:val="baseline"/>
        </w:rPr>
        <w:t xml:space="preserve"> wnosi 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 uwzględnienie na powierzchni przywróconego placu jak największej ilości zieleni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tym zieleni wysokiej), stanowisk dla kwiaciarek oraz zdroju wodnego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miejscu najbardziej zbliżonym do historycznego usytuowania;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 rozważenie możliwości sfinansowania przez miasto parkingu pod płytą uwolnionego placu lub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miejscu planowanej nowej hali po wschodniej stronie ul. Małej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ul. Gdańskiej).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uzasadnia, że dobrze ocenia koncepcję przywrócenia  części placu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historycznej lokalizacji, ale Stowarzyszeniu zależy na zachowaniu charakteru miejsca. Podkreśla, że Zielony Rynek to od wielu lat działające przez całą dobę kwiaciarnie oraz zdrój widoczny na historycznych fotografiach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wymieniany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literaturze. Składający uwagę zauważa, że osiedle ma drastycznie niski poziom zieleni przypadającej na jednego mieszkańca,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umieszczenie dużej powierzchni biologicznie czynnej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przestrzeni placu. Podkreśla, że byłoby bardzo źle, gdyby plac zaprojektowano na wzór obecnego Placu Dąbrowskiego czy planowanego Rynku Kobro, ponieważ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 to przestrzenie zachęcające do przebywania.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zauważa, że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rozmów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władzami Stowarzyszenia Kupców Ziemi Łódzkiej wie, że przedmiotem troski kupców dzierżawiących Zielony Rynek jest kwestia uregulowania polityki parkingowej na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wokół Placu Barlickiego.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dotyczącej ustalenia przeznaczenia terenu płyty placu oraz zaplanowania 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 xml:space="preserve">realizacji parkingów.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nieuwzględnionej przez Prezydenta Miasta 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 ad. 1:</w:t>
      </w:r>
      <w:r>
        <w:rPr>
          <w:rFonts w:ascii="Times New Roman" w:eastAsia="Times New Roman" w:hAnsi="Times New Roman" w:cs="Times New Roman"/>
          <w:b w:val="0"/>
          <w:i w:val="0"/>
          <w:caps w:val="0"/>
          <w:strike w:val="0"/>
          <w:color w:val="000000"/>
          <w:sz w:val="24"/>
          <w:u w:val="none" w:color="000000"/>
          <w:vertAlign w:val="baseline"/>
        </w:rPr>
        <w:t xml:space="preserve"> Plac Norberta Barlickiego, dawny Wiązowy Rynek, stanowił historycznie centralną przestrzeń publiczną Starego Polesia. Plac pełnił wymiennie funkcję handlową</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dni targowe oraz przestrzeni publicznej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pozostałe dni. Funkcja handlowa stanowi kulturowo zakorzeniony element tego obszaru, podczas, gdy funkcja przestrzeni publicznej, tak istotna dla funkcjonowania całej dzielnicy, zanikła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wymaga przywrócenia.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Obecnie obszar okolic Placu Barlickiego boryka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wieloma problemami, takimi jak niskie walory estetyczne przestrzeni, niesatysfakcjonujące standardy funkcjonalne handlu,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szczególności pogarszający się stan techniczny hali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północnej części placu, brak jasnej polityki parkingowej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 postojowych, degradacja terenów sąsiadujących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placem, brak zieleni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przestrzeni publicznej.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Obszar okolic Placu Barlickiego wymaga całościowego uporządkowania oraz reorganizacji. Należy umożliwić powstanie przestrzeni publicznej, której zadaniem będzie służyć lokalnej blisko czterdziestotysięcznej społeczności, zachować kulturowo zakorzenioną funkcję lokalnego handlu, będącego alternatywą do zakupów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marketach, zachować specyficzną funkcję kwiaciarek, ożywiającą obszar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nocy, uporządkować możliwości parkowania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obszarze, podnieść jakość przestrzenną tego wyjątkowego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skali Miasta obszaru. Plan miejscowy ustali kierunek pozytywnych zmian, wiążący zarówno dla podmiotów prywatnych funkcjonujących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obszarze, jak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dla Miasta.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Propozycja przedstawiona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miejscowego planu zagospodarowania przestrzennego jest punktem wyjścia do dyskusji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docelowym kształcie tego miejsca. Wypracowywanie rozwiązania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użytkownikami tego miejsca oraz mieszkańcami okolicznych terenów to już rozpoczęty proces, który pozwoli ustalić docelowe przeznaczenie, wskaźniki, parametry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zasady zagospodarowania terenu placu oraz terenów przyległych.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 ad. 2:</w:t>
      </w:r>
      <w:r>
        <w:rPr>
          <w:rFonts w:ascii="Times New Roman" w:eastAsia="Times New Roman" w:hAnsi="Times New Roman" w:cs="Times New Roman"/>
          <w:b w:val="0"/>
          <w:i w:val="0"/>
          <w:caps w:val="0"/>
          <w:strike w:val="0"/>
          <w:color w:val="000000"/>
          <w:sz w:val="24"/>
          <w:u w:val="none" w:color="000000"/>
          <w:vertAlign w:val="baseline"/>
        </w:rPr>
        <w:t xml:space="preserve"> projekt miejscowego planu zagospodarowania przestrzennego dopuszcza lokalizację parkingów kubaturowych nadziemnych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podziemnych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25.2.U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25.3.U – tj. wokół Placu Barlickiego oraz parkingu podziemnego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terenie 25.1.PP., tj. pod płytą placu. Realizacja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finansowanie parkingów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leży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możliwych ustaleń miejscowego planu zagospodarowania przestrzennego,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 planowaniu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zagospodarowaniu przestrzennym.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28</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terenu niezabudowanej nieruchomości położonej przy skrzyżowaniu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Gdańskiej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Zielonej, na północno - wschodnim rogu skrzyżowania (teren oznaczony na planie numerem 20.4 MW/U), nieruchomości położonej przy ul. Próchnika 13, Próchnika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oraz ustaleń dla całego obszaru objętego planem.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 J. D. </w:t>
      </w:r>
      <w:r>
        <w:rPr>
          <w:rFonts w:ascii="Times New Roman" w:eastAsia="Times New Roman" w:hAnsi="Times New Roman" w:cs="Times New Roman"/>
          <w:b w:val="0"/>
          <w:i w:val="0"/>
          <w:caps w:val="0"/>
          <w:strike w:val="0"/>
          <w:color w:val="000000"/>
          <w:sz w:val="24"/>
          <w:u w:val="none" w:color="000000"/>
          <w:vertAlign w:val="baseline"/>
        </w:rPr>
        <w:t>wnosi 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 cofnięcie linii zabudowy na terenie niezabudowanej nieruchomości położonej przy skrzyżowaniu ul. Gdańskiej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Zielonej, na północno - wschodnim rogu skrzyżowania (teren oznaczony na planie numerem 20.4.MW/U)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dodatkowe trzy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pół metra od strony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Zielonej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celu poszerzenia chodnika oraz wyrównania linii zabudowy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linią zabudowy budynków znajdujących się przy ul. Zielonej po przeciwnej stronie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Gdańskiej;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 określenie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głębokości  podcieni  na  3,5  metra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terenie 20.4.MW/U oraz uściślenie głębokości podcieni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innych miejscach, np. przy nowej hali targowej;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 dopuszczenie, aby na niezabudowanych nieruchomościach na terenie objętym planem (niezabudowanych teraz lub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przyszłych rozbiórek) -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gdy przestrzeń od ulicy przed budynkiem byłaby węższa niż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metry - umożliwić lub nakazać odsunięcie linii zabudowy od ulicy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dodatkowe metry, by poszerzyć chodnik, zrobić miejsce na drzewa, zieleń, albo miejsca parkingowe;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 odsunięcie linii zabudowy od ulicy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dodatkowe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metrów względem istniejącej linii zabudowy przy ul. Próchnika 13, co zdaniem składającego uwagę będzie istotne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przypadku rozbiórki stojących tam parterowych budynków handlowo – usługowych;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5) odsunięcie linii zabudowy od ulicy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dodatkowe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metrów względem istniejącej linii zabudowy na nieruchomości przy ul. Próchnika 16.</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uzasadnia, że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miejscu, którego dotyczy wniosek, znajduje się przystanek tramwajowy. Podkreśla, że nieruchomość jest niezabudowana, co umożliwia korektę linii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powiększenie przestrzeni publicznej. Zauważa, że chodnik przy ul. Zielonej jest wąski, co jest niewygodne dla osób oczekujących na tramwaj. Dlatego składający uwagę proponuje korektę linii zabudowy tak, aby linia zabudowy przy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Zielonej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była zgodna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linią zabudowy kamienicy przy ul. Zielonej 25. Zakładając, że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miejscu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będzie miejsc parkingowych (bo zdaniem składającego uwagę kolidowałyby to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przystankiem) – stwierdza, że dodatkowe 3,5 metra wystarczą.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 wzór autor uwagi stawia kamienicę przy ul. Kilińskiego 82, na południowo - wschodnim rogu skrzyżowania ulic Kilińskiego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Tuwima  (również  przy  przystanku tramwajowym). Zauważa, że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odsunięcia budynku  od  ulicy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około siedem metrów względem istniejącej linii zabudowy powstał tam niewielki plac. Autor uwagi podkreśla, że przykład ten pokazuje, że takie rozwiązania są potrzebne, poprawiają funkcjonalność, różnorodność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estetykę przestrzeni publicznej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śródmiejskim układzie wąskich ulic. Składający uwagę uznaje, że rozwiązanie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 Kilińskiego 82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jest na  tyle  dobre,  że warto stworzyć podobne miejsce po zachodniej stronie ulicy Piotrkowskiej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tą różnicą, że na terenie objętym uwagą powstałoby 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metrów dodatkowej przestrzeni podzielone na 3,5 m przestrzeni otwartej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3,5 m podcieni.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zauważa, że plan przewiduje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miejscu strefę lokalizacji podcieni. Zauważa, że to dobry pomysł, obawia się jednak, że podcienia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praktyce mogą wyglądać tak, jak 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budynku na skrzyżowaniu ul. Nawrot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Sienkiewicza (północno - zachodni róg) - tak wąskie, że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praktyce mało kto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nich korzysta. Dlatego proponuje określenie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głębokości podcieni na 3,5 metra  (wzorem - jeśli chodzi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szerokość powinny być podcienia przy łódzkim Starym Rynku: 2,5 m oraz przy Pl. Konstytucji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Warszawie: 4m). Sugeruje, że należy uściślić głębokość podcieni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innych miejscach, np. przy nowej hali targowej. Autor uwagi proponuje, aby część nowego budynku, przyległa do zabytkowej willi przy 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Zielonej</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21, była zbudowana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linii zabudowy sąsiada (tak jak we wspomnianej nieruchomości przy 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Kilińskiego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82, albo przy 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Wólczańskiej</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Zdaniem autora uwagi, zmiana linii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nieruchomości może owocować ciekawym architektoniczne projektem. Jako przykłady podaje wspomniane już budynki przy ul. Kilińskiego 82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Wólczańskiej 20, posesję przy ul. Łąkowej 10, czy siedzibę czterech Instytutów Politechniki Łódzkiej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dziekanatu Wydziału Biotechnologii przy ul. Wólczańskiej 171/173, gdzie główny korpus budynku jest wyższy, niż jego boczne skrzydła, których wysokość wyznacza sąsiednia zabudowa. Zauważa, że wszystkie ww. obiekty, cechujące się dbałością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przestrzeń publiczną, powstały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nurcie modernizmu. Podkreśla, że większość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nich jest wpisana do gminnej ewidencji zabytków co jego zdaniem pokazuje, że taka korekta linii zabudowy jest uznanym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cenionym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rozwiązaniem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długiej tradycji. Za idealny przykład cofnięcia całego budynku względem pierzei podaje kamienicę przy Wólczańskiej 23, gdzie boczne wykusze kamienicy są zaprojektowane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linii sąsiednich budynków,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środek kamienicy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 – cofnięty, co daje ciekawy efekt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urozmaica bryłę budynku.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zauważa, że wspomniane budynki wyróżniają się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 urozmaiceniem typowej, nieco monotonnej zabudowy łódzkiej ulicy. Łódzkie kamienice, choć operujące niekiedy obficie sztukaterią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detalem, są zwykle raczej nieskomplikowane, jeśli chodzi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bryłę budynku. Dlatego proponuje, aby na niezabudowanych nieruchomościach na terenie objętym planem (niezabudowanych teraz lub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przyszłych rozbiórek) -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gdy przestrzeń od ulicy przed budynkiem byłaby węższa niż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metry - umożliwić lub nakazać odsunięcie linii zabudowy od ulicy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dodatkowe metry, by poszerzyć chodnik, zrobić miejsce na drzewa, zieleń, albo miejsca parkingowe.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uzasadnia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odniesieniu do linii zabudowy przy ul. Próchnika 13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16, że długość obu odcinków to około 50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metrów, są położone naprzeciwko siebie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całe odcinki mają najprawdopodobniej jednego właściciela, co daje możliwość stworzenia spójnego projektu architektonicznego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ciekawej, nowej przestrzeni.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proponuje złagodzenie finansowe konsekwencji tych zmian dla Miasta, przez powiązanie ich ze zgodą na dodatkowe piętro, dla zabudowy odsuniętej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ten sposób od ulicy.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dotyczącej rozwiązań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zakresie linii zabudowy oraz podcieni.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nieuwzględnionej przez Prezydenta Miasta 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1:</w:t>
      </w:r>
      <w:r>
        <w:rPr>
          <w:rFonts w:ascii="Times New Roman" w:eastAsia="Times New Roman" w:hAnsi="Times New Roman" w:cs="Times New Roman"/>
          <w:b w:val="0"/>
          <w:i w:val="0"/>
          <w:caps w:val="0"/>
          <w:strike w:val="0"/>
          <w:color w:val="000000"/>
          <w:sz w:val="24"/>
          <w:u w:val="none" w:color="000000"/>
          <w:vertAlign w:val="baseline"/>
        </w:rPr>
        <w:t xml:space="preserve"> Odległości przesunięcia linii zabudowy oraz szczegółowe rozwiązania dotyczące korekty rozwiązań przestrzennych zostaną wypracowane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toku dalszych prac planistycznych.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2:</w:t>
      </w:r>
      <w:r>
        <w:rPr>
          <w:rFonts w:ascii="Times New Roman" w:eastAsia="Times New Roman" w:hAnsi="Times New Roman" w:cs="Times New Roman"/>
          <w:b w:val="0"/>
          <w:i w:val="0"/>
          <w:caps w:val="0"/>
          <w:strike w:val="0"/>
          <w:color w:val="000000"/>
          <w:sz w:val="24"/>
          <w:u w:val="none" w:color="000000"/>
          <w:vertAlign w:val="baseline"/>
        </w:rPr>
        <w:t xml:space="preserve"> Strefy lokalizacji podcieni zostały wyznaczone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różnych miejscach, na działkach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różnej specyfice. Głębokość podcieni powinna zostać doprecyzowana na etapie projektu budowlanego.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3:</w:t>
      </w:r>
      <w:r>
        <w:rPr>
          <w:rFonts w:ascii="Times New Roman" w:eastAsia="Times New Roman" w:hAnsi="Times New Roman" w:cs="Times New Roman"/>
          <w:b w:val="0"/>
          <w:i w:val="0"/>
          <w:caps w:val="0"/>
          <w:strike w:val="0"/>
          <w:color w:val="000000"/>
          <w:sz w:val="24"/>
          <w:u w:val="none" w:color="000000"/>
          <w:vertAlign w:val="baseline"/>
        </w:rPr>
        <w:t xml:space="preserve"> Ustalenia takie są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obecnym projekcie planu miejscowego - dla pierzejowej linii zabudowy dopuszczają wycofywanie środkowej części elewacji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 więcej niż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4:</w:t>
      </w:r>
      <w:r>
        <w:rPr>
          <w:rFonts w:ascii="Times New Roman" w:eastAsia="Times New Roman" w:hAnsi="Times New Roman" w:cs="Times New Roman"/>
          <w:b w:val="0"/>
          <w:i w:val="0"/>
          <w:caps w:val="0"/>
          <w:strike w:val="0"/>
          <w:color w:val="000000"/>
          <w:sz w:val="24"/>
          <w:u w:val="none" w:color="000000"/>
          <w:vertAlign w:val="baseline"/>
        </w:rPr>
        <w:t xml:space="preserve"> Linia zabudowy została wyznaczona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oparciu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istniejącą zabudowę tak, aby umożliwić zachowanie obecnego przejazdu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głąb nieruchomości.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5:</w:t>
      </w:r>
      <w:r>
        <w:rPr>
          <w:rFonts w:ascii="Times New Roman" w:eastAsia="Times New Roman" w:hAnsi="Times New Roman" w:cs="Times New Roman"/>
          <w:b w:val="0"/>
          <w:i w:val="0"/>
          <w:caps w:val="0"/>
          <w:strike w:val="0"/>
          <w:color w:val="000000"/>
          <w:sz w:val="24"/>
          <w:u w:val="none" w:color="000000"/>
          <w:vertAlign w:val="baseline"/>
        </w:rPr>
        <w:t xml:space="preserve"> Nieruchomość wymieniona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uwadze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leży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obszaru objętego przystąpieniem do sporządzenia miejscowego planu zagospodarowania przestrzennego.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29</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terenu położonego przy skrzyżowaniu ulicy Zielonej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ulicy Wólczańskiej, na jego południowo - zachodnim rogu (oznaczonego na planie numerem 27.4.KS/U).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Pan J. D.</w:t>
      </w:r>
      <w:r>
        <w:rPr>
          <w:rFonts w:ascii="Times New Roman" w:eastAsia="Times New Roman" w:hAnsi="Times New Roman" w:cs="Times New Roman"/>
          <w:b w:val="0"/>
          <w:i w:val="0"/>
          <w:caps w:val="0"/>
          <w:strike w:val="0"/>
          <w:color w:val="000000"/>
          <w:sz w:val="24"/>
          <w:u w:val="none" w:color="000000"/>
          <w:vertAlign w:val="baseline"/>
        </w:rPr>
        <w:t xml:space="preserve"> 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przeznaczenia terenu położonego przy skrzyżowaniu ulicy Zielonej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ulicy Wólczańskiej na jego południowo - zachodnim rogu (teren oznaczony na planie numerem 27.4.KS/U), z: parking wielopoziomowy (KS/U - tereny parkingów kubaturowych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obowiązkowym komponentem usług), na: budynek biurowo – usługowy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 - tereny zabudowy usługowej).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uzasadnia: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Rozwiązanie proponowane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mpzp, polegające na lokalizacji parkingu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sąsiedztwie stacji kolejowej (typu park&amp;ride) jest stosowane na terenach podmiejskich, gdzie występują:  słaba  oferta  lokalnej  komunikacji  zbiorowej, duże rozproszenie zabudowy jednorodzinnej</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relatywnie niskie ceny gruntów. Natomiast okolica przyszłej stacji Centrum jest wyposażona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dobrą ofertę komunikacji publicznej (tramwaj, autobus, rower publiczny), gęstą zabudowę (dzięki czemu wiele osób może dojść na stację piechotą) oraz wysokie ceny gruntów. Nie ma</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tym  miejscu  konieczności  dojeżdżania  samochodem  do stacji kolejowej. Powinno się promować dojazd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ten obszar komunikacją publiczną.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Teren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pobliżu trzech tras tramwajowych (Zielona, Kościuszki, Gdańska),</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sąsiedztwie przyszłej stacji kolei aglomeracyjnej, powinien być nastawiony głównie na pieszych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osoby korzystające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komunikacji publicznej.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Komunikacyjne węzły przesiadkowe jak ten, przy którym położona jest nieruchomość objęta wnioskiem, są cenną lokalizacją dla biurowców (np. okolice stacji Paddington czy King's Cross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Londynie, albo okolica stacji metra przy Rondzie Daszyńskiego</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Warszawie) - właśnie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uwagi na dobry dojazd, dzięki któremu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trzeba zapewniać wielu miejsc parkingowych.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Kubaturowe parkingi wielopoziomowe są obiektem technicznego zaplecza miasta. Cechują się zwykle podrzędną architekturą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powinny być usytuowane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mniej eksponowanych lokalizacjach, na obrzeżach osiedla,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pobliżu dróg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dużym ruchu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dużej przepustowości. Kubaturowy parking,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uwagi na swoją funkcję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związany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funkcją wygląd -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jest odpowiedni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sąsiedztwie obiektów figurujących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rejestrze zabytków (znajdują się po przeciwnej stronie ul. Wólczańskiej) lub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ewidencji zabytków (po przeciwnej stronie</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ul. Zielonej). Przedmiotowa  lokalizacja  będzie prestiżowa -</w:t>
      </w:r>
      <w:r>
        <w:rPr>
          <w:rFonts w:ascii="Times New Roman" w:eastAsia="Times New Roman" w:hAnsi="Times New Roman" w:cs="Times New Roman"/>
          <w:b w:val="0"/>
          <w:i/>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na trasie między stacją kolejową Centrum,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zabytkową secesyjną willą Kindermanna przy ul. Wólczańskiej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 trasie między stacją Centrum,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Placem Barlickiego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nową miejską halą targową.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sąsiedztwie - miejmy nadzieję - powstanie park na terenie dawnej fabryki Polleny Ewy. Podrzędny budynek zaplecza technicznego, jakim jest parking kubaturowy deprecjonuje takie otoczenie,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jest najlepszą wizytówką okolicy, ani zachętą do tego, by wejść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ulice Starego Polesia.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Poruszanie się po Łodzi koleją powinno być promowane, dlatego okolica wyjścia</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ze stacji Centrum powinna wyglądać reprezentacyjnie. Przy wyjściu ze stacji powinien powstać nowy plac. Atrakcją placu powinna być dobra architektura położonych przy nim budynków. Budynek, który powstanie na nieruchomości objętej wnioskiem, będzie widoczny</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wyjścia ze stacji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 placu - dlatego powinien cechować się dobrą,  współczesną architekturą.  Powinien  to być budynek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jasną elewacją wykończoną szkłem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kamieniem stosowanym w budownictwie. Budynek powinien być wyposażony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podcienia. Sprzedaż terenu objętego wnioskiem przyniesie miastu dochód.</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Parking, jeżeli faktycznie jest potrzebny - powinien  powstać  nieco  dalej, np. można go ukryć za fasadą opuszczonej kamienicy  na  południowo - zachodnim rogu skrzyżowania ulic</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6-go Sierpnia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Wólczańskiej, zbudować pod płytą Placu Barlickiego lub pod nową halą targową, ewentualnie pod płytą placu przy Stacji Centrum.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Rozwiązanie, opierające się na koncepcji  park&amp;ride  sprawia  wrażenie, jakby miało służyć temu,  żeby  mieszkańcy  Starego  Polesia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 okolic Piotrkowskiej mogli łatwiej dotrzeć koleją do pracy poza śródmieściem  Łodzi. Myślę, że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taka powinna być wizja rozwoju Łodzi,</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 szczególności jej centrum. To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centrum powinno toczyć się życie gospodarcze miasta, to tu  powinny powstawać miejsca pracy. To śródmieście miasta powinno być celem podróży,</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a przyjezdni powinni korzystać raczej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ŁKA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MPK,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samochodów. Dlatego</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centrum,  przy  wyjściu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„łódzkiego  metra"  powinny stać biurowce,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 parkingi.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r>
        <w:rPr>
          <w:rFonts w:ascii="Times New Roman" w:eastAsia="Times New Roman" w:hAnsi="Times New Roman" w:cs="Times New Roman"/>
          <w:b w:val="0"/>
          <w:i w:val="0"/>
          <w:caps w:val="0"/>
          <w:strike w:val="0"/>
          <w:color w:val="000000"/>
          <w:sz w:val="24"/>
          <w:u w:val="none" w:color="000000"/>
          <w:vertAlign w:val="baseline"/>
        </w:rPr>
        <w:t xml:space="preserve"> teren 27.4.KS/U jest terenem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przeważającej funkcji parkingu, który ma za zadanie zaspokoić potrzeby mieszkańców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użytkowników Starego Polesia tak, aby ograniczyć niepotrzebne wjazdy do dzielnicy od strony centrum. Ustalenia planu precyzują niezbędny udział funkcji usługowej tak, aby aktywizować co najmniej parter obiektu od strony przestrzeni publicznej.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30</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terenu dawnej fabryki Polleny - Ewy oraz nieruchomości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przy ul. Gdańskiej 56.</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 J. D. </w:t>
      </w:r>
      <w:r>
        <w:rPr>
          <w:rFonts w:ascii="Times New Roman" w:eastAsia="Times New Roman" w:hAnsi="Times New Roman" w:cs="Times New Roman"/>
          <w:b w:val="0"/>
          <w:i w:val="0"/>
          <w:caps w:val="0"/>
          <w:strike w:val="0"/>
          <w:color w:val="000000"/>
          <w:sz w:val="24"/>
          <w:u w:val="none" w:color="000000"/>
          <w:vertAlign w:val="baseline"/>
        </w:rPr>
        <w:t>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 terenu dawnej fabryki Polleny - Ewy oraz nieruchomości przy ul. Gdańskiej 56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 park miejski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nabycie własności tego terenu przez Miasto.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stwierdza, że zaniechanie tego byłoby błędem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kontekście rewitalizacji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planowania przestrzennego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uzasadnia następująco: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Obszar ten,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większości niezabudowany, daje możliwość stworzenia nowego parku,</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odpowiednio dużą, otwartą, zieloną przestrzenią. Położony jest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miejscu, które od innych parków dzieli odległość pięciu przecznic. To jest znaczna odległość, zwłaszcza dla osób starszych lub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małymi dziećmi. Obszar ten może zapewnić przestrzeń, jakiej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zapewnią tzw. ,,parki kieszonkowe".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przestrzeń jest cenna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okolicy,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której dominują raczej wąskie ulice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podwórka.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 książce „Miasto szczęśliwe" Charles Montgomery pisze, że badania dotyczące ludzkich preferencji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kwestii krajobrazu, wskazują, że „większość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nas naprawdę lubi widoki rodem</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sawanny, charakteryzujące się zazwyczaj średnią lub dużą otwartością, niską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trawiastą roślinnością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drzewami, które albo są porozrzucane pojedynczo, albo rosną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niewielkich skupiskach." (,,Miasto szczęśliwe" Charles Montgomery, str. 160/161) Czyli lubimy</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potrzebujemy otwartej, zielonej przestrzeni.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Parki kieszonkowe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 tu rozwiązaniem. ,,Parki" te, szerokości jednej posesji,</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widokiem na ściany szczytowe, wciśnięte między ulicę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zabudowania gospodarcze</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głębi posesji, są atrakcyjne głównie dla właścicieli psów.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uwagi na niewielkie rozmiary</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bezpośrednie sąsiedztwo ulicy,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 bezpiecznym miejscem zabaw dla rodziców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małymi dziećmi. Postulat, by Stare Polesie było przyjaznym miejscem również dla tej grupy mieszkańców ma znaczenie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kontekście niekorzystnych prognoz demograficznych dla Starego Polesia.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Zmiana programu rewitalizacji może być trudna, ale przy wartym miliard złotych programie musi być możliwe znalezienie kilkunastu milionów złotych na nowy park. Rok temu za teren</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d. Polleny-Ewy właściciel chciał 15</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mln. Jest to dużo, ale niewiele, jeśli porównać np.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kosztem remontu pl. Wolności ( oferty opiewają na około 80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mln zł.). Władze Krakowa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budżecie na 2018r. przewidziały 30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mln zł. na wykup terenów pod zieleń (Gazeta Krakowska, 20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grudnia 2017</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 ,,Kraków. Rada miasta przyjęła budżet 2018. Na zieleń rekordowe pieniądze").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Zwłoka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zakupem będzie kosztowna, bo wraz ze zbliżaniem się daty budowy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otwarcia  pobliskiej  stacji  kolejowej  „Centrum"  przy  Al.  Kościuszki, ceny okolicznych gruntów będą rosły.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Powołując się raz jeszcze na „Miasto szczęśliwe" przytoczę dwa fakty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kontekście rewitalizacji: autor powołuje się na High Line Park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Nowym Yorku, jako przykład sytuacji, kiedy inwestycja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tereny zielone  doprowadziła  do takiej poprawy atrakcyjności okolicy, że „koszt działki mieszkalnej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odległości pięciominutowego spaceru wzrósł ponad dwukrotnie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ciągu ośmioletniego okresu, na którego środek przypadło otwarcie parku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2009" </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(str. 341).</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 kolei dzięki transformacji swej przestrzeni publicznej  kolumbijska stolica zdobyła niedawno nagrodę Złotego Lwa na prestiżowym Międzynarodowym Biennale Architektury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Wenecji. Ważnym elementem tych zmian było stworzenie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mieście nowych parków.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Reasumując - inwestycja przysłuży się rewitalizacji,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nawet pewnej gentryfikacji okolicznych kwartałów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to bez konieczności  angażowania dodatkowych publicznych środków. Bez względu na to, czy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okolicy powstaną budynki mieszkalne, czy biurowe - wspomniany park przyczyni  się  do  podniesienia atrakcyjności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różnorodności przestrzeni publicznej w Centrum.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Trzeba przyznać, że na terenie objętym wnioskiem znajdują się dwa problematyczne budynki</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byłoby lepiej, gdyby zostały rozebrane. Pierwszy to niewielki budynek pofabryczny. Problemem jest zarówno zajmowana przez niego przestrzeń, usytuowanie, jak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konieczność remontu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późniejszego utrzymania. Budynek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figuruje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rejestrze, ani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ewidencji zabytków. Lepiej poświęcić przeciętny budynek, żeby zyskać atrakcyjny park, pozyskać dla okolicy lepszych inwestorów (deweloperów), zrealizować lepsze projekty architektoniczne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okolicy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brak wolnych nieruchomości pod zabudowę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pierzejach ulic)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zwiększyć szansę na remonty kamienic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sąsiedztwie.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Drugi budynek znajduje się przy ul. Gdańskiej 56. Jest to  budynek mieszkalny - wysoka oficyna. Budynek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figuruje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rejestrze, ani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ewidencji zabytków. Choć można go</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powodzeniem wkomponować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projekt parku (podobnie jak poprzedni), to na tyle dominuje nad otoczeniem, że wnoszę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przeznaczenie tej nieruchomości na  park, wywłaszczenie przez miasto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rozbiórkę budynku. Nie jest to budynek frontowy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część działki od ulicy jest niezabudowana. Pozostawienie tego budynku może spowodować, że ulica Gdańska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miejscu na trwałe będzie pozbawiona zabudowy pierzejowej (wspólnota raczej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zdecyduje się na zabudowę działki od ulicy, bo powstanie wąskie podwórko, trzeba będzie wyciąć drzewa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zlikwidować zieleń, będą mieli obok okna nowych sąsiadów, co ograniczy ich prywatność i  dostęp  do  świtała etc.). Choć wywłaszczenie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rozbiórka budynku będą kosztowne, to przemawiają za tym dwa argumenty: park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poprawa układu zabudowy ulicy Gdańskiej. Wywłaszczenie terenu pod park jest możliwe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art. 112, 113</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art. 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9c ustawy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gospodarce nieruchomościami.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Skoro mowa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budynkach, to warto dodać, że mocną stroną projektu parku są również budynki: secesyjne wille przy Wólczańskiej 31</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33 oraz elegancki budynek przy</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ul. 6-go Sierpnia 15.</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Wniosek ma też związek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walką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czyste powietrze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znajduje oparcie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zalecaniach zawartych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uchwale Sejmiku Województwa Łódzkiego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dnia 26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kwietnia 2013 r.,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 sprawie programu  ochrony  powietrza  dla  aglomeracji łódzkiej, gdzie § 14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lit. c przewiduje -</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zakresie  planowania przestrzennego: ,,niekubaturowe zagospodarowanie przestrzeni publicznych miasta (place, skwery)" oraz „kształtowanie korytarzy ekologicznych celem lepszego przewietrzania miast,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zmiana dotychczasowego przeznaczenia gruntów po zlikwidowanej zabudowie na tereny zielone, pasaże, place lub inne formy niekubaturowego wykorzystania przestrzeni," (§ 14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lit. d).</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Stare Polesie ma niski wskaźnik zieleni na mieszkańca (0,53 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xml:space="preserve"> na mieszkańca), podczas gdy zalecana wartość dla obszarów centralnych to 5m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mieszkańca.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Inwestycje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dobrą, zróżnicowaną przestrzeń publiczną są szczególnie ważne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naszym mieście, które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 naturalnych atrakcji -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leży nad morzem,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leży nad jeziorem (a są miasta, jak Genewa, czy Hamburg, które leżą nad jeziorem), czy nad rzeką. Park,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podziemną stacją kolejową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sąsiedztwie, dadzą możliwość stworzenia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okolicy zupełnie nowej jakości miejskiej zabudowy.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r>
        <w:rPr>
          <w:rFonts w:ascii="Times New Roman" w:eastAsia="Times New Roman" w:hAnsi="Times New Roman" w:cs="Times New Roman"/>
          <w:b w:val="0"/>
          <w:i w:val="0"/>
          <w:caps w:val="0"/>
          <w:strike w:val="0"/>
          <w:color w:val="000000"/>
          <w:sz w:val="24"/>
          <w:u w:val="none" w:color="000000"/>
          <w:vertAlign w:val="baseline"/>
        </w:rPr>
        <w:t xml:space="preserve"> teren Polleny Ewy położony jest wewnątrz kwartału zabudowy. Obecne zapisy projektu planu miejscowego umożliwiają realizację funkcji mieszkaniowej, usługowej oraz zieleni przez dowolny podmiot będący jego właścicielem.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obszarze Starego Polesia brakuje również znaczących inwestycji mieszkaniowych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biurowych,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teren Polleny Ewy dobrze nadaje się do realizacji ww. funkcji.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najbliższym sąsiedztwie przewidziano utworzenie nowego dużego obszaru  przestrzeni publicznej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dużym udziałem zieleni na terenie płyty Placu Barlickiego, który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znacznej mierze powinien zaspokoić potrzeby mieszkańców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zakresie.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miejscowego zostanie ponownie przeanalizowany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możliwości ukształtowania przestrzennego kwartału 27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uwzględnieniem zarówno wymagań dotyczących możliwości funkcjonowania istniejącej zabudowy, lokalizacji nowej zabudowy oraz wymogów dotyczących powierzchni biologicznie czynnych.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31</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ulicy Zielonej między ul. Zachodnią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 Żeromskiego, ul. Wólczańskiej,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6-go Sierpnia,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południowej pierzei ulic Próchnika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Więckowskiego między ul. Zachodnią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Gdańską.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Pan J. D.</w:t>
      </w:r>
      <w:r>
        <w:rPr>
          <w:rFonts w:ascii="Times New Roman" w:eastAsia="Times New Roman" w:hAnsi="Times New Roman" w:cs="Times New Roman"/>
          <w:b w:val="0"/>
          <w:i w:val="0"/>
          <w:caps w:val="0"/>
          <w:strike w:val="0"/>
          <w:color w:val="000000"/>
          <w:sz w:val="24"/>
          <w:u w:val="none" w:color="000000"/>
          <w:vertAlign w:val="baseline"/>
        </w:rPr>
        <w:t xml:space="preserve"> proponuje następujące zmiany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miejscowego: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 przebudowa ulicy Zielonej między ul. Zachodnią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 Żeromskiego (Placem Barlickiego, nową miejską halą targową)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taki sposób, jak ul.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Maja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Katowicach (zrównanie poziomu jezdni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chodnikiem, użycie tego samego materiału – granitu – na jezdni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chodniku);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 przedłużenie woonerfu na ul. Wólczańskiej od ul. Więckowskiego, przez plac przy wyjściu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podziemnej stacji kolejowej Centrum, do ul. 6-go Sierpnia – obok proponowanego parku na terenie dawnej Polleny-Ewy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secesyjnych willi pod nr 31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33;</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 przedłużenie woonerfu na ul. 6-go Sierpnia od ulicy Zachodniej, obok proponowanego parku na terenie dawnej Polleny-Ewy, do ul. Żeromskiego,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celu stworzenia pieszej trasy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ul. Piotrkowskiej do Placu Barlickiego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nowej miejskiej hali targowej, alternatywnej wobec ulicy Zielonej;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 wprowadzenie zakazu nadbudowy budynków 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południowych pierzejach ulic Próchnika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 Więckowskiego, między ul. Zachodnią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Gdańską, żeby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zacieniać ulic, które są tu dosyć wąskie.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 ad. 1, 2</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3:</w:t>
      </w:r>
      <w:r>
        <w:rPr>
          <w:rFonts w:ascii="Times New Roman" w:eastAsia="Times New Roman" w:hAnsi="Times New Roman" w:cs="Times New Roman"/>
          <w:b w:val="0"/>
          <w:i w:val="0"/>
          <w:caps w:val="0"/>
          <w:strike w:val="0"/>
          <w:color w:val="000000"/>
          <w:sz w:val="24"/>
          <w:u w:val="none" w:color="000000"/>
          <w:vertAlign w:val="baseline"/>
        </w:rPr>
        <w:t xml:space="preserve"> zapisy projektu planu miejscowego umożliwiają realizację</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ww. odcinków ulic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proponowanym kształcie. Jednocześnie skala dokładności ustaleń zaproponowana przez składającego uwagę dotycząca przekroju ulicy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sposobu jej przebudowy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mieści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możliwym zakresie ustaleń projektu planu miejscowego</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rozstrzygana będzie na etapie realizacji inwestycji drogowej.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 ad. 4:</w:t>
      </w:r>
      <w:r>
        <w:rPr>
          <w:rFonts w:ascii="Times New Roman" w:eastAsia="Times New Roman" w:hAnsi="Times New Roman" w:cs="Times New Roman"/>
          <w:b w:val="0"/>
          <w:i w:val="0"/>
          <w:caps w:val="0"/>
          <w:strike w:val="0"/>
          <w:color w:val="000000"/>
          <w:sz w:val="24"/>
          <w:u w:val="none" w:color="000000"/>
          <w:vertAlign w:val="baseline"/>
        </w:rPr>
        <w:t xml:space="preserve"> Dopuszczenie nadbudowy nad budynkami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południowej pierzei ulic ma na celu zarówno poszerzenie możliwości inwestycyjnych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tych obiektach (w dużej mierze zabytkowych)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celu ułatwienia ich aktywizacji, jak również budowanie spójnego krajobrazu ulic, dla których po obu stronach wyznaczono analogiczne zasady nadbudowy obiektów. Ustalenia dotyczące wysokości zabudowy zostały opracowane jako spójna strategia wysokościowa dla całej dzielnicy. Podstawą wyznaczonych zakresów wysokości była analiza historycznego krajobrazu dzielnicy,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zabudowy dostosowano również do rangi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znaczenia przestrzeni publicznych, do których przylegają.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34</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Nieruchomości Orange Polska S.A. zlokalizowanej na działkach nr. 4/12, 4/11, 4/10, 4/7, 4/6, 4/5, 5/5, 5/2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łącznej powierzchni 5838,00m2 położonych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przy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Wólczańskiej 22/26 oraz Al. Kościuszki 5/7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9.</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Pani Jolanta Foss, pełnomocnik Orange Polska S.A.</w:t>
      </w:r>
      <w:r>
        <w:rPr>
          <w:rFonts w:ascii="Times New Roman" w:eastAsia="Times New Roman" w:hAnsi="Times New Roman" w:cs="Times New Roman"/>
          <w:b w:val="0"/>
          <w:i w:val="0"/>
          <w:caps w:val="0"/>
          <w:strike w:val="0"/>
          <w:color w:val="000000"/>
          <w:sz w:val="24"/>
          <w:u w:val="none" w:color="000000"/>
          <w:vertAlign w:val="baseline"/>
        </w:rPr>
        <w:t xml:space="preserve"> wnosi 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 przesunięcie linii rozgraniczającej strefę wysokości zabudowy (SWZ 21)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odległość około 2,10 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zrównanie jej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czołem elewacji istniejącej dominanty co umożliwi zaprojektowanie nowej zabudowy bez proponowanego obecnie wąskiego zagłębienia (,,fosy”)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szerokości około 2,10 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głębokości do 14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 zmianę wielkości współczynników intensywności zabudowy dla poszczególnych terenów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taki sposób, by umożliwić rozwój nieruchomości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zlikwidować sprzeczności zapisów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jednej strony umożliwiających zabudowę pierzejową od strony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al. Kościuszki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nadbudowę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jedną kondygnacje obiektu przy ul. Wólczańskiej 22/26,</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 drugiej strony uniemożliwiających takie działania przez zapisaną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wielkość współczynnika intensywności zabudowy wynosząca dla terenu 28.2.MW/U - 3,0;</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 ustalenie odrębnych współczynników intensywności zabudowy dla części nieruchomości: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z istniejąca dominantą wysokościową na poziomie 7,5,</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dla pozostałej części nieruchomości na poziomie 4,5;</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 możliwość nadbudowy istniejącej dominanty wysokościowej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59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n.p.t.</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 jedną kondygnację techniczną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celu montażu systemów instalacji klimatyzacji oraz wentylacji mechanicznej;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5) dopuszczenie rozbudowy istniejącej dominanty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ciągi komunikacji pionowej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celu realizacji wind panoramicznych;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6) zmianę zapisów Rozdziału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lit. d projektu planu odnoszących się do ustaleń dla całego obszaru objętego planem,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podpunkcie dotyczącym wysokości parkingów kubaturowych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 „dopuszczenie sytuowania budynku zwróconego ścianą bez otworów okiennych lub drzwiowych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stronę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bezpośrednio przy tej granicy wyłącznie: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dla parkingu kubaturowego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maksimum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stanowiącego całość funkcjonalną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zabudową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określonej przeznaczeniem podstawowym terenu”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 „dopuszczenie sytuowania budynku zwróconego ścianą bez otworów okiennych lub drzwiowych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stronę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bezpośrednio przy tej granicy wyłącznie: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dla parkingu kubaturowego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maksimum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stanowiącego całość funkcjonalną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zabudową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określonej przeznaczeniem podstawowym terenu"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Składająca uwagę podkreśla, że zmiana zapisu umożliwi realizację trzykondygnacyjnego garażu zlokalizowanego wewnątrz nieruchomości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celu zaspokojenia wymogów parkingowych dla istniejącej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planowanej zabudowy.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Autorka uwagi uzasadnia, że proponowane zmiany zapewnią możliwość rozwoju nieruchomości, pozwolą na realizację rozwiązań architektoniczno-urbanistycznych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 wysokich walorach estetycznych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plastycznych podnoszących jakość istniejącej struktury przestrzennej tej części centrum miasta. Argumentuje, że propozycje umożliwią uzupełnienie niezabudowanych fragmentów pierzei Al. Tadeusza Kościuszki, pozwolą na przekształcenie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poprawę funkcjonalności istniejącej zabudowy, szerszego jej otwarcia dla lokalnej społeczności oraz wprowadzenie nowych przestrzeni publicznych. Zmiany zapisów</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projekcie planu wpłyną na zwiększenie zainteresowania potencjalnych inwestorów.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uzupełnieniu powyższych uwag autorka przedstawia załączniki: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pomiar wysokości budynków zlokalizowanych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miejscowego planu zagospodarowania przestrzennego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terenie 28.2.MW/U,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analizę możliwości inwestycyjnych dla nieruchomości Orange Polska.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dotyczącej  współczynników intensywności zabudowy, możliwości nadbudowy istniejącej dominanty, możliwości jej rozbudowy o</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ciągi komunikacji pionowej oraz dopuszczalnej wysokości ścian parkingów kubaturowych.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części nieuwzględnionej przez Prezydenta Miasta 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2</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ad. 3:</w:t>
      </w:r>
      <w:r>
        <w:rPr>
          <w:rFonts w:ascii="Times New Roman" w:eastAsia="Times New Roman" w:hAnsi="Times New Roman" w:cs="Times New Roman"/>
          <w:b w:val="0"/>
          <w:i w:val="0"/>
          <w:caps w:val="0"/>
          <w:strike w:val="0"/>
          <w:color w:val="000000"/>
          <w:sz w:val="24"/>
          <w:u w:val="none" w:color="000000"/>
          <w:vertAlign w:val="baseline"/>
        </w:rPr>
        <w:t xml:space="preserve"> Szczegółowe wartości maksymalnych dopuszczalnych intensywności zabudowy zostaną wyznaczone na podstawie poszerzonych analiz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toku dalszych prac planistycznych.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4:</w:t>
      </w:r>
      <w:r>
        <w:rPr>
          <w:rFonts w:ascii="Times New Roman" w:eastAsia="Times New Roman" w:hAnsi="Times New Roman" w:cs="Times New Roman"/>
          <w:b w:val="0"/>
          <w:i w:val="0"/>
          <w:caps w:val="0"/>
          <w:strike w:val="0"/>
          <w:color w:val="000000"/>
          <w:sz w:val="24"/>
          <w:u w:val="none" w:color="000000"/>
          <w:vertAlign w:val="baseline"/>
        </w:rPr>
        <w:t xml:space="preserve"> Wysokość zabudowy określona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miejscowego planu zagospodarowania przestrzennego mierzona jest do najwyższego punktu dachu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 obejmuje urządzeń na nim się znajdujących, dodatkowo plan dopuszcza możliwość korekty wysokości budynku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0,5 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ramach korekty dachu.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powyższym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 potrzeby zmiany projektu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zakresie.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5:</w:t>
      </w:r>
      <w:r>
        <w:rPr>
          <w:rFonts w:ascii="Times New Roman" w:eastAsia="Times New Roman" w:hAnsi="Times New Roman" w:cs="Times New Roman"/>
          <w:b w:val="0"/>
          <w:i w:val="0"/>
          <w:caps w:val="0"/>
          <w:strike w:val="0"/>
          <w:color w:val="000000"/>
          <w:sz w:val="24"/>
          <w:u w:val="none" w:color="000000"/>
          <w:vertAlign w:val="baseline"/>
        </w:rPr>
        <w:t xml:space="preserve"> Ustalenia dotyczące możliwości rozbudowy istniejącej dominanty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ciągi komunikacji pionowej znajdują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obecnym projekcie planu miejscowego</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lit. c tiret pierwsze,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dopuszczono wykonanie innych robót budowlanych polegających na doprowadzeniu do zgodności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przepisami odrębnymi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zakresu budownictwa lub podniesieniu standardów jakości użytkowania.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związku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powyższym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 potrzeby zmiany projektu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zakresie.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6:</w:t>
      </w:r>
      <w:r>
        <w:rPr>
          <w:rFonts w:ascii="Times New Roman" w:eastAsia="Times New Roman" w:hAnsi="Times New Roman" w:cs="Times New Roman"/>
          <w:b w:val="0"/>
          <w:i w:val="0"/>
          <w:caps w:val="0"/>
          <w:strike w:val="0"/>
          <w:color w:val="000000"/>
          <w:sz w:val="24"/>
          <w:u w:val="none" w:color="000000"/>
          <w:vertAlign w:val="baseline"/>
        </w:rPr>
        <w:t xml:space="preserve"> Ustalenia dotyczące możliwości budowy parkingów kubaturowych będących częścią inwestycji odnoszące się do całego obszaru objętego planem mają na celu ustalenie spójnej polityki parkingowej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powiązaniu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prawidłowymi rozwiązaniami przestrzennymi. Ustalenia te zostaną jednak ponownie przeanalizowane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odniesieniu do terenu 28.2.MW/U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toku dalszych prac planistycznych.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II. Drugie wyłożenie w</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okresie od 13</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listopada 2018</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r. do 12</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grudnia 2018</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wyznaczonym terminie wnoszenia uwag dotyczących projektu planu, tj. do dnia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31 grudnia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wpłynęło 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 Prezydent Miasta Łodzi zarządzeniem Nr 321/VIII/19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11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stycznia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rozpatrzył uwagi dotyczące projektu planu,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przywołanymi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wyjaśnieniach aktami prawnymi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brzmieniu na dzień podpisania zarządzenia. Uwaga nr 11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została uwzględniona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całości.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uwag nieuwzględnionych przez Prezydenta Miasta Łodzi, Rada Miejska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postanawia przyjąć następujący sposób rozpatrzenia: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1</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29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listopada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ul. Próchnika 13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Próchnika 16</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 M. S. </w:t>
      </w:r>
      <w:r>
        <w:rPr>
          <w:rFonts w:ascii="Times New Roman" w:eastAsia="Times New Roman" w:hAnsi="Times New Roman" w:cs="Times New Roman"/>
          <w:b w:val="0"/>
          <w:i w:val="0"/>
          <w:caps w:val="0"/>
          <w:strike w:val="0"/>
          <w:color w:val="000000"/>
          <w:sz w:val="24"/>
          <w:u w:val="none" w:color="000000"/>
          <w:vertAlign w:val="baseline"/>
        </w:rPr>
        <w:t>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miejscowym planie zagospodarowania przestrzennego następujących zmian:</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 cofnięcie linii zabudowy przy ul. Próchnika 13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dodatkowe cztery metry od ulicy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celu poszerzenia chodnika, stworzenia przestrzeni na drzewa, ławki, miejsca parkingowe, etc.;</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 analogiczne jak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punkcie pierwszym cofnięcie linii zabudowy przy ul. Próchnika 16.</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uzasadnia, że długość obu proponowanych odcinków to około</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50 metrów, położone są naprzeciwko siebie, co daje możliwość stworzenia symetrycznego, spójnego projektu urbanistycznego ciekawej, nowej przestrzeni. Wyjaśnia, że nieruchomość jest zabudowana od strony ulicy parterowym budynkiem  usługowo - gospodarczym, który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jest zabytkiem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najprawdopodobniej zostanie rozebrany, co jego zdaniem umożliwi zmianę linii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powiększenie przestrzeni publicznej. Stwierdza również, że chodnik przy ul. Próchnika jest wąski, co jest niewygodne dla pieszych, dlatego jego zdaniem warto przeprowadzić korektę linii zabudowy tak, aby stworzyć na tym krótkim odcinku bardziej komfortowe warunki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osoby starsze będą mogły się zatrzymać, usiąść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odpocząć.</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zauważa, że zmiana linii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nieruchomości może owocować ciekawym architektonicznie projektem. Podaje przykłady zabudowy przy ul. Kilińskiego 82, Wólczańskiej 20, Łąkowej 10. Wskazuje również przykład siedziby czterech Instytutów Politechniki Łódzkiej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dziekanatu Wydziału Biotechnologii przy ul. Wólczańskiej 171/173, gdzie główny korpus budynku jest wyższy niż jego boczne skrzydła, których wysokość wyznacza sąsiednia zabudowa. Podkreśla, że wszystkie ww. obiekty, cechujące się dbałością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przestrzeń publiczną, powstały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nurcie modernizmu,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większość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nich jest wpisana do gminnej ewidencji zabytków, co zdaniem Autora uwagi sugeruje, że taka korekta linii zabudowy jest uznanym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cenionym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rozwiązaniem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długiej tradycji. Wskazuje przykład kamienicy przy Wólczańskiej 23, gdzie cały budynek jest wycofany względem pierzei. Składający uwagę podkreśla, że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przypadku  boczne wykusze kamienicy są zaprojektowane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linii sąsiednich budynków,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środek kamienicy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parter – cofnięty, co daje ciekawy efekt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urozmaica bryłę budynku.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1:</w:t>
      </w:r>
      <w:r>
        <w:rPr>
          <w:rFonts w:ascii="Times New Roman" w:eastAsia="Times New Roman" w:hAnsi="Times New Roman" w:cs="Times New Roman"/>
          <w:b w:val="0"/>
          <w:i w:val="0"/>
          <w:caps w:val="0"/>
          <w:strike w:val="0"/>
          <w:color w:val="000000"/>
          <w:sz w:val="24"/>
          <w:u w:val="none" w:color="000000"/>
          <w:vertAlign w:val="baseline"/>
        </w:rPr>
        <w:t xml:space="preserve"> Linia zabudowy została wyznaczona jako obowiązująca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oparciu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 istniejącą pierzeję tak, aby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jednej strony zachować układ przestrzenny krajobrazu kulturowego dzielnicy Wiązowej,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jednocześnie, ze względu na istniejące zagospodarowanie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nietypowy układ przestrzenny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kształcie litery L - umożliwić zarówno większe możliwości kształtowania zabudowy wzdłuż dłuższego boku działki, jak</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zachowanie obecnego przejazdu do położonej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głębi kwartału kamienicy mieszkalnej.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definicją zamieszczoną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projektu planu miejscowego, obowiązująca linia zabudowy oznacza, że należy przy niej sytuować 70% powierzchni ściany frontowej budynku – jest więc możliwe wycofanie części elewacji.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2:</w:t>
      </w:r>
      <w:r>
        <w:rPr>
          <w:rFonts w:ascii="Times New Roman" w:eastAsia="Times New Roman" w:hAnsi="Times New Roman" w:cs="Times New Roman"/>
          <w:b w:val="0"/>
          <w:i w:val="0"/>
          <w:caps w:val="0"/>
          <w:strike w:val="0"/>
          <w:color w:val="000000"/>
          <w:sz w:val="24"/>
          <w:u w:val="none" w:color="000000"/>
          <w:vertAlign w:val="baseline"/>
        </w:rPr>
        <w:t xml:space="preserve"> Nieruchomość wymieniona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uwadze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leży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obszaru objętego przystąpieniem do sporządzenia miejscowego planu zagospodarowania przestrzennego.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2</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29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listopada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obszaru objętego planem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 M. S. </w:t>
      </w:r>
      <w:r>
        <w:rPr>
          <w:rFonts w:ascii="Times New Roman" w:eastAsia="Times New Roman" w:hAnsi="Times New Roman" w:cs="Times New Roman"/>
          <w:b w:val="0"/>
          <w:i w:val="0"/>
          <w:caps w:val="0"/>
          <w:strike w:val="0"/>
          <w:color w:val="000000"/>
          <w:sz w:val="24"/>
          <w:u w:val="none" w:color="000000"/>
          <w:vertAlign w:val="baseline"/>
        </w:rPr>
        <w:t>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miejscowym planie zagospodarowania przestrzennego zmiany polegającej na tym, że na niezabudowanych nieruchomościach na terenie objętym planem -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gdy odległość między jezdnią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budynkiem jest węższa niż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metry - zapisać odsunięcie linii zabudowy od ulicy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dodatkowe metry, by poszerzyć chodnik, zrobić miejsce na drzewa, zieleń, ławki albo miejsca parkingowe.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Składający uwagę uzasadnia, że </w:t>
      </w:r>
      <w:r>
        <w:rPr>
          <w:rFonts w:ascii="Times New Roman" w:eastAsia="Times New Roman" w:hAnsi="Times New Roman" w:cs="Times New Roman"/>
          <w:b w:val="0"/>
          <w:i/>
          <w:caps w:val="0"/>
          <w:strike w:val="0"/>
          <w:color w:val="000000"/>
          <w:sz w:val="24"/>
          <w:u w:val="none" w:color="000000"/>
          <w:vertAlign w:val="baseline"/>
        </w:rPr>
        <w:t>wiele nieruchomości na terenie objętym projektem mpzp jest niezabudowana od strony ulicy lub zabudowana budynkami parterowymi, przeznaczonymi do rozbiórki, co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przyszłości umożliwi korektę linii zabudowy, powiększenie przestrzeni publicznej, zwiększenie bezpieczeństwa, wygody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komfortu pieszych. Wąskie chodniki są szczególnie niewygodne dla osób starszych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rodziców z małymi dziećmi. Dlatego warto  przeprowadzić  korektę linii zabudowy tak, aby stworzyć miejsca,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 których osoby starsze będą mogły się zatrzymać, usiąść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odpocząć.</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To rozwiązanie jest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tyle lepsze od parków kieszonkowych, że można je wykorzystać</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większej liczbie lokalizacji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 wiąże się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utrwalaniem chaosu przestrzennego, czym niewątpliwe jest pozostawienie ścian szczytowych przy parkach kieszonkowych.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Zmiana linii zabudowy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obrębie nieruchomości może owocować ciekawym architektoniczne projektem. Przykładami są budynki przy ul. Kilińskiego 82</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Wólczańskiej 20. Przy</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ul. Kilińskiego 82, na południowo - wschodnim rogu skrzyżowania ulic Kilińskiego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Tuwima (przy przystanku tramwajowym), dzięki odsunięciu budynku od ulicy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około siedem metrów względem istniejącej linii zabudowy, stworzono niewielki plac. Przykład ten pokazuje, że takie rozwiązania są potrzebne, poprawiają funkcjonalność, różnorodność i estetykę przestrzeni publicznej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 śródmiejskim  układzie wąskich ulic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chodników. Rozwiązanie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ul.</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Kilińskiego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82</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jest na tyle dobre, że warto stworzyć podobne miejsca po zachodniej stronie ulicy</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Piotrkowskiej.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w:t>
      </w:r>
      <w:r>
        <w:rPr>
          <w:rFonts w:ascii="Times New Roman" w:eastAsia="Times New Roman" w:hAnsi="Times New Roman" w:cs="Times New Roman"/>
          <w:b w:val="0"/>
          <w:i w:val="0"/>
          <w:caps w:val="0"/>
          <w:strike w:val="0"/>
          <w:color w:val="000000"/>
          <w:sz w:val="24"/>
          <w:u w:val="none" w:color="000000"/>
          <w:vertAlign w:val="baseline"/>
        </w:rPr>
        <w:t xml:space="preserv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śródmieściu Łodzi nadrzędnym elementem historycznie ukształtowanego układu przestrzennego jest pierzejowa forma zabudowy – linie frontów kamienic tworzą charakterystyczny XIX-wieczny krajobraz łódzkich ulic.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pustych działek należy dążyć do zachowania cech krajobrazu kulturowego. Zapisy planistyczne dla pierzejowej linii zabudowy umożliwiają jednak wycofanie środkowej części elewacji od ulicy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celu stworzenia przedpola przed wejściem do kamienicy, gdzie można zlokalizować np. zieleń. Należy również podkreślić, że Stare Polesie objęte jest programem przebudowy ulic,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ramach którego przekształcana będzie przestrzeń ulic na formę ulic – ogrodów</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poszerzenie przestrzeni dla pieszych powinno odbywać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ramach przestrzeni ulicy,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kosztem historycznie ukształtowanego krajobrazu kulturowego.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3</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29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listopada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terenu położonego przy skrzyżowaniu ulicy Zielonej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ulicy Wólczańskiej, na jego południowo - zachodnim rogu (oznaczonego na planie numerem 27.4.KS)</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 M. S. </w:t>
      </w:r>
      <w:r>
        <w:rPr>
          <w:rFonts w:ascii="Times New Roman" w:eastAsia="Times New Roman" w:hAnsi="Times New Roman" w:cs="Times New Roman"/>
          <w:b w:val="0"/>
          <w:i w:val="0"/>
          <w:caps w:val="0"/>
          <w:strike w:val="0"/>
          <w:color w:val="000000"/>
          <w:sz w:val="24"/>
          <w:u w:val="none" w:color="000000"/>
          <w:vertAlign w:val="baseline"/>
        </w:rPr>
        <w:t>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zmianę przeznaczenia terenu położonego przy skrzyżowaniu ulicy Zielonej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Wólczańskiej, na jego południowo - zachodnim rogu (teren oznaczony na planie  numerem 27.4.KS),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 - tereny parkingów kubaturowych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obowiązkowym komponentem usług na: U</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tereny zabudowy usługowej.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uzasadnia, że</w:t>
      </w:r>
      <w:r>
        <w:rPr>
          <w:rFonts w:ascii="Times New Roman" w:eastAsia="Times New Roman" w:hAnsi="Times New Roman" w:cs="Times New Roman"/>
          <w:b w:val="0"/>
          <w:i/>
          <w:caps w:val="0"/>
          <w:strike w:val="0"/>
          <w:color w:val="000000"/>
          <w:sz w:val="24"/>
          <w:u w:val="none" w:color="000000"/>
          <w:vertAlign w:val="baseline"/>
        </w:rPr>
        <w:t xml:space="preserve"> rozwiązanie proponowane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mpzp, polegające na lokalizacji parkingu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sąsiedztwie stacji kolejowej Śródmieście, jest złą propozycją</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następujących względów: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1) </w:t>
      </w:r>
      <w:r>
        <w:rPr>
          <w:rFonts w:ascii="Times New Roman" w:eastAsia="Times New Roman" w:hAnsi="Times New Roman" w:cs="Times New Roman"/>
          <w:b w:val="0"/>
          <w:i/>
          <w:caps w:val="0"/>
          <w:strike w:val="0"/>
          <w:color w:val="000000"/>
          <w:sz w:val="24"/>
          <w:u w:val="none" w:color="000000"/>
          <w:vertAlign w:val="baseline"/>
        </w:rPr>
        <w:t>w pobliżu są już zaplanowane parkingi, np.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mpzp dla rejonu ulic: Więckowskiego, Zachodnia, Zielona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Wólczańska, dla nieruchomości pod adresem Zachodnia 103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przewidziano funkcję 2UKSp (teren zabudowy usługowej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parkingowej); parkingi przy ul. Zachodniej przewidziano również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mpzp dla terenu położonego między</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ul. Zachodnią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Wschodnią.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2) </w:t>
      </w:r>
      <w:r>
        <w:rPr>
          <w:rFonts w:ascii="Times New Roman" w:eastAsia="Times New Roman" w:hAnsi="Times New Roman" w:cs="Times New Roman"/>
          <w:b w:val="0"/>
          <w:i/>
          <w:caps w:val="0"/>
          <w:strike w:val="0"/>
          <w:color w:val="000000"/>
          <w:sz w:val="24"/>
          <w:u w:val="none" w:color="000000"/>
          <w:vertAlign w:val="baseline"/>
        </w:rPr>
        <w:t>Jeżeli tunel kolejowy ma być „łódzkim metrem", to standardem jest docieranie na stację metra piechotą,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 samochodem.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okolicy dziesięciu minut piechotą od stacji Śródmieście mieszka lub  pracuje kilka lub kilkanaście tysięcy ludzi. Ci ludzie w większości będą docierać na stację piechotą (np. ja). Bezpieczeństwo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komfort  pieszych  wymaga, by na ulicach prowadzących do stacji ograniczyć ruch samochodowy, spaliny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hałas. Budowa parkingu przy stacji jest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sprzeczna, bo będzie generować dodatkowy ruch. Robienie park&amp;ride przy stacjach metra to absurd. Nie słyszałem o tym, żeby na  świecie stosowano takie rozwiązania.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3) </w:t>
      </w:r>
      <w:r>
        <w:rPr>
          <w:rFonts w:ascii="Times New Roman" w:eastAsia="Times New Roman" w:hAnsi="Times New Roman" w:cs="Times New Roman"/>
          <w:b w:val="0"/>
          <w:i/>
          <w:caps w:val="0"/>
          <w:strike w:val="0"/>
          <w:color w:val="000000"/>
          <w:sz w:val="24"/>
          <w:u w:val="none" w:color="000000"/>
          <w:vertAlign w:val="baseline"/>
        </w:rPr>
        <w:t>Nieruchomości takie jak ta, która objęta jest niniejszym wnioskiem (położone przy komunikacyjnych węzłach przesiadkowych transportu zbiorowego), są cenną lokalizacją dla biurowców - właśnie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uwagi na dobry dojazd komunikacją publiczną, dzięki czemu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trzeba zapewniać tu wielu miejsc parkingowych (np. okolice stacji Paddington czy King's Cross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Londynie, albo okolica stacji metra przy Rondzie Daszyńskiego w Warszawie); poza tym 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4) </w:t>
      </w:r>
      <w:r>
        <w:rPr>
          <w:rFonts w:ascii="Times New Roman" w:eastAsia="Times New Roman" w:hAnsi="Times New Roman" w:cs="Times New Roman"/>
          <w:b w:val="0"/>
          <w:i/>
          <w:caps w:val="0"/>
          <w:strike w:val="0"/>
          <w:color w:val="000000"/>
          <w:sz w:val="24"/>
          <w:u w:val="none" w:color="000000"/>
          <w:vertAlign w:val="baseline"/>
        </w:rPr>
        <w:t>Sprzedaż przedmiotowego terenu przyniesie miastu wysoki dochód.</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5) </w:t>
      </w:r>
      <w:r>
        <w:rPr>
          <w:rFonts w:ascii="Times New Roman" w:eastAsia="Times New Roman" w:hAnsi="Times New Roman" w:cs="Times New Roman"/>
          <w:b w:val="0"/>
          <w:i/>
          <w:caps w:val="0"/>
          <w:strike w:val="0"/>
          <w:color w:val="000000"/>
          <w:sz w:val="24"/>
          <w:u w:val="none" w:color="000000"/>
          <w:vertAlign w:val="baseline"/>
        </w:rPr>
        <w:t>Kubaturowe parkingi wielopoziomowe są obiektem technicznego zaplecza miasta</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powinny być usytuowane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mniej eksponowanych lokalizacjach, na obrzeżach osiedla,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pobliżu dróg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dużym ruchu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dużej przepustowości. Kubaturowy parking,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uwagi na swoją funkcję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związany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funkcją wygląd -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jest odpowiedni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sąsiedztwie obiektów figurujących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rejestrze zabytków (znajdują się po przeciwnej stronie ul. Wólczańskiej) lub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ewidencji zabytków (po przeciwnej stronie ul. Zielonej). Przedmiotowa lokalizacja znajduje się na trasie między stacją kolejową Śródmieście,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zabytkowymi secesyjnymi willami przy ul.</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Wólczańskiej; między stacją,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Placem Barlickiego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nową miejską halą targową. Budynek zaplecza technicznego, jakim jest parking kubaturowy deprecjonuje to otoczenie,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jest najlepszą wizytówką okolicy, ani zachętą do tego, by wejść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ulice Starego Polesia.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6) </w:t>
      </w:r>
      <w:r>
        <w:rPr>
          <w:rFonts w:ascii="Times New Roman" w:eastAsia="Times New Roman" w:hAnsi="Times New Roman" w:cs="Times New Roman"/>
          <w:b w:val="0"/>
          <w:i/>
          <w:caps w:val="0"/>
          <w:strike w:val="0"/>
          <w:color w:val="000000"/>
          <w:sz w:val="24"/>
          <w:u w:val="none" w:color="000000"/>
          <w:vertAlign w:val="baseline"/>
        </w:rPr>
        <w:t>Poruszanie się po Łodzi koleją powinno być promowane, dlatego okolica wyjścia ze stacji Śródmieście powinna wyglądać reprezentacyjnie. Przy wyjściu ze stacji powinien powstać nowy plac. Atrakcją placu powinna być dobra architektura położonych przy nim budynków. Budynek, który powstanie na nieruchomości objętej wnioskiem, będzie widoczny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wyjścia ze stacji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 placu - dlatego powinien cechować się dobrą, współczesną architekturą. Powinien to być budynek biurowy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jasną elewacją wykończoną szkłem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kamieniem stosowanym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budownictwie. Budynek powinien być wyposażony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podcienia.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7) </w:t>
      </w:r>
      <w:r>
        <w:rPr>
          <w:rFonts w:ascii="Times New Roman" w:eastAsia="Times New Roman" w:hAnsi="Times New Roman" w:cs="Times New Roman"/>
          <w:b w:val="0"/>
          <w:i/>
          <w:caps w:val="0"/>
          <w:strike w:val="0"/>
          <w:color w:val="000000"/>
          <w:sz w:val="24"/>
          <w:u w:val="none" w:color="000000"/>
          <w:vertAlign w:val="baseline"/>
        </w:rPr>
        <w:t>Dodatkowy parking, jeżeli faktycznie jest tu konieczny - powinien powstać nieco dalej,</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np. 1. można go ukryć za fasadą opuszczonej kamienicy na południowo - zachodnim rogu skrzyżowania ulic 6-go Sierpnia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Wólczańskiej, 2. zbudować pod płytą Placu Barlickiego lub pod nową halą targową, ewentualnie 3. pod płytą  placu  przy  Stacji Śródmieście.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8) </w:t>
      </w:r>
      <w:r>
        <w:rPr>
          <w:rFonts w:ascii="Times New Roman" w:eastAsia="Times New Roman" w:hAnsi="Times New Roman" w:cs="Times New Roman"/>
          <w:b w:val="0"/>
          <w:i/>
          <w:caps w:val="0"/>
          <w:strike w:val="0"/>
          <w:color w:val="000000"/>
          <w:sz w:val="24"/>
          <w:u w:val="none" w:color="000000"/>
          <w:vertAlign w:val="baseline"/>
        </w:rPr>
        <w:t>Rozwiązania (typu park&amp;ride) są stosowane na terenach podmiejskich, gdzie jest słaba oferta lokalnej komunikacji zbiorowej, duże rozproszenie zabudowy jednorodzinnej</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relatywnie niskie ceny gruntów. Natomiast okolica przyszłej stacji Śródmieście jest wyposażona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dobrą ofertę komunikacji publicznej (tramwaj, autobus, rower publiczny), gęstą zabudowę (przez co wiele osób może dojść na stację piechotą) oraz wysokie ceny gruntów. Nie ma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miejscu konieczności dojeżdżania samochodem do stacji kolejowej. Powinno się promować dojazd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ten obszar komunikacją publiczną.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Rozwiązanie zapisane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projekcie mpzp, opierające się na koncepcji park&amp;ride, sprawia wrażenie, jakby miało służyć temu, by mieszkańcy Starego Polesia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okolic Piotrkowskiej mogli łatwiej dotrzeć koleją do pracy poza śródmieściem. Myślę, że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taka powinna być wizja rozwoju Łodzi,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 szczególności jej centrum. To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centrum powinno toczyć się życie gospodarcze miasta.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w:t>
      </w:r>
      <w:r>
        <w:rPr>
          <w:rFonts w:ascii="Times New Roman" w:eastAsia="Times New Roman" w:hAnsi="Times New Roman" w:cs="Times New Roman"/>
          <w:b w:val="0"/>
          <w:i w:val="0"/>
          <w:caps w:val="0"/>
          <w:strike w:val="0"/>
          <w:color w:val="000000"/>
          <w:sz w:val="24"/>
          <w:u w:val="none" w:color="000000"/>
          <w:vertAlign w:val="baseline"/>
        </w:rPr>
        <w:t xml:space="preserve"> Funkcja parkingu stanowi przeznaczenie terenu 27.4.KS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związku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wymogiem zaspokojenia uzasadnionych zbiorowych potrzeb społecznych mieszkańców</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użytkowników Starego Polesia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parkowania. Celem wprowadzenia funkcji parkingu kubaturowego jest również ograniczenie niepotrzebnych wjazdów do dzielnicy od strony centrum. Natomiast ustalenia projektu planu precyzują niezbędny udział funkcji usługowej tak, aby aktywizować co najmniej parter obiektu od strony przestrzeni publicznej.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Uwagi nr 4a i</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4b</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wpłynęły 29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listopada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(4a)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28 grudnia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(4b)</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treść uwagi 4b jest uzupełnieniem uzasadnienia uwagi 4a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dotyczą terenu dawnej fabryki Polleny - Ewy oraz przyległych nieruchomości przy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Gdańskiej 56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oraz przy rogu ulic 6-go Sierpnia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Gdańskiej.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Pan M. S.</w:t>
      </w:r>
      <w:r>
        <w:rPr>
          <w:rFonts w:ascii="Times New Roman" w:eastAsia="Times New Roman" w:hAnsi="Times New Roman" w:cs="Times New Roman"/>
          <w:b w:val="0"/>
          <w:i w:val="0"/>
          <w:caps w:val="0"/>
          <w:strike w:val="0"/>
          <w:color w:val="000000"/>
          <w:sz w:val="24"/>
          <w:u w:val="none" w:color="000000"/>
          <w:vertAlign w:val="baseline"/>
        </w:rPr>
        <w:t xml:space="preserve"> 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 terenu dawnej fabryki Polleny - Ewy oraz przyległych nieruchomości przy ul. Gdańskiej 56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oraz przy rogu ulic 6-go Sierpnia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Gdańskiej na park miejski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nabycie własności tego terenu przez miasto.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uzasadnia: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1) </w:t>
      </w:r>
      <w:r>
        <w:rPr>
          <w:rFonts w:ascii="Times New Roman" w:eastAsia="Times New Roman" w:hAnsi="Times New Roman" w:cs="Times New Roman"/>
          <w:b w:val="0"/>
          <w:i/>
          <w:caps w:val="0"/>
          <w:strike w:val="0"/>
          <w:color w:val="000000"/>
          <w:sz w:val="24"/>
          <w:u w:val="none" w:color="000000"/>
          <w:vertAlign w:val="baseline"/>
        </w:rPr>
        <w:t>Ww. obszar położony jest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miejscu, które od innych parków dzieli odległość pięciu przecznic. To jest za duża odległość, zwłaszcza dla osób starszych lub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małymi dziećmi, które muszą się poruszać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wózkami po wąskich chodnikach. Postulat, by Stare Polesie było przyjaznym miejscem również dla tej grupy mieszkańców, ma znaczenie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kontekście niekorzystnych prognoz demograficznych dla Starego Polesia. Stare Polesie ma niski wskaźnik zieleni na mieszkańca (0,53 m2 na mieszkańca), podczas gdy zalecana wartość dla obszarów centralnych to 5m 2</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mieszkańca.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2) </w:t>
      </w:r>
      <w:r>
        <w:rPr>
          <w:rFonts w:ascii="Times New Roman" w:eastAsia="Times New Roman" w:hAnsi="Times New Roman" w:cs="Times New Roman"/>
          <w:b w:val="0"/>
          <w:i/>
          <w:caps w:val="0"/>
          <w:strike w:val="0"/>
          <w:color w:val="000000"/>
          <w:sz w:val="24"/>
          <w:u w:val="none" w:color="000000"/>
          <w:vertAlign w:val="baseline"/>
        </w:rPr>
        <w:t>Teren dawnej fabryki Polleny-Ewy jest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większości niezabudowany, co obniża koszty jego nabycia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daje możliwość stworzenia parku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odpowiednio dużą, otwartą, zieloną przestrzenią.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3) </w:t>
      </w:r>
      <w:r>
        <w:rPr>
          <w:rFonts w:ascii="Times New Roman" w:eastAsia="Times New Roman" w:hAnsi="Times New Roman" w:cs="Times New Roman"/>
          <w:b w:val="0"/>
          <w:i/>
          <w:caps w:val="0"/>
          <w:strike w:val="0"/>
          <w:color w:val="000000"/>
          <w:sz w:val="24"/>
          <w:u w:val="none" w:color="000000"/>
          <w:vertAlign w:val="baseline"/>
        </w:rPr>
        <w:t>Park można widzieć jako element spacerowej osi W-Z, na którą składają się:</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woonerfy na ul. Traugutta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6-go Sierpnia,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ulice Narutowicza - Zielona,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powiązaniu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innymi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atrakcjami okolicy, które są, powstają, lub powinny powstać, jak:</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Nowym Centrum 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Parkiem Moniuszki,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placem przy wyjściu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podziemnej stacji Śródmieście,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zabytkami przy ul. Traugutta, 6-go Sierpnia, Kościuszki,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bezpośrednim sąsiedztwie parku (np. secesyjne wille przy Wólczańskiej 31</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33 oraz elegancki budynek przy</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ul. 6-go Sierpnia 15),</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Placem Barlickiego,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nową miejską halą targową pomiędzy Pl. Barlickiego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ul. Gdańską.</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 ten sposób na linii W-Z powstaną atrakcje, które uzupełnią oś ulicy Piotrkowskiej.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4) </w:t>
      </w:r>
      <w:r>
        <w:rPr>
          <w:rFonts w:ascii="Times New Roman" w:eastAsia="Times New Roman" w:hAnsi="Times New Roman" w:cs="Times New Roman"/>
          <w:b w:val="0"/>
          <w:i/>
          <w:caps w:val="0"/>
          <w:strike w:val="0"/>
          <w:color w:val="000000"/>
          <w:sz w:val="24"/>
          <w:u w:val="none" w:color="000000"/>
          <w:vertAlign w:val="baseline"/>
        </w:rPr>
        <w:t>Zielone EXPO to szansa na sfinansowanie opisanego tu zamierzenia. Planowany budżet wystawy to od 0,5 do 2</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mld zł.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ramach tej  kwoty można sfinansować nabycie nowych terenów pod parki. Gdyby ten teren dostała do urządzenia Wielka Brytania, Japonia, albo USA - byłaby to świetna wiadomość dla Starego Polesia.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5) </w:t>
      </w:r>
      <w:r>
        <w:rPr>
          <w:rFonts w:ascii="Times New Roman" w:eastAsia="Times New Roman" w:hAnsi="Times New Roman" w:cs="Times New Roman"/>
          <w:b w:val="0"/>
          <w:i/>
          <w:caps w:val="0"/>
          <w:strike w:val="0"/>
          <w:color w:val="000000"/>
          <w:sz w:val="24"/>
          <w:u w:val="none" w:color="000000"/>
          <w:vertAlign w:val="baseline"/>
        </w:rPr>
        <w:t>Obszar ten może zapewnić przestrzeń, jakiej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zapewnią tzw. ,,parki kieszonkowe".</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A przestrzeń jest cenna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okolicy,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której dominują  raczej wąskie ulice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podwórka. Badania dotyczące ludzkich preferencji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kwestii krajobrazu, wskazują, że „większość</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nas naprawdę lubi widoki rodem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sawanny, charakteryzujące się zazwyczaj średnią lub dużą otwartością, niską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trawiastą roślinnością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drzewami, które albo są porozrzucane pojedynczo, albo rosną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niewielkich skupiskach." (,,Miasto szczęśliwe" Charles Montgomery, str. 160/161). Czyli lubimy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potrzebujemy otwartej, zielonej przestrzeni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jest ona często obecna nawet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niedużych parkach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takich miastach jak Nowy York (Bryant Park) czy Londyn (Soho Square).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6) </w:t>
      </w:r>
      <w:r>
        <w:rPr>
          <w:rFonts w:ascii="Times New Roman" w:eastAsia="Times New Roman" w:hAnsi="Times New Roman" w:cs="Times New Roman"/>
          <w:b w:val="0"/>
          <w:i/>
          <w:caps w:val="0"/>
          <w:strike w:val="0"/>
          <w:color w:val="000000"/>
          <w:sz w:val="24"/>
          <w:u w:val="none" w:color="000000"/>
          <w:vertAlign w:val="baseline"/>
        </w:rPr>
        <w:t>Przy wartym miliard złotych programie rewitalizacji musi być możliwe znalezienie kilkunastu milionów złotych na nowy park. Dwa lata temu za teren d. Polleny-Ewy właściciel chciał 15</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mln.  Władze  Krakowa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budżecie na 2018 r. przewidziały 30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mln zł. na wykup terenów pod zieleń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50 mln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budżecie na 2019</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r. (Gazeta Krakowska, </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20 grudnia 2017 r.: „Kraków. Rada miasta przyjęła budżet 2018. Na zieleń rekordowe pieniądze"). Zwłoka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zakupem będzie kosztowna, bo wraz ze zbliżaniem się daty budowy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otwarcia pobliskiej stacji kolejowej ,,Śródmieście" przy Al. Kościuszki, ceny okolicznych gruntów będą rosły.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7) </w:t>
      </w:r>
      <w:r>
        <w:rPr>
          <w:rFonts w:ascii="Times New Roman" w:eastAsia="Times New Roman" w:hAnsi="Times New Roman" w:cs="Times New Roman"/>
          <w:b w:val="0"/>
          <w:i/>
          <w:caps w:val="0"/>
          <w:strike w:val="0"/>
          <w:color w:val="000000"/>
          <w:sz w:val="24"/>
          <w:u w:val="none" w:color="000000"/>
          <w:vertAlign w:val="baseline"/>
        </w:rPr>
        <w:t>Przy analizie ekonomicznej skutków niniejszego wniosku trzeba uwzględnić szanse gentryfikacji, wzrostu wartości nieruchomości, nowych inwestycji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przychodów</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podatku od nieruchomości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turystyki. Powołując się raz jeszcze na „Miasto szczęśliwe" przytoczę dwa fakty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kontekście rewitalizacji: autor podaje High Line Park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Nowym Yorku, jako przykład sytuacji, kiedy inwestycja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tereny zielone doprowadziła do takiej poprawy atrakcyjności okolicy, że „koszt działki mieszkalnej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odległości pięciominutowego spaceru wzrósł ponad dwukrotnie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ciągu ośmioletniego okresu, na którego środek przypadło otwarcie parku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2009"  (str. 341).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kolei dzięki transformacji swej przestrzeni publicznej kolumbijska stolica zdobyła niedawno nagrodę Złotego Lwa na prestiżowym Międzynarodowym Biennale Architektury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Wenecji. Ważnym elementem tych zmian było stworzenie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mieście wielu nowych parków.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8) </w:t>
      </w:r>
      <w:r>
        <w:rPr>
          <w:rFonts w:ascii="Times New Roman" w:eastAsia="Times New Roman" w:hAnsi="Times New Roman" w:cs="Times New Roman"/>
          <w:b w:val="0"/>
          <w:i/>
          <w:caps w:val="0"/>
          <w:strike w:val="0"/>
          <w:color w:val="000000"/>
          <w:sz w:val="24"/>
          <w:u w:val="none" w:color="000000"/>
          <w:vertAlign w:val="baseline"/>
        </w:rPr>
        <w:t>Wniosek ma też oparcie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zalecaniach zawartych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uchwale Sejmiku Województwa Łódzkiego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dnia 26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kwietnia 2013 r.,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sprawie programu ochrony powietrza dla aglomeracji łódzkiej, gdzie § 14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lit. c przewiduje -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zakresie planowania przestrzennego: ,,niekubaturowe zagospodarowanie przestrzeni publicznych miasta (place, skwery)" oraz „kształtowanie korytarzy ekologicznych celem lepszego przewietrzania miast,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zmiana dotychczasowego przeznaczenia gruntów po zlikwidowanej zabudowie na tereny zielone, pasaże, place lub inne formy niekubaturowego wykorzystania przestrzeni,"(§ 14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lit. d).</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9) </w:t>
      </w:r>
      <w:r>
        <w:rPr>
          <w:rFonts w:ascii="Times New Roman" w:eastAsia="Times New Roman" w:hAnsi="Times New Roman" w:cs="Times New Roman"/>
          <w:b w:val="0"/>
          <w:i/>
          <w:caps w:val="0"/>
          <w:strike w:val="0"/>
          <w:color w:val="000000"/>
          <w:sz w:val="24"/>
          <w:u w:val="none" w:color="000000"/>
          <w:vertAlign w:val="baseline"/>
        </w:rPr>
        <w:t>Z parku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przyszłości będą mogli korzystać pracownicy MPU, (np. na przerwę na lunch) - podobnie jak inni pracownicy biur, które już są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tej okolicy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tych, które tu powstaną.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10) </w:t>
      </w:r>
      <w:r>
        <w:rPr>
          <w:rFonts w:ascii="Times New Roman" w:eastAsia="Times New Roman" w:hAnsi="Times New Roman" w:cs="Times New Roman"/>
          <w:b w:val="0"/>
          <w:i/>
          <w:caps w:val="0"/>
          <w:strike w:val="0"/>
          <w:color w:val="000000"/>
          <w:sz w:val="24"/>
          <w:u w:val="none" w:color="000000"/>
          <w:vertAlign w:val="baseline"/>
        </w:rPr>
        <w:t>Zabudowa tego terenu, dogęszczanie centrum - to wybór ideologiczny,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 praktyczny, bo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rezultacie korki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centrum  będą jeszcze większe.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Reasumując - inwestycja przysłuży się rewitalizacji,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nawet pewnej gentryfikacji okolicznych kwartałów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to bez konieczności angażowania dodatkowych publicznych środków. Bez względu na to, czy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okolicy powstaną budynki mieszkalne, czy biurowe - wspomniany park przyczyni się do  podniesienia atrakcyjności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różnorodności przestrzeni publicznej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Centrum.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Na terenie objętym wnioskiem znajdują się budynki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byłoby lepiej, gdyby zostały rozebrane. Pierwszy to budynek pofabryczny. Problemem jest zarówno zajmowana przez niego przestrzeń, usytuowanie, jak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konieczność remontu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późniejszego utrzymania. Budynek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figuruje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rejestrze ani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ewidencji zabytków. Lepiej poświęcić przeciętny budynek, żeby zyskać atrakcyjny park, pozyskać dla okolicy lepszych inwestorów (deweloperów), zwiększyć szansę na remonty kamienic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sąsiedztwie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zrealizować lepsze projekty architektoniczne</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okolicy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brak wolnych nieruchomości pod zabudowę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pierzejach ulic).</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Drugi budynek znajduje się przy ul. Gdańskiej 56. Jest to budynek mieszkalny - wysoka oficyna. Budynek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figuruje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rejestrze, ani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ewidencji zabytków. Choć można go wkomponować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projekt parku (podobnie jak poprzedni), to na tyle dominuje nad otoczeniem, że wnoszę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wywłaszczenie przez miasto tej nieruchomości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przeznaczeniem na park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rozbiórkę budynku. Nie jest to budynek frontowy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część działki od ulicy jest niezabudowana. Pozostawienie tego budynku może spowodować, że ulica Gdańska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miejscu na trwałe będzie pozbawiona zabudowy pierzejowej. Wspólnota raczej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zdecyduje się na zabudowę działki od ulicy, bo powstanie wąskie podwórko, trzeba będzie wyciąć drzewa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zlikwidować zieleń, będą mieli obok okna nowych sąsiadów, co ograniczy ich prywatność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dostęp do świtała etc. Choć wywłaszczenie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rozbiórka budynku będą kosztowne, to przemawiają za tym dwa argumenty: park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poprawa układu zabudowy ulicy Gdańskiej.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Wywłaszczenie terenu pod park jest możliwe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art. 112, 113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art. 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9c ustawy</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o gospodarce nieruchomościami.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Inwestycje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dobrą, zróżnicowaną przestrzeń publiczną są szczególnie ważne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naszym mieście, które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 naturalnych atrakcji. Przestrzenie publiczne Śródmieścia, złożone głównie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prostych, przecinających się prostopadle ulic,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niewielką ilością placów, zieleńców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raczej wąskimi chodnikami są mało urozmaicone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niezbyt atrakcyjne. Park,</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podziemną stacją kolejową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sąsiedztwie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innymi atrakcjami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okolicy, dadzą możliwość stworzenia na tym terenie zupełnie nowej jakości miejskiej zabudowy.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uzupełnieniu, złożonym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uwagi 4b, Autor uwagi uzasadnia dalej: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 uzupełnieniu uzasadnienia wniosku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przeznaczenie terenu dawnej fabryki Polleny-Ewy oraz przyległych nieruchomości przy ul. Gdańskiej 56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oraz przy rogu ulic 6-go Sierpnia</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Gdańskiej na park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nabycie własności tego terenu przez miasto, chcę dodać, że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dokumencie: „Opis Przedmiotu Zamówienia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Postępowaniu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udzielenie zamówienia publicznego na przygotowanie Studium Wykonalności na potrzeby organizacji Wystawy EXPO Horticultural 2024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Łodzi", stanowiącym Załącznik nr 1</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 Specyfikacji Istotnych  Warunków  Zamówienia,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części 2.1.6 „segment terenów wspierających" możemy przeczytać między innymi: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„Celem organizacji Wystawy jest zwiększenie ilości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poprawa jakości zieleni oraz terenów rekreacyjnych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centrum Łodzi. Zaaranżowanie terenu Wystawy stanowi główny cel organizatora Wystawy EXPO 2024, lecz niemniej istotne dla osiągnięcia celów społeczno-gospodarczych jest zaprojektowanie terenów wspierających. które pomogą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rewitalizacji miasta poprzez zieleń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naturę.(...)</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Zarówno inwestycje realizowane na potrzeby EXPO 2024, jak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 realizowane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ramach terenów wspierających powinny być zaprojektowane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taki sposób, aby po Wystawie służyły rekreacji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potrzebom społecznym. Ponadto organizator EXPO 2024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przewiduje, iż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celu osiągnięcia powyższych założeń niezbędnym będzie zwiększenie ilości zieleni przyulicznej oraz zieleni zorganizowanej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centrum miasta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 ramach tej części opracowania rolą Wykonawcy będzie: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Wskazanie terenów/obszarów zieleni, łódzkich parków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innych zielonych projektów, które wejdą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ciągi wskazanych szlaków. Ponadto Wykonawca wskaże tereny/obszary zieleni, łódzkie parki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inne zielone projekty zrealizowane, zaplanowane do realizacji oraz te, które winny zostać zrewaloryzowane/zrewitalizowane, utworzone bądź poprawione, tak aby stanowić ciekawe uzupełnienie Wystawy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obszarów zieleni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mieście.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Wnioskowany park na terenie dawnej fabryki,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powodów wskazanych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uwadze do projektu mpzp (pismo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dnia 24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 listopada  br.),  spełnia  kryteria terenów wspierających Wystawy EXPO Horticultural 2024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Możliwe, że autorzy cytowanego tu Opisu Przedmiotu Zamówienia mieli na myśli mniejsze zieleńce, jednak powinni odpowiedzieć pozytywnie na projekt parku, jeżeli będzie zgłoszony przez Miejską Pracownię Urbanistyczną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mieszkańców Starego Polesia, jako element pieszej osi W-Z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długofalowej rewitalizacji centrum 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Warto zwrócić uwagę na cytowane zapisy OPZ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związane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nimi możliwości pod kątem podobnych projektów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innych częściach miasta. Teren objęty wnioskiem powinien być jednak traktowany priorytetowo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uwagi na ryzyko zabudowy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spodziewany wzrost ceny nieruchomości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związku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budową stacji „Śródmieście". Żeby zrealizować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Łodzi niewątpliwie potrzebną koncepcję Błękitno-Zielonej Sieci, trzeba by prawdopodobnie kolejnej wystawy, albo kilku wystaw.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w:t>
      </w:r>
      <w:r>
        <w:rPr>
          <w:rFonts w:ascii="Times New Roman" w:eastAsia="Times New Roman" w:hAnsi="Times New Roman" w:cs="Times New Roman"/>
          <w:b w:val="0"/>
          <w:i w:val="0"/>
          <w:caps w:val="0"/>
          <w:strike w:val="0"/>
          <w:color w:val="000000"/>
          <w:sz w:val="24"/>
          <w:u w:val="none" w:color="000000"/>
          <w:vertAlign w:val="baseline"/>
        </w:rPr>
        <w:t xml:space="preserve"> teren Polleny Ewy położony jest wewnątrz kwartału zabudowy. Obecne zapisy projektu planu miejscowego umożliwiają realizację funkcji mieszkaniowej, usługowej oraz zieleni przez dowolny podmiot będący jego właścicielem.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obszarze Starego Polesia brakuje również znaczących inwestycji mieszkaniowych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biurowych,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teren Polleny Ewy dobrze nadaje się do realizacji ww. funkcji.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najbliższym sąsiedztwie przewidziano utworzenie nowego dużego obszaru  przestrzeni publicznej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dużym udziałem zieleni na terenie płyty Placu Barlickiego, który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znacznej mierze powinien zaspokoić potrzeby mieszkańców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zakresie.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świetle wykup na podobną funkcję sąsiadującego prywatnego terenu Polleny Ewy wydaje się nieuzasadniony.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Ze względu na własność prywatną teren Polleny Ewy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został ujęty we wniosku aplikacyjnym wystawy Expo Horticultural 2024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w Łodzi. Proponowane zasoby planowanych terenów zielonych wydają się wystarczające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realizacji zieleńców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segmentu terenów wspierających wystawy.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5</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29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listopada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niezabudowanej nieruchomości położonej na północno – wschodnim rogu skrzyżowania ul. Gdańskiej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Zielonej (teren oznaczony na planie numerem 20.4.MW/U)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 M. S. </w:t>
      </w:r>
      <w:r>
        <w:rPr>
          <w:rFonts w:ascii="Times New Roman" w:eastAsia="Times New Roman" w:hAnsi="Times New Roman" w:cs="Times New Roman"/>
          <w:b w:val="0"/>
          <w:i w:val="0"/>
          <w:caps w:val="0"/>
          <w:strike w:val="0"/>
          <w:color w:val="000000"/>
          <w:sz w:val="24"/>
          <w:u w:val="none" w:color="000000"/>
          <w:vertAlign w:val="baseline"/>
        </w:rPr>
        <w:t>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miejscowym planie zagospodarowania przestrzennego następujących zmian:</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 dodanie wymogu realizacji podcieni dla niezabudowanej nieruchomości położonej na północno – wschodnim rogu skrzyżowania ul. Gdańskiej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Zielonej (teren oznaczony na planie numerem 20.4.MW/U),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 określenie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tekście planu głębokości podcieni na 3,5 metra.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uzasadnia: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 miejscu, którego dotyczy wniosek  znajduje się przystanek tramwajowy. Nieruchomość jest niezabudowana. Chodnik przy ul. Zielonej jest wąski, co jest niewygodne dla przechodniów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osób oczekujących na tramwaj. Doceniam, że projekt mpzp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II wyłożeniu przewiduje na omawianym terenie odsunięcie linii zabudowy od jezdni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dodatkowe metry,</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celu poszerzenia chodnika oraz wyrównania linii zabudowy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linią zabudowy przy</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ul. Zielonej 25, po przeciwnej stronie ulicy Gdańskiej.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To rozwiązanie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jest jednak wystarczające. Poprzedni projekt mpzp przewidywał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miejscu strefę lokalizacji podcieni. To był dobry pomysł, zwłaszcza przy przystanku tramwajowym.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Punktem odniesienia dla omawianej lokalizacji może być kamienica przy ul. Kilińskiego 82, na południowo - wschodnim rogu skrzyżowania ulic Kilińskiego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Tuwima (również przy przystanku tramwajowym).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wyniku odsunięcia budynku od ulicy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około siedem metrów względem istniejącej linii zabudowy, powstał tam niewielki plac. Przykład ten pokazuje, że takie rozwiązania są potrzebne, poprawiają funkcjonalność, różnorodność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estetykę przestrzeni publicznej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śródmiejskim układzie wąskich ulic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chodników. Rozwiązanie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ul.</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Kilińskiego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82</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jest na tyle dobre, że warto stworzyć podobne miejsca po zachodniej stronie ulicy Piotrkowskiej.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 różnicą. że na terenie objętym wnioskiem mielibyśmy 7</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metrów dodatkowej przestrzeni podzielone na 3,5 m przestrzeni otwartej j 3,5 m podcieni.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Wnoszę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określenie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tekście planu głębokości podcieni na 3,5 metra. Wzorem - jeśli chodzi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szerokość mogą być podcienia przy łódzkim Starym Rynku: 2,5 m oraz przy Pl. Konstytucji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 Warszawie: 4m. Udanym projektem jest ukończona niedawno przebudowa budynku Muzeum Sztuki przy ulicy Gdańskiej, gdzie utworzono podcienia.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Jeżeli możemy stworzyć całkiem nową przestrzeń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zabudowę, to warto, aby była maksymalnie funkcjonalna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wygodna dla mieszkańców, zarówno latem, jak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zimą, przy dobrej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przy złej pogodzie. Podcienia są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miejscu potrzebne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wnoszę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przywrócenie zapisu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podcieniach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mpzp.</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1:</w:t>
      </w:r>
      <w:r>
        <w:rPr>
          <w:rFonts w:ascii="Times New Roman" w:eastAsia="Times New Roman" w:hAnsi="Times New Roman" w:cs="Times New Roman"/>
          <w:b w:val="0"/>
          <w:i w:val="0"/>
          <w:caps w:val="0"/>
          <w:strike w:val="0"/>
          <w:color w:val="000000"/>
          <w:sz w:val="24"/>
          <w:u w:val="none" w:color="000000"/>
          <w:vertAlign w:val="baseline"/>
        </w:rPr>
        <w:t xml:space="preserv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uwagi złożonej podczas pierwszego wyłożenia do publicznego wglądu, projekt planu został dostosowany tak, aby poprawić relacje między przestrzenią publiczną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skrzyżowania ulic Zielonej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Gdańskiej, m.in. skorygowano linie rozgraniczające ulicy Zielonej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celu zmieszczenia wygodnej szerokości chodnika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przystanku tramwajowego oraz nawiązania linią zabudowy do zabytkowego budynku położonego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północno – zachodnim narożniku skrzyżowania. Poszerzenie dokonane zostało kosztem przyległej działki budowlanej. Zmniejszenie jej parametrów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pozwala narzucić obowiązku realizacji podcieni, gdyż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 już wymagane dla zachowania prawidłowych szerokości chodnika. Nie wyklucza to możliwości realizacji podcieni na etapie projektu budowlanego.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 ad. 2:</w:t>
      </w:r>
      <w:r>
        <w:rPr>
          <w:rFonts w:ascii="Times New Roman" w:eastAsia="Times New Roman" w:hAnsi="Times New Roman" w:cs="Times New Roman"/>
          <w:b w:val="0"/>
          <w:i w:val="0"/>
          <w:caps w:val="0"/>
          <w:strike w:val="0"/>
          <w:color w:val="000000"/>
          <w:sz w:val="24"/>
          <w:u w:val="none" w:color="000000"/>
          <w:vertAlign w:val="baseline"/>
        </w:rPr>
        <w:t xml:space="preserve"> Strefy lokalizacji podcieni zostały wyznaczone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różnych miejscach, na działkach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różnej specyfice. Głębokość podcieni powinna zostać doprecyzowana na etapie projektu budowlanego.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Uwaga nr 6</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29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listopada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płyty placu Barlickiego (teren oznaczony na planie numerem 25.1.PP)</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 M. S. </w:t>
      </w:r>
      <w:r>
        <w:rPr>
          <w:rFonts w:ascii="Times New Roman" w:eastAsia="Times New Roman" w:hAnsi="Times New Roman" w:cs="Times New Roman"/>
          <w:b w:val="0"/>
          <w:i w:val="0"/>
          <w:caps w:val="0"/>
          <w:strike w:val="0"/>
          <w:color w:val="000000"/>
          <w:sz w:val="24"/>
          <w:u w:val="none" w:color="000000"/>
          <w:vertAlign w:val="baseline"/>
        </w:rPr>
        <w:t>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obniżenie wskaźnika powierzchni biologicznie czynnej na płycie Placu Barlickiego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33% na 20%.</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uzasadnia: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Przy tak wysokim wskaźniku zieleni, jak  33%, biorąc pod uwagę, że część płyty rynku zajmują  stragany kwiaciarek - wolna przestrzeń rynku będzie niemal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50% zajęta przez zieleń. Tymczasem chodzi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to, żeby plac był placem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tylko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nazwy, ale żeby można było na nim urządzić np. Jarmark Bożonarodzeniowy, czy inne podobne wydarzenia.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Łódź, trzecie co do wielkości miasto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Polsce,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 ani jednego placu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tradycyjnym, europejskim znaczeniu. Nie ma miejsca, gdzie byłaby przestrzeń na płycie placu - przyjazna, żywa,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restauracjami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handlem, zamknięta ze wszystkich stron pierzejami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postaci eleganckich budynków.. Plac Dąbrowskiego jest niedokończony - brakuje zachodniej pierzei. Budynki to obiekty użyteczności publicznej (Sąd, Teatr Wielki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uczelnia), brakuje kawiarni</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restauracji.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rezultacie miejsce żyje tylko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godzinach pracy ww. instytucji. Przy Placu Wolności są bloki,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płyta placu wymaga gruntownej przebudowy. Plac Zwycięstwa - szkoda słów. Płyta Placu Barlickiego jest zabudowana,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pierzejach są niezabudowane parcele</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parterowe lub piętrowe budynki. Podobna sytuacja jest przy Placu Komuny Paryskiej, który placem jest tylko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nazwy, bo funkcjonuje jako park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parking (powinien być: ,,skwer Komuny Paryskiej"). Nazwa „Rynek Bałucki" powoli zaczyna funkcjonować jako nazwa ulicy (np. na mapach Targeo). Placem nazywa się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Łodzi miejsca, które są nim tylko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nazwy, bo funkcjonują jako park (np. pl. Komuny Paryskiej), targ (Pl. Barlickiego), albo parking</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(pl. J. Agackiej-Indeckiej).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Hala targowa przy Placu Barlickiego powinna być atrakcją na kształt hal, które możemy zobaczyć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wielu miastach Europy. Projekt hali targowej powinien uwzględniać uzupełnienie handlu gastronomią, usługami, przynajmniej od strony ulic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placu, żeby hala „żyła" do wieczora.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Dobrym pomysłem może być urządzenie otwartego konkursu fotograficznego „Miejska hala targowa", na który każdy będzie mógł zgłosić zdjęcia, pokazać coś, co mu się spodobało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Polsce lub za granicą. Drugą rzeczą, którą warto zrobić, jest konkurs na przedstawienie studialnego projektu koncepcyjnego Nowej Miejskiej Hali Targowej przy Pl. Barlickiego. Cele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założenia konkursu powinny być podobne, jak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konkursie architektonicznym „współczesna kamienica łódzka". Chodzi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wypracowanie koncepcji architektonicznych, które mogłyby być zastosowane lub stanowić inspirację przy opracowaniu projektu hali targowej. Konkurs byłby skierowany do osób związanych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architekturą, sztuką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designem. Udział mogliby wziąć zarówno studenci architektury, kierunków artystycznych, jak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architekci czy designerzy.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w:t>
      </w:r>
      <w:r>
        <w:rPr>
          <w:rFonts w:ascii="Times New Roman" w:eastAsia="Times New Roman" w:hAnsi="Times New Roman" w:cs="Times New Roman"/>
          <w:b w:val="0"/>
          <w:i w:val="0"/>
          <w:caps w:val="0"/>
          <w:strike w:val="0"/>
          <w:color w:val="000000"/>
          <w:sz w:val="24"/>
          <w:u w:val="none" w:color="000000"/>
          <w:vertAlign w:val="baseline"/>
        </w:rPr>
        <w:t xml:space="preserve"> Plac Norberta Barlickiego, dawny Wiązowy Rynek, stanowił historycznie centralną przestrzeń publiczną Starego Polesia. Plac pełnił wymiennie funkcję handlową</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dni targowe oraz przestrzeni publicznej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pozostałe dni. Funkcja handlowa stanowi kulturowo zakorzeniony element tego obszaru, podczas, gdy funkcja przestrzeni publicznej, tak istotna dla funkcjonowania całej dzielnicy, zanikła. Proponowane zapisy dla okolic Placu Barlickiego umożliwią całościowe uporządkowanie oraz reorganizację obszaru.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Jednym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podstawowych zadań planu miejscowego dla Starego Polesia jest utworzenie przestrzeni publicznej, której zadaniem będzie służyć lokalnej blisko czterdziestotysięcznej społeczności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wielu aspektach.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obliczu dojmującego braku zieleni ważne wydaje się zapewnienie korzystnego mikroklimatu do spędzania wolnego czasu,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również dla osób starszych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dzieci, chociażby dzięki zaproponowanej ilości zieleni czy lokalizacji historycznej fontanny.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Wskaźnik powierzchni biologicznie czynnej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terenie 25.1.PP został ustalony na poziomie 33%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uwzględnienia uwag złożonych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trakcie pierwszego wyłożenia do publicznego wglądu. Wskaźnik ten ustalono na podstawie analiz przestrzennych tak, aby umożliwić docelowe wielofunkcyjne zagospodarowanie placu.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7</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grudnia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działek nr 317/30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430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S-1 położonej przy ulicy Wólczańskiej 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 oznaczony na planie numerem 14.2.MW/Uh)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Pan M. K.</w:t>
      </w:r>
      <w:r>
        <w:rPr>
          <w:rFonts w:ascii="Times New Roman" w:eastAsia="Times New Roman" w:hAnsi="Times New Roman" w:cs="Times New Roman"/>
          <w:b w:val="0"/>
          <w:i w:val="0"/>
          <w:caps w:val="0"/>
          <w:strike w:val="0"/>
          <w:color w:val="000000"/>
          <w:sz w:val="24"/>
          <w:u w:val="none" w:color="000000"/>
          <w:vertAlign w:val="baseline"/>
        </w:rPr>
        <w:t xml:space="preserve"> 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skorygowanie zaproponowanego przebiegu obowiązującej linii zabudowy poprowadzonej poprzez przedmiotową nieruchomość na lokalizację po wschodniej granicy działki nr 317/30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S-1 na styku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pasem drogowym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Wólczańskiej.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uzasadnia: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 przedłożonym projekcie planu linia zabudowy przecina moją nieruchomość, rozdzielając dwie działki budowlane. Rozwiązanie to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tylko degraduje moją nieruchomość, komplikując jej zagospodarowanie, ale dodatkowo bardzo obniża jej wartość. Dodatkowo należy podkreślić, że zaproponowane rozwiązanie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tylko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wnosi niczego wartościowego do układu urbanistyczno-przestrzennego, ale jest wręcz sprzeczne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historycznym przebiegiem wschodniej pierzei ul. Wólczańskiej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wytycznymi konserwatorskimi dla tej nieruchomości. Teren działki 317/30 jest,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obowiązującym zaszeregowaniem, terenem budowlanym. Dodać należy, że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trakcie niedawnej przebudowy ul. Wólczańskiej został przez ZDiT pominięty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pozostawiony poza zakresem przebudowy. Przeprowadzając postępowanie o ustanowienie warunków zabudowy dla ww. nieruchomości WUiA UML wykonał analizę urbanistyczną,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której niezbicie wynika iż właściwy jest przebieg zgodny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linią wyznaczoną przez historyczne kamienice, np. pod nr 5.</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Nieruchomość jest niewielka, ale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całości daje szanse na wybudowanie tu zgrabnego</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atrakcyjnego budynku, Ograbienie jej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możliwości zabudowy frontu działki może spowodować poważne utrudnienia lub nawet brak możliwości atrakcyjnego zagospodarowania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pozostawienie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centrum miasta, przy reprezentacyjnej promenadzie obdrapanego strupa i zaniedbanymi ścianami szczytowymi sąsiednich kamienic.</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 związku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powyższym uprzejmie proszę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skorygowanie przebiegu wyznaczonej obowiązującej linii zabudowy.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w:t>
      </w:r>
      <w:r>
        <w:rPr>
          <w:rFonts w:ascii="Times New Roman" w:eastAsia="Times New Roman" w:hAnsi="Times New Roman" w:cs="Times New Roman"/>
          <w:b w:val="0"/>
          <w:i w:val="0"/>
          <w:caps w:val="0"/>
          <w:strike w:val="0"/>
          <w:color w:val="000000"/>
          <w:sz w:val="24"/>
          <w:u w:val="none" w:color="000000"/>
          <w:vertAlign w:val="baseline"/>
        </w:rPr>
        <w:t xml:space="preserve"> Linia rozgraniczająca pomiędzy terenem 14.2.MW/Uh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terenem ulicy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Wólczańskiej wyznaczona została wzdłuż ogrodzenia nieruchomości przy 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Wólczańskiej 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celu usankcjonowania istniejącego rozdziału pomiędzy terenem drogowym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budowlanym (obecnie przedmiotowa działka 317/30 wykorzystywana jest jako fragment ulicy Wólczańskiej). Linia zabudowy wyznaczona została natomiast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nawiązaniu do elewacji sąsiadującego budynku przy ulicy Wólczańskiej 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 aby zachować obecny charakter lokalnego poszerzenia przestrzeni.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8</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21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grudnia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działki nr 202/5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P-9 położonej przy ulicy Pogonowskiego 5/7 (teren oznaczony na planie numerami 2.3.MW/U, 2.5.MW/U, 2.9.MW/U, 2.2.ZP, 2.8.ZP, 3c.KDD)</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Pan Z. K.</w:t>
      </w: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i w:val="0"/>
          <w:caps w:val="0"/>
          <w:strike w:val="0"/>
          <w:color w:val="000000"/>
          <w:sz w:val="24"/>
          <w:u w:val="none" w:color="000000"/>
          <w:vertAlign w:val="baseline"/>
        </w:rPr>
        <w:t xml:space="preserve"> Pan P. K. </w:t>
      </w:r>
      <w:r>
        <w:rPr>
          <w:rFonts w:ascii="Times New Roman" w:eastAsia="Times New Roman" w:hAnsi="Times New Roman" w:cs="Times New Roman"/>
          <w:b w:val="0"/>
          <w:i w:val="0"/>
          <w:caps w:val="0"/>
          <w:strike w:val="0"/>
          <w:color w:val="000000"/>
          <w:sz w:val="24"/>
          <w:u w:val="none" w:color="000000"/>
          <w:vertAlign w:val="baseline"/>
        </w:rPr>
        <w:t xml:space="preserve">i </w:t>
      </w:r>
      <w:r>
        <w:rPr>
          <w:rFonts w:ascii="Times New Roman" w:eastAsia="Times New Roman" w:hAnsi="Times New Roman" w:cs="Times New Roman"/>
          <w:b/>
          <w:i w:val="0"/>
          <w:caps w:val="0"/>
          <w:strike w:val="0"/>
          <w:color w:val="000000"/>
          <w:sz w:val="24"/>
          <w:u w:val="none" w:color="000000"/>
          <w:vertAlign w:val="baseline"/>
        </w:rPr>
        <w:t>Pan S. Z.</w:t>
      </w:r>
      <w:r>
        <w:rPr>
          <w:rFonts w:ascii="Times New Roman" w:eastAsia="Times New Roman" w:hAnsi="Times New Roman" w:cs="Times New Roman"/>
          <w:b w:val="0"/>
          <w:i w:val="0"/>
          <w:caps w:val="0"/>
          <w:strike w:val="0"/>
          <w:color w:val="000000"/>
          <w:sz w:val="24"/>
          <w:u w:val="none" w:color="000000"/>
          <w:vertAlign w:val="baseline"/>
        </w:rPr>
        <w:t xml:space="preserve"> wnoszą</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 niewprowadzanie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miejscowego ustaleń zmieniających obecne użytkowanie nieruchomości przy ulicy Pogonowskiego 5/7,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szczególności podkreślając, że: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1) </w:t>
      </w:r>
      <w:r>
        <w:rPr>
          <w:rFonts w:ascii="Times New Roman" w:eastAsia="Times New Roman" w:hAnsi="Times New Roman" w:cs="Times New Roman"/>
          <w:b w:val="0"/>
          <w:i/>
          <w:caps w:val="0"/>
          <w:strike w:val="0"/>
          <w:color w:val="000000"/>
          <w:sz w:val="24"/>
          <w:u w:val="none" w:color="000000"/>
          <w:vertAlign w:val="baseline"/>
        </w:rPr>
        <w:t>Projekt miejscowego planu zagospodarowania przestrzennego zakłada przewłaszczenie części nieruchomości przeznaczonej na cele gospodarcze, niezbędnej dla bieżącego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prawidłowego funkcjonowania przedsiębiorstw działającego pod firmą Heyday Group spółka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ograniczoną odpowiedzialnością, Roger spółka z ograniczoną odpowiedzialnością, Olczyk Zbigniew, Klepczarek Piotr spółka jawna głównie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uwagi na pozbawienie przedsiębiorstw powierzchni magazynowej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2) </w:t>
      </w:r>
      <w:r>
        <w:rPr>
          <w:rFonts w:ascii="Times New Roman" w:eastAsia="Times New Roman" w:hAnsi="Times New Roman" w:cs="Times New Roman"/>
          <w:b w:val="0"/>
          <w:i/>
          <w:caps w:val="0"/>
          <w:strike w:val="0"/>
          <w:color w:val="000000"/>
          <w:sz w:val="24"/>
          <w:u w:val="none" w:color="000000"/>
          <w:vertAlign w:val="baseline"/>
        </w:rPr>
        <w:t>Naruszenie przysługującego zgłaszającym prawa własności nieruchomości.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3) </w:t>
      </w:r>
      <w:r>
        <w:rPr>
          <w:rFonts w:ascii="Times New Roman" w:eastAsia="Times New Roman" w:hAnsi="Times New Roman" w:cs="Times New Roman"/>
          <w:b w:val="0"/>
          <w:i/>
          <w:caps w:val="0"/>
          <w:strike w:val="0"/>
          <w:color w:val="000000"/>
          <w:sz w:val="24"/>
          <w:u w:val="none" w:color="000000"/>
          <w:vertAlign w:val="baseline"/>
        </w:rPr>
        <w:t>Ryzykiem dla firm działających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tej posesji jakie wiąże się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ewentualnym przyjęciem niniejszego projektu, jest zakończenie działalności gospodarczych prowadzonych przy</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ul. Pogonowskiego 5/7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4) </w:t>
      </w:r>
      <w:r>
        <w:rPr>
          <w:rFonts w:ascii="Times New Roman" w:eastAsia="Times New Roman" w:hAnsi="Times New Roman" w:cs="Times New Roman"/>
          <w:b w:val="0"/>
          <w:i/>
          <w:caps w:val="0"/>
          <w:strike w:val="0"/>
          <w:color w:val="000000"/>
          <w:sz w:val="24"/>
          <w:u w:val="none" w:color="000000"/>
          <w:vertAlign w:val="baseline"/>
        </w:rPr>
        <w:t>Przyjęcie niniejszego projektu będzie wiązać się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kosztami, głównie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celu przebudowy infrastruktury, których firma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będzie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stanie pokryć przy obecnym stanie finansowym.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uzasadnia: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Na podstawie przysługującego uprawnienia, wynikającego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art.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ustawy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dnia</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27 marca 2003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planowaniu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zagospodarowaniu przestrzennym, zgłaszamy uwagi do projektu miejscowego planu zagospodarowania przestrzennego dla części obszaru miasta Łodzi położonego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rejonie alei Tadeusza Kościuszki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ulic: 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Sierpnia, Generała Lucjana Żeligowskiego, św. Jerzego, Cmentarnej, Legionów, Zachodniej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Wólczańskiej. Nieruchomość oznaczona działką 202/5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posesji Pogonowskiego 5/7 została nabyta</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1997</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roku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przeznaczeniem pod działalność gospodarczą która to działalność wykonywana jest do chwili obecnej.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dotychczasowej działalności zawsze terminowo realizowaliśmy wszelkie obowiązki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charakterze publicznoprawnym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stanowimy istotnego płatnika podatków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tejże lokalizacji. Zgłaszający podnoszą, że niniejszy projekt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sposób rażący narusza ich interesy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samym kwestionują jego ustalenia.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Obwieszczenie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wyłożeniu do publicznego wglądu projektów miejscowych planów zagospodarowania przestrzennego zawiera projekt dla rejonu alei Tadeusza Kościuszki</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ulic: 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Sierpnia, Generała Lucjana Żeligowskiego, św. Jerzego, Cmentarnej, Legionów, Zachodniej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Wólczańskiej. Projekt ten jest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oczywistych względów niekorzystny dla zgłaszającego, dlatego podnosimy co następuje.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 pierwszej kolejności należy zauważyć, że projekt zakłada pozbawienie przedsiębiorstw znacznej części gruntu.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projektem, przewłaszczeniu ma ulec obszar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łącznej powierzchni około 2864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xml:space="preserve"> na tereny zielone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drogi - czyli 37% powierzchni działki. Teren ten ma istotne znaczenie dla firm funkcjonujących tutaj, na części tej znajdują się magazyny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dyspozycji dwóch firm odpowiednio około 1300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xml:space="preserv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2400 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xml:space="preserve"> (plus 960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xml:space="preserve"> powierzchni magazynowej piwnic). Likwidacja jakiejkolwiek powierzchni na tej części działki (od strony zachodniej) wiąże się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poważnymi utrudnieniami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likwidacją przynajmniej części jeśli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całości działalności gospodarczej.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Przewłaszczenie spowoduje również, że firmy będą pozbawione możliwości przyjmowania towaru, jak również dokonywania wysyłek,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która to możliwość stanowi immanentny przymiot każdego przedsiębiorstwa. Nie sposób wyobrazić sobie prowadzenia działalności,</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której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jest możliwe przyjmowanie dostaw oraz wysyłka towarów.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przypadku zgłaszających jest to tym bardziej wykluczone, albowiem dostawy zawierają znaczne ilości towarów, których jednostkowa waga uniemożliwia ich swobodne przeniesienie.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Przed rozpoczęciem działalności,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miejscu objętym przedmiotowym projektem, celowo wygospodarowano znaczny obszar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przeznaczeniem na magazyny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plac manewrowy, ponieważ już od samego początku zakładano, że będzie to nieodłączny składnik przedsiębiorstwa. Pozbawienie tak strategicznego miejsca firmy, której jednym</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przedmiotów działalności jest szeroko rozumiana dystrybucja, będzie miało doniosłe skutki, które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ostateczności doprowadzić mogą do ogłoszenia przez firmę upadłości. Należy podkreślić, że wszelkie inwestycje powinny być realizowane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poszanowaniem zasady proporcjonalności. Przyjmuje się powszechnie, że organy publiczne, czyniąc użytek</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przyznanych kompetencji,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mogą ustanawiać nadmiernych ograniczeń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korzystaniu przez jednostkę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podstawowych praw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wolności.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niniejszej sprawie mamy do czynienia</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naruszeniem wspomnianej zasady, ponieważ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może być usprawiedliwieniem do ograniczenia prawa własności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swobody prowadzenia działalności gospodarczej, budowa ulicy (przedłużenie Jerzego).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Ponadto projektowi miejscowego planu zagospodarowania przestrzennego zarzucamy, że jego przyjęcie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postaci niezmienionej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zakresie objętym niniejszym pismem, spowoduje naruszenie art.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ustawy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planowaniu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zagospodarowaniu przestrzennym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związku</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art.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140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Kodeksu cywilnego oraz art.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31</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art.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64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Konstytucji RP. Naruszenie prawa wiązać się będzie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przekroczeniem granic przysługującego gminie władztwa planistycznego, które polega na nadmiernym ograniczeniu uprawnień zgłaszającego związanych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prawem własności nieruchomości położonej na terenie objętym projektem. Fragment nieruchomości należący do zgłaszających ma istotne znaczenie dla możliwości prowadzenia przez nich działalności gospodarczej. Wprowadzenie zmian uniemożliwi korzystanie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nieruchomości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sposób zgodny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jej przeznaczeniem,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samym pozbawi ją jakiejkolwiek wartości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punktu widzenia przedmiotowej działalności.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Istotny jest również fakt, że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przedstawionego projektu wynika, iż można wskazać alternatywny sposób przebiegu planowanych inwestycji,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pominięciem działki nr 202/5.</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w:t>
      </w:r>
      <w:r>
        <w:rPr>
          <w:rFonts w:ascii="Times New Roman" w:eastAsia="Times New Roman" w:hAnsi="Times New Roman" w:cs="Times New Roman"/>
          <w:b w:val="0"/>
          <w:i w:val="0"/>
          <w:caps w:val="0"/>
          <w:strike w:val="0"/>
          <w:color w:val="000000"/>
          <w:sz w:val="24"/>
          <w:u w:val="none" w:color="000000"/>
          <w:vertAlign w:val="baseline"/>
        </w:rPr>
        <w:t xml:space="preserve"> Strategia Rozwoju Przestrzennego Łodzi Łódź 2020+ narzuca kierunek przekształceń centrum miasta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kierunku obszaru mieszkaniowo – usługowego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wysokiej jakości życia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zamieszkania. Program Zielone Polesie prowadzony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obszarze Starego Polesia realizuje tą politykę poprzez zazielenianie ulic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realizację parków. Funkcje magazynowe, przemysłowe lub inne uciążliwe lub generujące ruch ciężkich pojazdów powinny być lokalizowane poza ścisłym centrum. Omawiany kwartał już obecnie poddaje się temu procesowi -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jego zachodnio-południowym narożniku rozwija się kompleks biurowy.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Kwartał położony między ulicami Legionów, Żeligowskiego, 1-go Maja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Pogonowskiego, oznaczony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miejscowego numerem 2,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którego położona jest nieruchomość objęta uwagą, stanowi jeden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największych kwartałów zabudowy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śródmieściu Łodzi. Jego powierzchnia to około 5,3 ha, podczas, gdy dla miast powyżej 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tys. mieszkańców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wielkomiejskiej wielkość kwartałów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powinna przekraczać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ha (źródło: </w:t>
      </w:r>
      <w:r>
        <w:rPr>
          <w:rFonts w:ascii="Times New Roman" w:eastAsia="Times New Roman" w:hAnsi="Times New Roman" w:cs="Times New Roman"/>
          <w:b w:val="0"/>
          <w:i/>
          <w:caps w:val="0"/>
          <w:strike w:val="0"/>
          <w:color w:val="000000"/>
          <w:sz w:val="24"/>
          <w:u w:val="none" w:color="000000"/>
          <w:vertAlign w:val="baseline"/>
        </w:rPr>
        <w:t>Ziobrowski Z., 2012, Urbanistyczne wymiary miast, Instytut Rozwoju Miast, Kraków</w:t>
      </w:r>
      <w:r>
        <w:rPr>
          <w:rFonts w:ascii="Times New Roman" w:eastAsia="Times New Roman" w:hAnsi="Times New Roman" w:cs="Times New Roman"/>
          <w:b w:val="0"/>
          <w:i w:val="0"/>
          <w:caps w:val="0"/>
          <w:strike w:val="0"/>
          <w:color w:val="000000"/>
          <w:sz w:val="24"/>
          <w:u w:val="none" w:color="000000"/>
          <w:vertAlign w:val="baseline"/>
        </w:rPr>
        <w:t>). Tak duży rozmiar kwartału niesie za sobą negatywne skutki dla kształtowania centrum miasta: przede wszystkim niekorzystny układ komunikacji pieszej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szczególności przejście od ulicy Strzelców Kaniowskich do św. Jerzego wiąże się</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obchodzeniem całego kwartału. Uzupełnienie siatki ulic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powiązania ww. ulic jest niezbędne również ze względów komunikacyjnych,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przebieg planowanej drogi 3c.KDD wskazany został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Studium uwarunkowań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kierunków zagospodarowania przestrzennego miasta Łodzi przyjętym uchwałą Nr LXIX/1753/18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dnia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Możliwe trasowanie nowej drogi było wielokrotnie badanie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każdy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analizowanych wariantów przechodzi przez działkę 202/5 ze względu na jej położenie dokładnie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środku kwartału,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obszarze łączącym dwa punkty wylotowe – nieruchomość przy ulicy Legionów 78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stronę ul. św. Jerzego oraz przerwę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ciągłej zabudowie przy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1-go Maja 47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stronę ulicy Strzelców Kaniowskich.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Miasto Łódź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wyznaczyło jak dotąd terminu budowy planowanej drogi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terenów zieleni,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czasu realizacji ustaleń zapisów planu teren można użytkować zgodnie ze stanem istniejącym,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obiekty budowlane mogą podlegać remontom.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trakcie opracowywania planu ważone są interesy publiczne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prywatne. Poszukuje się możliwości realizacji zadań publicznych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jak najmniej ingerujący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przestrzeń prywatną, ale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struktury zabudowy tego konkretnego kwartału realizacja ważnego powiązania komunikacyjnego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ominięciem terenów prywatnych jest niemożliwa.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Uwagi nr 9</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i</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10</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wpłynęły 21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grudnia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dotyczą nieruchomości przy ul. Gdańskiej 42</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złożone uwagi mają tożsamą treść</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Pani j. J.</w:t>
      </w:r>
      <w:r>
        <w:rPr>
          <w:rFonts w:ascii="Times New Roman" w:eastAsia="Times New Roman" w:hAnsi="Times New Roman" w:cs="Times New Roman"/>
          <w:b w:val="0"/>
          <w:i w:val="0"/>
          <w:caps w:val="0"/>
          <w:strike w:val="0"/>
          <w:color w:val="000000"/>
          <w:sz w:val="24"/>
          <w:u w:val="none" w:color="000000"/>
          <w:vertAlign w:val="baseline"/>
        </w:rPr>
        <w:t xml:space="preserve"> i</w:t>
      </w:r>
      <w:r>
        <w:rPr>
          <w:rFonts w:ascii="Times New Roman" w:eastAsia="Times New Roman" w:hAnsi="Times New Roman" w:cs="Times New Roman"/>
          <w:b/>
          <w:i w:val="0"/>
          <w:caps w:val="0"/>
          <w:strike w:val="0"/>
          <w:color w:val="000000"/>
          <w:sz w:val="24"/>
          <w:u w:val="none" w:color="000000"/>
          <w:vertAlign w:val="baseline"/>
        </w:rPr>
        <w:t xml:space="preserve"> Pani A. J. </w:t>
      </w:r>
      <w:r>
        <w:rPr>
          <w:rFonts w:ascii="Times New Roman" w:eastAsia="Times New Roman" w:hAnsi="Times New Roman" w:cs="Times New Roman"/>
          <w:b w:val="0"/>
          <w:i w:val="0"/>
          <w:caps w:val="0"/>
          <w:strike w:val="0"/>
          <w:color w:val="000000"/>
          <w:sz w:val="24"/>
          <w:u w:val="none" w:color="000000"/>
          <w:vertAlign w:val="baseline"/>
        </w:rPr>
        <w:t>wnoszą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niewprowadzanie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miejscowego terenu otwartego na posesji przy ul. Gdańskiej 42.</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Autorki uwag uzasadniają: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Po zapoznaniu się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planami przestrzennymi dotyczącymi naszego rejonu uważam, że zaplanowane stworzenie terenu otwartego na posesji przy ul. Gdańskiej 42</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zagraża naszemu bezpieczeństwu oraz bezpieczeństwu naszych mieszkań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mienia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 zgadzamy się na takie rozwiązanie.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Przez wiele lat staraliśmy się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zamknięcie posesji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postawienie muru pomiędzy podwórkiem naszej posesji,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podwórkiem posesji przy ul. Więckowskiego 30. Otwarta przestrzeń stwarzała łatwą możliwości ucieczki dla złodziei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łobuzów. Po serii bandyckich napadów na terenie naszej posesji m.in. pobita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okradziona została starsza sąsiadka, inna sąsiadka również została okradziona, mój mąż pobity podczas spaceru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psem (nadmieniam, że bandzior, który dokonał pobicia został przez prokuratora uniewinniony ze względu na małą szkodliwość czynu), okradane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dewastowane samochody, wspólnota mieszkaniowa na własny koszt postawiła mur oddzielający obie posesje oraz zamontowała zabytkową zamykaną bramę, której połowę trzeba było od nowa wykonać u</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kowala, gdyż wcześniej została ukradziona.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Okazuje się, że wg przedstawionych planów mieszkańcy naszej posesji znowu zostaną narażeni na podobne sytuacje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będą żyć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ciągłym stresie. Ktoś, kto zaplanował takie rozwiązanie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 pojęcia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okolicy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 słyszy częstych burd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nocnych wrzasków na naszym odcinku ul. Gdańskiej.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Wszyscy mieszkańcy zamykają dostępy do terenów kamienic,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nowe budowane bloki od razu są zabezpieczane ogrodzeniami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nawet monitorowane. Nas natomiast pozbawi się bezpieczeństwa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narazi na stres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to tylko dlatego, że mieszkamy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centrum miasta,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 na nowych osiedlach.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przecież wszystkie nowo budowane apartamentowce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centrum również są terenami zamkniętymi dla postronnych. Dlaczego nas pozbawia się bezpieczeństwa we własnym domu?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Czy przejścia ulicami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wystarczą? Normalni ludzie chodzą ulicami, bo tam są sklepy</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środki komunikacji miejskiej. Ponadto, co mieszkańcy posesji zrobią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samochodami, jeśli zostanie nam zabrane podwórko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 ulicy Gdańskiej po rewitalizacji też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będzie miejsca na ponad 20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samochodów tylko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naszej kamienicy? Czy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planach ujęte jest wybudowanie parkingów podziemnych dla mieszkańców? Dla kogo tworzy się takie rozwiązania, bo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tylko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estetykę tutaj chodzi?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To bardzo chwalebne, że miasto stworzy nam piękne tereny, ale dlaczego kosztem naszego bezpieczeństwa?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Pani Prezydent Hanna Zdanowska na inauguracyjnej sesji Rady Miejskiej po zaprzysiężeniu mówiła piękne słowa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swojej pracy dla mieszkańców Łodzi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wtedy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przypuszczałam, że te słowa będą oznaczały tak wielkie problemy dla mnie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sąsiadów.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w:t>
      </w:r>
      <w:r>
        <w:rPr>
          <w:rFonts w:ascii="Times New Roman" w:eastAsia="Times New Roman" w:hAnsi="Times New Roman" w:cs="Times New Roman"/>
          <w:b w:val="0"/>
          <w:i w:val="0"/>
          <w:caps w:val="0"/>
          <w:strike w:val="0"/>
          <w:color w:val="000000"/>
          <w:sz w:val="24"/>
          <w:u w:val="none" w:color="000000"/>
          <w:vertAlign w:val="baseline"/>
        </w:rPr>
        <w:t xml:space="preserve"> Stare Polesie jest dzielnicą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bardzo niskim udziale zieleni, która stanowi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 jakości życia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zamieszkania. Wskaźnik publicznych terenów zielonych wynosi tu 0,5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na osobę, co znacznie odbiega od wymaganego minimum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na osobę. Zarówno program Zielone Polesie, jak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plany miejscowe dla dzielnicy dążą do podniesienia jakości zamieszkania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obszarze przez zwiększenie ilości terenów zielonych dostępnych dla mieszkańców.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Proponowany teren 20.3.ZP różni się od innych proponowanych terenów zieleni publicznej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obszarze Starego Polesia. Kwartał nr 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wyróżnia się ścisłą zabytkową zabudową - pałaców, kamienic, willi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fabryk - na terenach których trudno znaleźć tereny zieleni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obrębie istniejących działek. Proponowane rozwiązanie ma na celu ochronę wnętrza kwartału przed zabudową tak, aby zapewnić duży połączony teren zieleni, mający za zadanie służyć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głównej mierze mieszkańcom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użytkownikom tego kwartału. Teren ten będzie miał bezpośredni dostęp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terenu przyległych kamienic. Publiczny dostęp do tego terenu będzie możliwy przez przejście koło willi Jakuba Wiwe, mieszczącej obecnie Przedszkole Miejskie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nr 8.</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12</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27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grudnia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działek przy ul. Legionów 60/66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 Pogonowskiego 2/6/8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numerach 219/4, 232/5, 232/6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P-9</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Legionów 66</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sp. z</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o.o.</w:t>
      </w:r>
      <w:r>
        <w:rPr>
          <w:rFonts w:ascii="Times New Roman" w:eastAsia="Times New Roman" w:hAnsi="Times New Roman" w:cs="Times New Roman"/>
          <w:b w:val="0"/>
          <w:i w:val="0"/>
          <w:caps w:val="0"/>
          <w:strike w:val="0"/>
          <w:color w:val="000000"/>
          <w:sz w:val="24"/>
          <w:u w:val="none" w:color="000000"/>
          <w:vertAlign w:val="baseline"/>
        </w:rPr>
        <w:t xml:space="preserve"> 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miejscowym planie zagospodarowania przestrzennego następujących zmian:</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 likwidację ciągu pieszego 3.2.KDX,</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 zwiększenie wysokości zabudowy wewnątrz kwartału na ww. działkach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terenie 3.1.MW/U do 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kondygnacji.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Autor uwagi uzasadnia, że lokalizacja ciągu pieszego 3.2.KDX przechodzącego przez działkę nr 219/4 jest </w:t>
      </w:r>
      <w:r>
        <w:rPr>
          <w:rFonts w:ascii="Times New Roman" w:eastAsia="Times New Roman" w:hAnsi="Times New Roman" w:cs="Times New Roman"/>
          <w:b w:val="0"/>
          <w:i/>
          <w:caps w:val="0"/>
          <w:strike w:val="0"/>
          <w:color w:val="000000"/>
          <w:sz w:val="24"/>
          <w:u w:val="none" w:color="000000"/>
          <w:vertAlign w:val="baseline"/>
        </w:rPr>
        <w:t>nieuzasadniona (prywatna działka),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ponadto koliduje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naszymi planami inwestycyjnymi. Dla tego terenu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dniu 27.08.2007</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 została wydana decyzja</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o warunkach zabudowy nr UA.11/448/07 dla inwestycji polegającej na budowie osiedla mieszkalnego wielorodzinnego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usługami, garażami podziemnymi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niezbędną infrastrukturą obejmującą wszystkie ww. działki. Następnie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dniu 15.0l.2008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 pozwolenie na rozbiórkę wszystkich obiektów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pozwolenie na budowę zespołu budynków mieszkalnych wielorodzinnych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usługami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parterze,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apteką, garażami podziemnymi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infrastrukturą.</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2016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 plany inwestycyjne uległy zmianie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budowę zespołu budynków mieszkalnych podzielono na II etapy.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dniu 16.01.2017</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 uzyskaliśmy ostateczną decyzje pozwolenia na budowę budynku mieszkalnego wielorodzinnego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usługami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parterze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niezbędną infrastrukturą oraz wystąpiliśmy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grudniu 2018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roku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pozwolenie na budowę dla II etapu inwestycji. Przewidziany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projekcie miejscowego planu zagospodarowania publicznie dostępny ciąg pieszy koliduje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zaprojektowanym przez nas układem komunikacyjnym, na który mamy czynne pozwolenie na budowę oraz koliduje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projektowanym przez nas budynkiem mieszkalnym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układem komunikacyjnym na planowanym przez nas osiedlu mieszkaniowym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II etapie oraz niepotrzebnie dzieli teren naszej działki publiczną ścieżką. Taki układ ogranicza zdecydowanie możliwości zabudowy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znacznie obniża atrakcyjność tego terenu (zarówno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punktu widzenia inwestora, jak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przyszłych mieszkańców naszego osiedla) oraz jego wartość rynkową, co narazi miasto Łódź na duże koszty związane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wypłatą odszkodowania. Naszym zdaniem ciąg pieszy na zapleczu prywatnej działki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powinien być strategicznym celem miasta na tym obszarze.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zakresie zwiększenia dopuszczalnej wysokości zabudowy wewnątrz kwartału do dziesięciu kondygnacji, Autor uwagi uzasadnia, że parametr ten, po przeprowadzeniu analizy urbanistycznej, został wpisany do decyzji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warunkach zabudowy nr UA.11/448/07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27.08.2007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na podstawie której uzyskano pozwolenie na budowę pierwotnie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następnie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Wyjaśnienia: </w:t>
      </w:r>
      <w:r>
        <w:rPr>
          <w:rFonts w:ascii="Times New Roman" w:eastAsia="Times New Roman" w:hAnsi="Times New Roman" w:cs="Times New Roman"/>
          <w:b w:val="0"/>
          <w:i w:val="0"/>
          <w:caps w:val="0"/>
          <w:strike w:val="0"/>
          <w:color w:val="000000"/>
          <w:sz w:val="24"/>
          <w:u w:val="none" w:color="000000"/>
          <w:vertAlign w:val="baseline"/>
        </w:rPr>
        <w:t>Plan miejscowy jest realizacją zarówno polityki powrotu do Miasta, ujętej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Strategii Przestrzennego Rozwoju Łodzi 2020+, jak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programie Zielone Polesie, dążącym do poprawy jakości życia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dzielnicy. Przede wszystkim proces polega na dopełnianiu układu przestrzeni publicznych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realizacji ich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wysokiej jakości,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dużą ilością zieleni, w przyjaznej mieszkańcom formie podwórców miejskich, uzupełniania układu zieleni parkami kieszonkowymi.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bezpośrednim sąsiedztwie omawianej nieruchomości została już przebudowana na woonerf ulica Pogonowskiego, zrealizowano skwer na rogu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Pogonowskiego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Legionów (oznaczony na rysunku planu 2.7.ZP) oraz park kieszonkowy naprzeciwko omawianej nieruchomości, po drugiej stronie ulicy Legionów.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najbliższym czasie zaś planowana jest budowa parku kieszonkowego oznaczonego 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3.6.ZP na działce przyległej do omawianej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uwadze nieruchomości oraz przebudowa ulicy Lipowej – Próchnika, na odcinku od 1-go Maja do Żeromskiego,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układzie przestrzennym zaprojektowanym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mieszkańcami tego odcinka, uwzględniająca lokalizację placu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fontanną na załamaniu ulicy Lipowej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Próchnika,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miejscu, od którego zaczyna się planowany ciąg pieszy 3.2.KDX.</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Lokalizacja ciągu pieszego jest niezbędnym uzupełnieniem układu komunikacji pieszej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rowerowej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obszarze Starego Polesia. Ciąg 3.2.KDX ma za zadanie spiąć planowany plac na zakończeniu ulicy Lipowej, przez omawiany teren mieszkaniowo - usługowy 3.1.MW/U, umożliwiając ustawienie zabudowy frontem do bezpiecznej przestrzeni publicznej generującej ruch pieszy, ze skwerem przy zbiegu ul. Cmentarnej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Legionów, stanowiącym lokalny węzeł komunikacyjny. Ciąg pieszy ma również za zadanie zapewnić dojście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obszaru dzielnicy do planowanego przystanku kolejowego Łódź – Polesie, przewidywanego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Ogrodach Karskiego.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Miasto Łódź konsekwentnie buduje system przestrzeni publicznych Starego Polesia,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ciąg 3.2.KDX jest niezbędnym elementem tego układu. Wszelkie omówione powyżej działania mają na celu znaczne podwyższenie atrakcyjności tego terenu dla jego obecnych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przyszłych mieszkańców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użytkowników.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Omawiany kwartał jest dysfunkcyjny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swoim kształcie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rozmiarze – zajmuje obszar prawie 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ha, podczas, gdy dla miast powyżej 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tys. mieszkańców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wielkomiejskiej wielkość kwartałów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powinna przekraczać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ha (źródło: </w:t>
      </w:r>
      <w:r>
        <w:rPr>
          <w:rFonts w:ascii="Times New Roman" w:eastAsia="Times New Roman" w:hAnsi="Times New Roman" w:cs="Times New Roman"/>
          <w:b w:val="0"/>
          <w:i/>
          <w:caps w:val="0"/>
          <w:strike w:val="0"/>
          <w:color w:val="000000"/>
          <w:sz w:val="24"/>
          <w:u w:val="none" w:color="000000"/>
          <w:vertAlign w:val="baseline"/>
        </w:rPr>
        <w:t>Ziobrowski Z., 2012, Urbanistyczne wymiary miast, Instytut Rozwoju Miast, Kraków</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Kwartał ten wymaga więc podziału na mniejsze tak, aby umożliwić komunikację co najmniej pieszą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rowerową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układzie północ – południe na przedłużeniu ulicy Lipowej.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zdecydowano wprowadzić najmniej inwazyjną formę podziału kwartału na mniejsze części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ciągu pieszego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linii sugerowanych połączeń pieszych.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Miasto dąży do przekształcenia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centrum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wyższej jakości życia. Realizacja grodzonego osiedla dziesięciopiętrowych bloków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układzie wolnostojącym jest sprzeczna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tymi dążeniami – zarówno osiedla grodzone jak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zabudowa wolnostojąca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bloków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sprawdziły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kształtowaniu miast przyjaznych mieszkańcom. Należy zauważyć, że przy ulicach zabudowa jest dopuszczona –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realizowana -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układzie pierzejowym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wynikającej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analiz krajobrazu kulturowego dzielnicy. Kwartał podzielono na dwie części ciągiem pieszym (z zachowaniem możliwości wyjścia przez przejścia bramowe), dlatego też teren określany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uwadze jako wnętrze działki, stanowi kolejny front zabudowy. Zabudowa we wnętrzu kwartału została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przypadku dopuszczona do wysokości takiej, jak zabudowa frontowa, czyli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 (w przypadku mniejszych działek, wysokość zabudowy innej niż frontowa określono na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Uzyskana decyzja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warunkach zabudowy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2007 roku została wydana przed podjęciem prac nad kompleksowym rozwiązaniem przekształceń Starego Polesia. Możliwy zakres ustaleń decyzji W-Z różni się znacząco od kształtowania miasta narzędziem, jakim jest plan miejscowy. Uchwalenie planu miejscowego wiąże się ze stwierdzeniem wygaśnięcia decyzji W-Z, której ustalenia są  niezgodne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planem,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unieważnia natomiast wydanych pozwoleń na budowę.</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13</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27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grudnia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nieruchomości przy ul. Gdańskiej 42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wpisanej do rejestru zabytków pod numerem 4/104 składającej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działek nr 446/3 obręb P-9 (pod budynkiem) oraz nr 446/4</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obręb P - 9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(stanowiąca otoczenie zabytku)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Wspólnota Mieszkaniowa Gdańska 42</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niewprowadzanie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miejscowego następujących zmian na posesji przy ul. Gdańskiej 42:</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1) </w:t>
      </w:r>
      <w:r>
        <w:rPr>
          <w:rFonts w:ascii="Times New Roman" w:eastAsia="Times New Roman" w:hAnsi="Times New Roman" w:cs="Times New Roman"/>
          <w:b w:val="0"/>
          <w:i/>
          <w:caps w:val="0"/>
          <w:strike w:val="0"/>
          <w:color w:val="000000"/>
          <w:sz w:val="24"/>
          <w:u w:val="none" w:color="000000"/>
          <w:vertAlign w:val="baseline"/>
        </w:rPr>
        <w:t>utworzenie terenu publicznego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ciągiem pieszo-rowerowym na obszarze wpisanym do rejestru zabytków jako otoczenia zabytku,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2) </w:t>
      </w:r>
      <w:r>
        <w:rPr>
          <w:rFonts w:ascii="Times New Roman" w:eastAsia="Times New Roman" w:hAnsi="Times New Roman" w:cs="Times New Roman"/>
          <w:b w:val="0"/>
          <w:i/>
          <w:caps w:val="0"/>
          <w:strike w:val="0"/>
          <w:color w:val="000000"/>
          <w:sz w:val="24"/>
          <w:u w:val="none" w:color="000000"/>
          <w:vertAlign w:val="baseline"/>
        </w:rPr>
        <w:t>likwidację ogrodzenia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otwarcie terenu na trzy ulice, co pozbawi mieszkańców bezpieczeństwa,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wandalom umożliwi dewastację zabytku,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3) </w:t>
      </w:r>
      <w:r>
        <w:rPr>
          <w:rFonts w:ascii="Times New Roman" w:eastAsia="Times New Roman" w:hAnsi="Times New Roman" w:cs="Times New Roman"/>
          <w:b w:val="0"/>
          <w:i/>
          <w:caps w:val="0"/>
          <w:strike w:val="0"/>
          <w:color w:val="000000"/>
          <w:sz w:val="24"/>
          <w:u w:val="none" w:color="000000"/>
          <w:vertAlign w:val="baseline"/>
        </w:rPr>
        <w:t>przekształcenie dwóch oficyn mieszkalnych objętych wpisem do rejestru zabytków na otoczenie zabytku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oznaczeniem jako miejsca zmiany linii zabudowy,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4) </w:t>
      </w:r>
      <w:r>
        <w:rPr>
          <w:rFonts w:ascii="Times New Roman" w:eastAsia="Times New Roman" w:hAnsi="Times New Roman" w:cs="Times New Roman"/>
          <w:b w:val="0"/>
          <w:i/>
          <w:caps w:val="0"/>
          <w:strike w:val="0"/>
          <w:color w:val="000000"/>
          <w:sz w:val="24"/>
          <w:u w:val="none" w:color="000000"/>
          <w:vertAlign w:val="baseline"/>
        </w:rPr>
        <w:t>likwidację istniejącej zieleni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wycięcie 100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letnich drzew ogrodu  stanowiących siedliska ptaków,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5) </w:t>
      </w:r>
      <w:r>
        <w:rPr>
          <w:rFonts w:ascii="Times New Roman" w:eastAsia="Times New Roman" w:hAnsi="Times New Roman" w:cs="Times New Roman"/>
          <w:b w:val="0"/>
          <w:i/>
          <w:caps w:val="0"/>
          <w:strike w:val="0"/>
          <w:color w:val="000000"/>
          <w:sz w:val="24"/>
          <w:u w:val="none" w:color="000000"/>
          <w:vertAlign w:val="baseline"/>
        </w:rPr>
        <w:t>likwidację możliwości parkowania samochodów mieszkańców,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6) </w:t>
      </w:r>
      <w:r>
        <w:rPr>
          <w:rFonts w:ascii="Times New Roman" w:eastAsia="Times New Roman" w:hAnsi="Times New Roman" w:cs="Times New Roman"/>
          <w:b w:val="0"/>
          <w:i/>
          <w:caps w:val="0"/>
          <w:strike w:val="0"/>
          <w:color w:val="000000"/>
          <w:sz w:val="24"/>
          <w:u w:val="none" w:color="000000"/>
          <w:vertAlign w:val="baseline"/>
        </w:rPr>
        <w:t>pominięcie stanowiska Wojewódzkiego Konserwatora Zabytków który był przeciwny odłączeniu terenu otoczenia zabytku od zabytku- pismo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 16.05.2018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7) </w:t>
      </w:r>
      <w:r>
        <w:rPr>
          <w:rFonts w:ascii="Times New Roman" w:eastAsia="Times New Roman" w:hAnsi="Times New Roman" w:cs="Times New Roman"/>
          <w:b w:val="0"/>
          <w:i/>
          <w:caps w:val="0"/>
          <w:strike w:val="0"/>
          <w:color w:val="000000"/>
          <w:sz w:val="24"/>
          <w:u w:val="none" w:color="000000"/>
          <w:vertAlign w:val="baseline"/>
        </w:rPr>
        <w:t>przyjęte rozwiązania pozbawiają nas możliwości  wykupu  terenu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co zabiegamy  od lat,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8) </w:t>
      </w:r>
      <w:r>
        <w:rPr>
          <w:rFonts w:ascii="Times New Roman" w:eastAsia="Times New Roman" w:hAnsi="Times New Roman" w:cs="Times New Roman"/>
          <w:b w:val="0"/>
          <w:i/>
          <w:caps w:val="0"/>
          <w:strike w:val="0"/>
          <w:color w:val="000000"/>
          <w:sz w:val="24"/>
          <w:u w:val="none" w:color="000000"/>
          <w:vertAlign w:val="baseline"/>
        </w:rPr>
        <w:t>propozycja</w:t>
      </w:r>
      <w:r>
        <w:rPr>
          <w:rFonts w:ascii="Times New Roman" w:eastAsia="Times New Roman" w:hAnsi="Times New Roman" w:cs="Times New Roman"/>
          <w:b w:val="0"/>
          <w:i/>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utworzenia</w:t>
      </w:r>
      <w:r>
        <w:rPr>
          <w:rFonts w:ascii="Times New Roman" w:eastAsia="Times New Roman" w:hAnsi="Times New Roman" w:cs="Times New Roman"/>
          <w:b w:val="0"/>
          <w:i/>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terenu</w:t>
      </w:r>
      <w:r>
        <w:rPr>
          <w:rFonts w:ascii="Times New Roman" w:eastAsia="Times New Roman" w:hAnsi="Times New Roman" w:cs="Times New Roman"/>
          <w:b w:val="0"/>
          <w:i/>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publicznego</w:t>
      </w:r>
      <w:r>
        <w:rPr>
          <w:rFonts w:ascii="Times New Roman" w:eastAsia="Times New Roman" w:hAnsi="Times New Roman" w:cs="Times New Roman"/>
          <w:b w:val="0"/>
          <w:i/>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wpłynie na pogorszenie bytu bezpieczeństwa mieszkańców, co jest krzywdzące ze społecznego punktu widzenia.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uzasadnia, że</w:t>
      </w:r>
      <w:r>
        <w:rPr>
          <w:rFonts w:ascii="Times New Roman" w:eastAsia="Times New Roman" w:hAnsi="Times New Roman" w:cs="Times New Roman"/>
          <w:b w:val="0"/>
          <w:i/>
          <w:caps w:val="0"/>
          <w:strike w:val="0"/>
          <w:color w:val="000000"/>
          <w:sz w:val="24"/>
          <w:u w:val="none" w:color="000000"/>
          <w:vertAlign w:val="baseline"/>
        </w:rPr>
        <w:t xml:space="preserve"> działając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 imieniu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 upoważnienia członków Wspólnoty Mieszkaniowej przy ul. Gdańskiej 42</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stanowczo sprzeciwia się propozycji planu zagospodarowania przestrzennego terenu (…). Kamienica usytuowana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Łodzi przy</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ul. Gdańskiej 42</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składa się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budynku frontowego oraz dwóch oficyn bocznych położonych na działce nr 446/3, obręb P-9. Otoczenie przedmiotowego zabytku stanowi teren niezabudowany oznaczony geodezyjnie jako działka nr 446/4, obręb P-9. Powyższa działka stanowi obecnie podwórze kamienicy, które jest historycznie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funkcjonalnie powiązane z kamienicą.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Dotychczasowe działania podejmowane przez Wspólnotę Mieszkaniową miały na celu poprawę bezpieczeństwa mieszkańców kamienicy oraz ich mienia (samochody, pojemniki na odpady komunalne).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Powtarzające się akty wandalizmu oraz przebywanie osób bezdomnych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okresie zimowym na klatkach schodowych zmusiły Wspólnotę Mieszkaniową do podjęcia działań mających na celu zabezpieczenie nieruchomości przed dostępem osób trzecich - została zamontowana automatyka bramowa oraz instalacja domofonowa. Organicznie możliwości dostępu do nieruchomości wyeliminowało występowanie niepożądanych zjawisk wynikających</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możliwości wejścia na teren nieruchomości osób postronnych.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Przed wpisem nieruchomości do rejestru zabytków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latach  wcześniejszych mieliśmy już sytuację , że teren dawnego ogrodu był „ terenem publicznym".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uwagi na brakujące elementy ogrodzenia można było swobodnie się poruszać po nim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linii Gdańska­ Więckowskiego 30.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okresie doszło do kradzieży na złom skrzydła zabytkowej bramy oraz licznych elementów ozdobnych balustrady schodowej. Zdewastowano okna witrażowe reprezentacyjnej klatki schodowej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budynku frontowym. Wspólnota Mieszkaniowa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własnych środków uzupełniła fragment ogrodzenia części dawnego ogrodu.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 tym okresie dochodziło do interwencji straży pożarnej - osoby bezdomne wznieciły pożar</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piwnicy, napadano, bito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rabowano mieszkańców nieruchomości wracających do swoich mieszkań.</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Wyjaśniamy również, że trasa ciepłociągu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ogrodzie została poprowadzona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sposób omijający starodrzew,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plan zagospodarowania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przewiduje zachowania drzew.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Przewidziane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miejscowym planie zagospodarowania przestrzennego utworzenie terenu publicznego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ciągiem pieszo-rowerowym na obszarze wpisanym do rejestru zabytków jako otoczenia zabytku, likwidację ogrodzenia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otwarcie terenu na trzy ulice zniweczy nasze dotychczasowe działania.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Reasumując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chcemy powrotu do przeżytego koszmaru terenu publicznego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niszczenia kosztownych inicjatyw obywatelskich.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w:t>
      </w:r>
      <w:r>
        <w:rPr>
          <w:rFonts w:ascii="Times New Roman" w:eastAsia="Times New Roman" w:hAnsi="Times New Roman" w:cs="Times New Roman"/>
          <w:b w:val="0"/>
          <w:i w:val="0"/>
          <w:caps w:val="0"/>
          <w:strike w:val="0"/>
          <w:color w:val="000000"/>
          <w:sz w:val="24"/>
          <w:u w:val="none" w:color="000000"/>
          <w:vertAlign w:val="baseline"/>
        </w:rPr>
        <w:t xml:space="preserve"> Stare Polesie jest dzielnicą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bardzo niskim udziale zieleni, która stanowi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 jakości życia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zamieszkania. Wskaźnik publicznych terenów zielonych wynosi tu 0,5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na osobę, co znacznie odbiega od wymaganego minimum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na osobę. Zarówno program Zielone Polesie, jak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plany miejscowe dla dzielnicy dążą do podniesienia jakości zamieszkania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obszarze przez zwiększenie ilości terenów zielonych dostępnych dla mieszkańców.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Proponowany teren 20.3.ZP różni się od innych proponowanych terenów zieleni publicznej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obszarze Starego Polesia. Kwartał nr 20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wyróżnia się ścisłą zabytkową zabudową - pałaców, kamienic, willi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fabryk -  na terenach których trudno znaleźć tereny zieleni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obrębie istniejących działek. Proponowane rozwiązanie ma na celu ochronę wnętrza kwartału przed zabudową tak, aby zapewnić duży połączony teren zieleni, mający za zadanie służyć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głównej mierze mieszkańcom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użytkownikom tego kwartału. Teren ten będzie miał bezpośredni dostęp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terenu przyległych kamienic. Publiczny dostęp do tego terenu będzie możliwy przez przejście koło willi Jakuba Wiwe, mieszczącej obecnie przedszkole miejskie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nr 8.</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Działka 446/4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 P-9 jest własnością gminy miasta Łódź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może być wykorzystana do zapewnienia potrzeb mieszkańcom kwartału.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Plan miejscowy obejmuje ochroną istniejącą zieleń poprzez ustanowienie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jej obszarze terenu zieleni publicznej, ponadto stanowi ona wartość jako istniejące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objęte ochroną rejestrową otoczenie zabytku.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ustawą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planowaniu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zagospodarowaniu przestrzennym, ochrona poszczególnych drzew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leży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możliwym zakresie ustaleń planu miejscowego. Należy również zauważyć, że funkcja parkingowa stoi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sprzeczności z utrzymaniem funkcji historycznego ogrodu stanowiącego otoczenie zabytku.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Zakres ochrony zabytkowej zabudowy kamienicy przy ul. Gdańskiej 42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łącznie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częściami oficyn – został potwierdzony przez Wojewódzkiego Konserwatora Zabytków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procesie uzgadniania projektu planu. Oznaczenie „miejsce zmiany linii zabudowy” oznacza zaś miejsce,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zmieniają się określone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tekście planu wymogi dotyczące zasad realizacji działań budowlanych.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Pozostałe tereny budowlane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kwartale,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teren 20.1.MW/Uh, obejmujący przedmiotową nieruchomość, mogą zostać ogrodzone od terenu zieleni publicznej zgodnie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liniami rozgraniczającymi wskazanymi na rysunku planu.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Plan miejscowy jest dokumentem opisującym możliwe przedsięwzięcia budowlane,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zaś dokumentem operacyjnym,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przesądza więc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usunięciu ogrodzenia. Ponadto do czasu realizacji ustaleń zapisów planu teren można użytkować zgodnie ze stanem istniejącym,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a obiekty budowlane mogą podlegać remontom.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Uwaga nr 14</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31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grudnia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działek pod adresami Aleja 1-go Maja 47, 214/5, obręb P-9 oraz działki 202/5, obręb P-9</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„NAGAZ STEFANOWSKI” SP.J. </w:t>
      </w:r>
      <w:r>
        <w:rPr>
          <w:rFonts w:ascii="Times New Roman" w:eastAsia="Times New Roman" w:hAnsi="Times New Roman" w:cs="Times New Roman"/>
          <w:b w:val="0"/>
          <w:i w:val="0"/>
          <w:caps w:val="0"/>
          <w:strike w:val="0"/>
          <w:color w:val="000000"/>
          <w:sz w:val="24"/>
          <w:u w:val="none" w:color="000000"/>
          <w:vertAlign w:val="baseline"/>
        </w:rPr>
        <w:t>wnosi następujące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1) </w:t>
      </w:r>
      <w:r>
        <w:rPr>
          <w:rFonts w:ascii="Times New Roman" w:eastAsia="Times New Roman" w:hAnsi="Times New Roman" w:cs="Times New Roman"/>
          <w:b w:val="0"/>
          <w:i/>
          <w:caps w:val="0"/>
          <w:strike w:val="0"/>
          <w:color w:val="000000"/>
          <w:sz w:val="24"/>
          <w:u w:val="none" w:color="000000"/>
          <w:vertAlign w:val="baseline"/>
        </w:rPr>
        <w:t>Nie wyrażamy zgody na lokalizację nowo projektowanej drogi (3c.KDD) na terenie nieruchomości położonej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Łodzi przy Alei 1-go Maja 47- działka 214/5, która jest prywatną własnością spółki „Nagaz Stefanowski"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jest wykorzystywana do prowadzonej działalności gospodarczej.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2) </w:t>
      </w:r>
      <w:r>
        <w:rPr>
          <w:rFonts w:ascii="Times New Roman" w:eastAsia="Times New Roman" w:hAnsi="Times New Roman" w:cs="Times New Roman"/>
          <w:b w:val="0"/>
          <w:i/>
          <w:caps w:val="0"/>
          <w:strike w:val="0"/>
          <w:color w:val="000000"/>
          <w:sz w:val="24"/>
          <w:u w:val="none" w:color="000000"/>
          <w:vertAlign w:val="baseline"/>
        </w:rPr>
        <w:t>Nie wyrażamy zgody na przewłaszczenie części naszej nieruchomości na potrzeby nowo projektowanej drogi - narusza to prawo własności przysługujące Spółce.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3) </w:t>
      </w:r>
      <w:r>
        <w:rPr>
          <w:rFonts w:ascii="Times New Roman" w:eastAsia="Times New Roman" w:hAnsi="Times New Roman" w:cs="Times New Roman"/>
          <w:b w:val="0"/>
          <w:i/>
          <w:caps w:val="0"/>
          <w:strike w:val="0"/>
          <w:color w:val="000000"/>
          <w:sz w:val="24"/>
          <w:u w:val="none" w:color="000000"/>
          <w:vertAlign w:val="baseline"/>
        </w:rPr>
        <w:t>Kwestionujemy zasadność przebiegu nowo projektowanej drogi 3c.KDD oraz likwidacji magazynów na działce 202/5.</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4) </w:t>
      </w:r>
      <w:r>
        <w:rPr>
          <w:rFonts w:ascii="Times New Roman" w:eastAsia="Times New Roman" w:hAnsi="Times New Roman" w:cs="Times New Roman"/>
          <w:b w:val="0"/>
          <w:i/>
          <w:caps w:val="0"/>
          <w:strike w:val="0"/>
          <w:color w:val="000000"/>
          <w:sz w:val="24"/>
          <w:u w:val="none" w:color="000000"/>
          <w:vertAlign w:val="baseline"/>
        </w:rPr>
        <w:t>Wnioskujemy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odstąpienie od projektowania drogi 3c.KDD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terenu zielonego 2.8.ZP na terenie działek 214/5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202/5.</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uzasadnia: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Na podstawie uprawnienia, wynikającego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art.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ustawy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dnia 27</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marca 2003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o planowaniu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zagospodarowaniu przestrzennym, niniejszym zgłaszamy uwagi do przedmiotowego projektu planu: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 kwartale ulic Legionów - Żeligowskiego - Pogonowskiego - Alei 1-go Maja można zaprojektować inne rozwiązania, które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będą naruszać prawa własności działek 214/5 oraz 202/5. Kwartał pomiędzy ulicami Żeligowskiego - Legionów - Pogonowskiego -</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1­go Maja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przeważającej części jest dobrze zagospodarowany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zadbany - zlokalizowane są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nim budynki mieszkalne oraz kilka firm prowadzących działalność. Do każdej</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nieruchomości zapewniony jest dostęp do drogi publicznej -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 więc  potrzeby tworzyć nowej drogi by poprawić dostęp do jego wnętrza, które jest zabudowane.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Najbardziej zaniedbaną częścią kwartału pomiędzy ulicami Żeligowskiego - Legionów - Pogonowskiego - 1-go Maja jest jego północno-zachodnia część. Dla zmiany tego stanu można zaprojektować drogę - ogród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kształcie litery „L" łączącej ulice Żeligowskiego</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Legionów-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omijające działki 214/5 oraz 202/5. Taki przebieg drogi otworzy ten kwartał</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poszanowaniem własności prywatnej sąsiednich nieruchomości. Zaprojektowanie drogi-ogrodu 3c.KDD przechodzącej przez środek nieruchomości Spółki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poprawi układu komunikacyjnego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okolicy ponieważ połączenie ulic Legionów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alei 1-go Maja obecnie istnieje ulicami Żeligowskiego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Pogonowskiego, które są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bardzo bliskiej odległości od nowo projektowanej drogi.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Nowo projektowana droga 3c.KDD, która ma być przedłużeniem ulicy Jerzego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odmieni miejscowego układu komunikacyjnego ponieważ jej bieg kończyć się będzie na alei</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1-go Maja. Dodatkowo ulice ogrody mają ograniczenia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ruchu pojazdów.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 obszarach sąsiadujących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nieruchomością Spółki jest wiele nieruchomości miejskich, którymi Miasto może swobodnie dysponować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które to mogą być przeznaczone na zazielenienie dzielnicy czy ulice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poszanowaniem własności prywatnej.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Projektowane ulice-ogrody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zielony plac wewnątrz kwartału Żeligowskiego – Legionów - Pogonowskiego - 1-go Maja dzieli go na nieregularne części nieodpowiadające ani wielkością, ani kształtem innym projektowanym kwartałom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okolicy.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 uwagi dodatkowo wyjaśnia: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Przedmiotowa nieruchomość (zabudowana działka 214/5) została nabyta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1999 roku na potrzeby prowadzonej działalności gospodarczej. Na terenie nieruchomości znajdują się budynki magazynowo - warsztatowe oraz budynki biurowe, które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wyniku wieloletnich inwestycji zostały dostosowane do prowadzonej działalności.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2014 roku oddaliśmy do użytkowania nowy budynek stacji kontroli pojazdów. Wszystkie te budynki oraz pozostały teren stanowią integralną część przedsiębiorstwa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 niezbędne do prowadzenia działalności.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Dodatkowo korzystamy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wynajętych magazynów zlokalizowanych na działce 202/5, które</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projekcie są przeznaczone do likwidacji. Ma tam także przebiegać nowo projektowana droga 3c.KDD oraz ma tam powstać teren zielony 2.8.ZP.</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Nowo projektowana droga przebiega przez cały nasz parking oraz przecina wszystkie główne budynki, pozbawiając je obecnej funkcjonalności, co całkowicie uniemożliwi prowadzenie działalności na naszej nieruchomości.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Uchwalenie planu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proponowanej formie spowoduje szereg bardzo negatywnych konsekwencji dla naszej Spółki: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utrata wypracowanej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reklamowanej przez 18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lat lokalizacji firmy świadczącej usługi dla mieszkańców, utrata wartości nieruchomości, ponieważ pozostałe po przewłaszczeniu części nieruchomości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nadają się na prowadzenie działalności Spółki,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likwidacja 25</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stanowisk pracy,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utrata części powierzchni magazynowej niezbędnej do funkcjonowania firmy,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likwidacja przedsiębiorstwa, które od 25</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lat tworzy miejsca pracy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świadczy potrzebne usługi mieszkańcom.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Spółka regularnie płaci podatki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od lat stanowi stabilnego pracodawcę.</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Przedmiotowa nieruchomość, jak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jej zabudowania, stanowią także zabezpieczenie kredytów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jakich korzysta spółka. Utrata przedmiotu zabezpieczenia kredytów będzie stanowić powód ich wypowiedzenia przez bank co zagrozi istnieniu przedsiębiorstwa. Aktualna sytuacja finansowa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kredytowa spółki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daje możliwości przeniesienia działalności do innej lokalizacji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ponoszenia wynikających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tego dodatkowych, ogromnych tego kosztów.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Przedmiotowy projekt miejscowego planu zagospodarowania przestrzennego narusza</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rażący sposób interesy naszej Spółki, ogranicza prawo własności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swobody prowadzenia działalności gospodarczej oraz narusza między innymi: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art.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ustawy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planowaniu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zagospodarowaniu przestrzennym,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art.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140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Kodeksu Cywilnego,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art.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31</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Konstytucji RP,</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art.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64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Konstytucji RP.</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Warto dodać, iż dotychczasowy sposób korzystania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nieruchomości zgodny jest ze Studium. Usługi spółki mają charakter usług dla ludności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powinny uzupełniać funkcje mieszkaniowe.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Ponadto organ przygotowujący projekt miejscowego planu zagospodarowania przestrzennego dla tego terenu wydał liczne decyzje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przeznaczeniu naszego terenu: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2009 roku otrzymaliśmy decyzję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warunkach zabudowy nr PPZ.I.387/09,  która została wydana na podstawie analizy funkcji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cech zabudowy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zagospodarowania okolicznego terenu. Wydana decyzja ustala warunki dla zabudowy mieszkaniowej wielorodzinnej</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usługami dla budynku frontowego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zabudowie pierzejowej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budynku wewnątrz nieruchomości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wysokości do 24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2011 roku na podstawie analizy urbanistycznej istniejącej zabudowy otrzymaliśmy decyzję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warunkach zabudowy nr DR-UA-III.660.2011 dotyczącą przebudowy budynku na potrzeby stacji kontroli pojazdów.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2012 roku uzyskaliśmy pozwolenie na budowę</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nr DAR-UA-III.398.2012,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 2013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oddaliśmy nowoczesny obiekt do użytkowania.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2013 roku na podstawie analizy urbanistycznej okolicy otrzymaliśmy decyzję</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o warunkach zabudowy dla inwestycji polegającej na budowie budynku biurowego</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zapleczem socjalnym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salą obsługi klienta istniejącej stacji obsługi samochodów.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2017 roku otrzymaliśmy decyzję na przebudowę zjazdu dla działki 2014/5</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nr. ZDiT­ UZ.40126.3.14.2017.</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2018 roku otrzymaliśmy pozwolenie na budowę nr DAR.UA-V.1057.2018 dotyczące przebudowy instalacji kanalizacji deszczowej na terenie działki 214/5.</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 żadnym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postępowań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pojawiła się jakakolwiek inna funkcja ani informacja</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o odmiennych od wydawanych decyzji planach dotyczących naszej nieruchomości.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Uchwalenie planu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proponowanym kształcie uniemożliwi rozwój Spółki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zagrozi jej istnieniu ponieważ konsekwencje spowodowane potencjalnym wywłaszczeniem uniemożliwiają rozbudowę, modernizacje, utrzymanie/uzyskanie kredytów,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także sprzedaż nieruchomości. Ogranicza prawo własności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swobody prowadzenia działalności gospodarczej. Mając na uwadze powyższe wnioskujemy jak na wstępie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uwzględnienie zgłoszonych uwag.</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w:t>
      </w:r>
      <w:r>
        <w:rPr>
          <w:rFonts w:ascii="Times New Roman" w:eastAsia="Times New Roman" w:hAnsi="Times New Roman" w:cs="Times New Roman"/>
          <w:b w:val="0"/>
          <w:i w:val="0"/>
          <w:caps w:val="0"/>
          <w:strike w:val="0"/>
          <w:color w:val="000000"/>
          <w:sz w:val="24"/>
          <w:u w:val="none" w:color="000000"/>
          <w:vertAlign w:val="baseline"/>
        </w:rPr>
        <w:t xml:space="preserve"> Strategia Rozwoju Przestrzennego Łodzi Łódź 2020+ narzuca kierunek przekształceń centrum Miasta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kierunku obszaru mieszkaniowo – usługowego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wysokiej jakości życia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zamieszkania. Program Zielone Polesie prowadzony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obszarze Starego Polesia realizuje tą politykę poprzez zazielenianie ulic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realizację parków. Uciążliwe funkcje powinny być lokalizowane poza ścisłym centrum. Omawiany kwartał już obecnie poddaje się temu procesowi -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jego zachodnio-południowym narożniku rozwija się kompleks biurowy.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Kwartał położony między ulicami Legionów, Żeligowskiego, 1-go Maja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Pogonowskiego, oznaczony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miejscowego numerem 2,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którego położona jest nieruchomość objęta uwagą, stanowi jeden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największych kwartałów zabudowy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śródmieściu Łodzi. Jego powierzchnia to około 5,3 ha, podczas, gdy dla miast powyżej 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tys. mieszkańców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wielkomiejskiej wielkość kwartałów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powinna przekraczać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ha (źródło: </w:t>
      </w:r>
      <w:r>
        <w:rPr>
          <w:rFonts w:ascii="Times New Roman" w:eastAsia="Times New Roman" w:hAnsi="Times New Roman" w:cs="Times New Roman"/>
          <w:b w:val="0"/>
          <w:i/>
          <w:caps w:val="0"/>
          <w:strike w:val="0"/>
          <w:color w:val="000000"/>
          <w:sz w:val="24"/>
          <w:u w:val="none" w:color="000000"/>
          <w:vertAlign w:val="baseline"/>
        </w:rPr>
        <w:t>Ziobrowski Z., 2012, Urbanistyczne wymiary miast, Instytut Rozwoju Miast, Kraków</w:t>
      </w:r>
      <w:r>
        <w:rPr>
          <w:rFonts w:ascii="Times New Roman" w:eastAsia="Times New Roman" w:hAnsi="Times New Roman" w:cs="Times New Roman"/>
          <w:b w:val="0"/>
          <w:i w:val="0"/>
          <w:caps w:val="0"/>
          <w:strike w:val="0"/>
          <w:color w:val="000000"/>
          <w:sz w:val="24"/>
          <w:u w:val="none" w:color="000000"/>
          <w:vertAlign w:val="baseline"/>
        </w:rPr>
        <w:t>). Tak duży rozmiar kwartału niesie za sobą negatywne skutki dla kształtowania centrum Miasta: przede wszystkim niekorzystny układ komunikacji pieszej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szczególności przejście od ulicy Strzelców Kaniowskich do św. Jerzego wiąże się</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obchodzeniem całego kwartału. Uzupełnienie siatki ulic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powiązania ww. ulic jest niezbędne również ze względów komunikacyjnych,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przebieg planowanej drogi 3c.KDD wskazany został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Studium uwarunkowań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kierunków zagospodarowania przestrzennego miasta Łodzi przyjętym uchwałą Nr LXIX/1753/18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dnia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Możliwe trasowanie nowej drogi było wielokrotnie badane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każdy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analizowanych wariantów przechodzi przez omawiane działki ze względu na ich położenie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obszarze łączącym dwa punkty wylotowe – nieruchomość przy ulicy Legionów 78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stronę ul. św. Jerzego oraz przerwę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ciągłej zabudowie przy ul. 1-go Maja 47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stronę ulicy Strzelców Kaniowskich.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Miasto Łódź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wyznaczyło jak dotąd terminu budowy planowanej drogi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terenów zieleni,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czasu realizacji ustaleń zapisów planu teren można użytkować zgodnie ze stanem istniejącym,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obiekty budowlane mogą podlegać remontom.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trakcie opracowywania planu ważone są interesy publiczne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prywatne. Poszukuje się możliwości realizacji zadań publicznych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jak najmniej ingerujący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przestrzeń prywatną, ale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struktury zabudowy tego konkretnego kwartału realizacja ważnego powiązania komunikacyjnego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ominięciem terenów prywatnych jest niemożliwa.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15</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31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grudnia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terenu dawnej fabryki Polleny - Ewy oraz przyległych nieruchomości przy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Gdańskiej 56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oraz przy rogu ulic 6-go Sierpnia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Gdańskiej.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Pani M. G.</w:t>
      </w:r>
      <w:r>
        <w:rPr>
          <w:rFonts w:ascii="Times New Roman" w:eastAsia="Times New Roman" w:hAnsi="Times New Roman" w:cs="Times New Roman"/>
          <w:b w:val="0"/>
          <w:i w:val="0"/>
          <w:caps w:val="0"/>
          <w:strike w:val="0"/>
          <w:color w:val="000000"/>
          <w:sz w:val="24"/>
          <w:u w:val="none" w:color="000000"/>
          <w:vertAlign w:val="baseline"/>
        </w:rPr>
        <w:t xml:space="preserve"> 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 terenu dawnej fabryki Polleny - Ewy oraz przyległych nieruchomości przy ul. Gdańskiej 56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oraz przy rogu ulic 6-go Sierpnia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Gdańskiej na park miejski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nabycie własności tego terenu przez Miasto.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Autorka uwagi uzasadnia: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1) </w:t>
      </w:r>
      <w:r>
        <w:rPr>
          <w:rFonts w:ascii="Times New Roman" w:eastAsia="Times New Roman" w:hAnsi="Times New Roman" w:cs="Times New Roman"/>
          <w:b w:val="0"/>
          <w:i/>
          <w:caps w:val="0"/>
          <w:strike w:val="0"/>
          <w:color w:val="000000"/>
          <w:sz w:val="24"/>
          <w:u w:val="none" w:color="000000"/>
          <w:vertAlign w:val="baseline"/>
        </w:rPr>
        <w:t>Ww. obszar położony jest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miejscu, które od innych parków dzieli odległość pięciu przecznic. To jest za duża odległość, zwłaszcza dla osób starszych lub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małymi dziećmi, które muszą się poruszać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wózkami po wąskich chodnikach. Postulat, by Stare Polesie było przyjaznym miejscem również dla tej grupy mieszkańców, ma znaczenie</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kontekście niekorzystnych prognoz demograficznych dla Starego Polesia. Stare Polesie ma niski wskaźnik zieleni na mieszkańca (0,53 m2 na mieszkańca), podczas gdy zalecana wartość dla obszarów centralnych to 5m 2</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mieszkańca.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2) </w:t>
      </w:r>
      <w:r>
        <w:rPr>
          <w:rFonts w:ascii="Times New Roman" w:eastAsia="Times New Roman" w:hAnsi="Times New Roman" w:cs="Times New Roman"/>
          <w:b w:val="0"/>
          <w:i/>
          <w:caps w:val="0"/>
          <w:strike w:val="0"/>
          <w:color w:val="000000"/>
          <w:sz w:val="24"/>
          <w:u w:val="none" w:color="000000"/>
          <w:vertAlign w:val="baseline"/>
        </w:rPr>
        <w:t>Teren dawnej fabryki Polleny-Ewy jest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większości niezabudowany, co obniża koszty jego nabycia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daje możliwość stworzenia parku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odpowiednio dużą, otwartą, zieloną przestrzenią.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3) </w:t>
      </w:r>
      <w:r>
        <w:rPr>
          <w:rFonts w:ascii="Times New Roman" w:eastAsia="Times New Roman" w:hAnsi="Times New Roman" w:cs="Times New Roman"/>
          <w:b w:val="0"/>
          <w:i/>
          <w:caps w:val="0"/>
          <w:strike w:val="0"/>
          <w:color w:val="000000"/>
          <w:sz w:val="24"/>
          <w:u w:val="none" w:color="000000"/>
          <w:vertAlign w:val="baseline"/>
        </w:rPr>
        <w:t>Park można widzieć jako element spacerowej osi W-Z, na którą składają się:</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woonerfy na ul. Traugutta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6-go Sierpnia,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ulice Narutowicza - Zielona,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powiązaniu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innymi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atrakcjami okolicy, które są, powstają, lub powinny powstać, jak:</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Nowym Centrum 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Parkiem Moniuszki,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placem przy wyjściu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podziemnej stacji Śródmieście,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zabytkami przy ul. Traugutta, 6-go Sierpnia, Kościuszki,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bezpośrednim sąsiedztwie parku (np. secesyjne wille przy Wólczańskiej 31</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33 oraz elegancki budynek przy</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ul. 6-go Sierpnia 15),</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Placem Barlickiego,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nową miejską halą targową pomiędzy Pl. Barlickiego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ul. Gdańską.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 ten sposób na linii W-Z powstaną atrakcje, które uzupełnią oś ulicy Piotrkowskiej.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4) </w:t>
      </w:r>
      <w:r>
        <w:rPr>
          <w:rFonts w:ascii="Times New Roman" w:eastAsia="Times New Roman" w:hAnsi="Times New Roman" w:cs="Times New Roman"/>
          <w:b w:val="0"/>
          <w:i/>
          <w:caps w:val="0"/>
          <w:strike w:val="0"/>
          <w:color w:val="000000"/>
          <w:sz w:val="24"/>
          <w:u w:val="none" w:color="000000"/>
          <w:vertAlign w:val="baseline"/>
        </w:rPr>
        <w:t>Zielone EXPO to szansa na sfinansowanie opisanego tu zamierzenia. Planowany budżet wystawy to od 0,5 do 2</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mld zł.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ramach tej  kwoty można sfinansować nabycie nowych terenów pod parki. Gdyby ten teren dostała do urządzenia Wielka Brytania, Japonia, albo USA - byłaby to świetna wiadomość dla Starego Polesia.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5) </w:t>
      </w:r>
      <w:r>
        <w:rPr>
          <w:rFonts w:ascii="Times New Roman" w:eastAsia="Times New Roman" w:hAnsi="Times New Roman" w:cs="Times New Roman"/>
          <w:b w:val="0"/>
          <w:i/>
          <w:caps w:val="0"/>
          <w:strike w:val="0"/>
          <w:color w:val="000000"/>
          <w:sz w:val="24"/>
          <w:u w:val="none" w:color="000000"/>
          <w:vertAlign w:val="baseline"/>
        </w:rPr>
        <w:t>Obszar ten może zapewnić przestrzeń, jakiej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zapewnią tzw. ,,parki kieszonkowe".</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A przestrzeń jest cenna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okolicy,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której dominują  raczej wąskie ulice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podwórka. Badania dotyczące ludzkich preferencji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kwestii krajobrazu, wskazują, że „większość</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nas naprawdę lubi widoki rodem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sawanny, charakteryzujące się zazwyczaj średnią lub dużą otwartością, niską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trawiastą roślinnością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drzewami, które albo są porozrzucane pojedynczo, albo rosną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niewielkich skupiskach." (,,Miasto szczęśliwe" Charles Montgomery, str. 160/161). Czyli lubimy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potrzebujemy otwartej, zielonej przestrzeni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jest ona często obecna nawet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niedużych parkach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takich miastach jak Nowy York (Bryant Park) czy Londyn (Soho Square).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6) </w:t>
      </w:r>
      <w:r>
        <w:rPr>
          <w:rFonts w:ascii="Times New Roman" w:eastAsia="Times New Roman" w:hAnsi="Times New Roman" w:cs="Times New Roman"/>
          <w:b w:val="0"/>
          <w:i/>
          <w:caps w:val="0"/>
          <w:strike w:val="0"/>
          <w:color w:val="000000"/>
          <w:sz w:val="24"/>
          <w:u w:val="none" w:color="000000"/>
          <w:vertAlign w:val="baseline"/>
        </w:rPr>
        <w:t>Przy wartym miliard złotych programie rewitalizacji musi być możliwe znalezienie kilkunastu milionów złotych na nowy park. Dwa lata temu za teren d. Polleny-Ewy właściciel chciał 15</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mln.  Władze  Krakowa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budżecie na 2018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 przewidziały 30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mln zł. na wykup terenów pod zieleń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50 mln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budżecie na 2019</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r. (Gazeta Krakowska, </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20 grudnia 2017</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 „Kraków. Rada miasta przyjęła budżet 2018. Na zieleń rekordowe pieniądze"). Zwłoka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zakupem będzie kosztowna, bo wraz ze zbliżaniem się daty budowy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otwarcia pobliskiej stacji kolejowej ,,Śródmieście" przy Al. Kościuszki, ceny okolicznych gruntów będą rosły.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7) </w:t>
      </w:r>
      <w:r>
        <w:rPr>
          <w:rFonts w:ascii="Times New Roman" w:eastAsia="Times New Roman" w:hAnsi="Times New Roman" w:cs="Times New Roman"/>
          <w:b w:val="0"/>
          <w:i/>
          <w:caps w:val="0"/>
          <w:strike w:val="0"/>
          <w:color w:val="000000"/>
          <w:sz w:val="24"/>
          <w:u w:val="none" w:color="000000"/>
          <w:vertAlign w:val="baseline"/>
        </w:rPr>
        <w:t>Przy analizie ekonomicznej skutków niniejszego wniosku trzeba uwzględnić szanse gentryfikacji, wzrostu wartości nieruchomości, nowych inwestycji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przychodów</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podatku od nieruchomości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turystyki. Powołując się raz jeszcze na „Miasto szczęśliwe" przytoczę dwa fakty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kontekście rewitalizacji: autor podaje High Line Park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Nowym Yorku, jako przykład sytuacji, kiedy inwestycja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tereny zielone doprowadziła do takiej poprawy atrakcyjności okolicy, że „koszt działki mieszkalnej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odległości pięciominutowego spaceru wzrósł ponad dwukrotnie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ciągu ośmioletniego okresu, na którego środek przypadło otwarcie parku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2009" (str. 341).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kolei dzięki transformacji swej przestrzeni publicznej kolumbijska stolica zdobyła niedawno nagrodę Złotego Lwa na prestiżowym Międzynarodowym Biennale Architektury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Wenecji. Ważnym elementem tych zmian było stworzenie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mieście wielu nowych parków.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8) </w:t>
      </w:r>
      <w:r>
        <w:rPr>
          <w:rFonts w:ascii="Times New Roman" w:eastAsia="Times New Roman" w:hAnsi="Times New Roman" w:cs="Times New Roman"/>
          <w:b w:val="0"/>
          <w:i/>
          <w:caps w:val="0"/>
          <w:strike w:val="0"/>
          <w:color w:val="000000"/>
          <w:sz w:val="24"/>
          <w:u w:val="none" w:color="000000"/>
          <w:vertAlign w:val="baseline"/>
        </w:rPr>
        <w:t>Wniosek ma też oparcie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zalecaniach zawartych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uchwale Sejmiku Województwa Łódzkiego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dnia 26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kwietnia 2013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sprawie programu ochrony powietrza dla aglomeracji łódzkiej, gdzie § 14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pkt 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lit. c przewiduje -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zakresie planowania przestrzennego: ,,niekubaturowe zagospodarowanie przestrzeni publicznych miasta (place, skwery)" oraz „kształtowanie korytarzy ekologicznych celem lepszego przewietrzania miast,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zmiana dotychczasowego przeznaczenia gruntów po zlikwidowanej zabudowie na tereny zielone, pasaże, place lub inne formy niekubaturowego wykorzystania przestrzeni”,</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 14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lit. d).</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9) </w:t>
      </w:r>
      <w:r>
        <w:rPr>
          <w:rFonts w:ascii="Times New Roman" w:eastAsia="Times New Roman" w:hAnsi="Times New Roman" w:cs="Times New Roman"/>
          <w:b w:val="0"/>
          <w:i/>
          <w:caps w:val="0"/>
          <w:strike w:val="0"/>
          <w:color w:val="000000"/>
          <w:sz w:val="24"/>
          <w:u w:val="none" w:color="000000"/>
          <w:vertAlign w:val="baseline"/>
        </w:rPr>
        <w:t>Z parku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przyszłości będą mogli korzystać pracownicy MPU, (np. na przerwę na lunch) - podobnie jak inni pracownicy biur, które już są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tej okolicy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tych, które tu powstaną.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10) </w:t>
      </w:r>
      <w:r>
        <w:rPr>
          <w:rFonts w:ascii="Times New Roman" w:eastAsia="Times New Roman" w:hAnsi="Times New Roman" w:cs="Times New Roman"/>
          <w:b w:val="0"/>
          <w:i/>
          <w:caps w:val="0"/>
          <w:strike w:val="0"/>
          <w:color w:val="000000"/>
          <w:sz w:val="24"/>
          <w:u w:val="none" w:color="000000"/>
          <w:vertAlign w:val="baseline"/>
        </w:rPr>
        <w:t>Zabudowa tego terenu, dogęszczanie centrum - to wybór ideologiczny,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 praktyczny, bo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rezultacie korki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centrum  będą jeszcze większe.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Reasumując - inwestycja przysłuży się rewitalizacji,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nawet pewnej gentryfikacji okolicznych kwartałów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to bez konieczności angażowania dodatkowych publicznych środków. Bez względu na to, czy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okolicy powstaną budynki mieszkalne, czy biurowe - wspomniany park przyczyni się do  podniesienia atrakcyjności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różnorodności przestrzeni publicznej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Centrum.</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Na terenie objętym wnioskiem pozostało kilka budynków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byłoby lepiej, gdyby zostały rozebrane. Pierwszy to budynek pofabryczny średniej wielkości. Problemem jest zarówno zajmowana przez niego przestrzeń, usytuowanie, jak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konieczność remontu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późniejszego utrzymania. Budynek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figuruje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rejestrze ani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ewidencji zabytków. Lepiej poświęcić przeciętny budynek, żeby zyskać atrakcyjny park, pozyskać dla okolicy lepszych inwestorów (deweloperów), zwiększyć szansę na remonty kamienic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sąsiedztwie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zrealizować lepsze projekty architektoniczne (w okolicy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brak wolnych nieruchomości pod zabudowę</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pierzejach ulic). Drugi budynek znajduje się przy ul. Gdańskiej 56. Jest to budynek mieszkalny - wysoka oficyna. Budynek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figuruje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rejestrze ani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ewidencji zabytków. Choć można go wkomponować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projekt parku (podobnie jak poprzedni), to na tyle dominuje nad otoczeniem, że wnoszę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wywłaszczenie przez miasto tej nieruchomości z przeznaczeniem na park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rozbiórkę budynku. Nie jest to budynek frontowy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część działki od ulicy jest niezabudowana. Pozostawienie tego budynku może spowodować, że ulica Gdańska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miejscu na trwałe będzie pozbawiona zabudowy pierzejowej. Wspólnota raczej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zdecyduje się na zabudowę działki od ulicy, bo powstanie wąskie podwórko, trzeba będzie wyciąć drzewa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zlikwidować zieleń, będą mieli obok okna nowych sąsiadów, co ograniczy ich prywatność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dostęp do świtała etc. Choć wywłaszczenie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rozbiórka budynku będą kosztowne, to przemawiają za tym dwa argumenty: park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poprawa układu zabudowy ulicy Gdańskiej. Wywłaszczenie terenu pod park jest możliwe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art. 112, 113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art.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pkt 9c ustawy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gospodarce nieruchomościami.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Inwestycje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dobrą, zróżnicowaną przestrzeń publiczną są szczególnie ważne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naszym mieście, które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 naturalnych atrakcji. Przestrzenie publiczne Śródmieścia, złożone głównie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prostych, przecinających się prostopadle ulic,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niewielką ilością placów, zieleńców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raczej wąskimi chodnikami są mało urozmaicone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niezbyt atrakcyjne. Park, z podziemną stacją kolejową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sąsiedztwie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innymi atrakcjami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okolicy, dadzą możliwość stworzenia na tym terenie zupełnie nowej jakości miejskiej zabudowy.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 uzupełnieniu uzasadnienia wniosku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przeznaczenie terenu dawnej fabryki Polleny-Ewy oraz przyległych nieruchomości przy ul. Gdańskiej 56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oraz przy rogu ulic 6-go Sierpnia</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i Gdańskiej na park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nabycie własności tego terenu przez miasto, chcę dodać, że</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w dokumencie: „Opis Przedmiotu Zamówienia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Postępowaniu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udzielenie zamówienia publicznego na przygotowanie Studium Wykonalności na potrzeby organizacji Wystawy EXPO Horticultural 2024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Łodzi", stanowiącym Załącznik nr 1</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 Specyfikacji Istotnych  Warunków  Zamówienia,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części 2.1.6 „segment terenów wspierających" możemy przeczytać między innymi: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„Celem organizacji Wystawy jest zwiększenie ilości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poprawa jakości zieleni oraz terenów rekreacyjnych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centrum Łodzi. Zaaranżowanie terenu Wystawy stanowi główny cel organizatora Wystawy EXPO 2024, lecz niemniej istotne dla osiągnięcia celów społeczno-gospodarczych jest zaprojektowanie terenów wspierających. które pomogą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rewitalizacji miasta poprzez zieleń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naturę.(...)</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Zarówno inwestycje realizowane na potrzeby EXPO 2024, jak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 realizowane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ramach terenów wspierających powinny być zaprojektowane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taki sposób, aby po Wystawie służyły rekreacji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potrzebom społecznym. Ponadto organizator EXPO 2024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przewiduje, iż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celu osiągnięcia powyższych założeń niezbędnym będzie zwiększenie ilości zieleni przyulicznej oraz zieleni zorganizowanej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centrum miasta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 ramach tej części opracowania rolą Wykonawcy będzie: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Wskazanie terenów/obszarów zieleni, łódzkich parków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innych zielonych projektów, które wejdą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ciągi wskazanych szlaków. Ponadto Wykonawca wskaże tereny/obszary zieleni, łódzkie parki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inne zielone projekty zrealizowane, zaplanowane do realizacji oraz te, które winny zostać zrewaloryzowane/ zrewitalizowane, utworzone bądź poprawione, tak aby stanowić ciekawe uzupełnienie Wystawy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obszarów zieleni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mieście.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Wnioskowany park na terenie dawnej fabryki,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powodów wskazanych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uwadze do projektu mpzp (pismo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dnia 24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 listopada br.), spełnia kryteria terenów wspierających Wystawy EXPO Horticultural 2024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Możliwe, że autorzy cytowanego tu Opisu Przedmiotu Zamówienia mieli na myśli mniejsze zieleńce, jednak powinni odpowiedzieć pozytywnie na projekt parku, jeżeli będzie zgłoszony przez Miejską Pracownię Urbanistyczną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mieszkańców Starego Polesia, jako element pieszej osi W-Z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długofalowej rewitalizacji centrum 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Warto zwrócić uwagę na cytowane zapisy OPZ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związane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nimi możliwości pod kątem podobnych projektów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innych częściach miasta. Teren objęty wnioskiem powinien być jednak traktowany priorytetowo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uwagi na ryzyko zabudowy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spodziewany wzrost ceny nieruchomości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związku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budową stacji „Śródmieście". Żeby zrealizować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Łodzi niewątpliwie potrzebną koncepcję Błękitno-Zielonej Sieci, trzeba by prawdopodobnie kolejnej wystawy, albo kilku wystaw.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postanowił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Wyjaśnienia:</w:t>
      </w:r>
      <w:r>
        <w:rPr>
          <w:rFonts w:ascii="Times New Roman" w:eastAsia="Times New Roman" w:hAnsi="Times New Roman" w:cs="Times New Roman"/>
          <w:b w:val="0"/>
          <w:i w:val="0"/>
          <w:caps w:val="0"/>
          <w:strike w:val="0"/>
          <w:color w:val="000000"/>
          <w:sz w:val="24"/>
          <w:u w:val="none" w:color="000000"/>
          <w:vertAlign w:val="baseline"/>
        </w:rPr>
        <w:t xml:space="preserve"> teren dawnej fabryki Polleny Ewy położony jest wewnątrz kwartału zabudowy. Obecne zapisy projektu planu miejscowego umożliwiają realizację funkcji mieszkaniowej, usługowej oraz zieleni przez dowolny podmiot będący jego właścicielem.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obszarze Starego Polesia brakuje również znaczących inwestycji mieszkaniowych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biurowych,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teren Polleny Ewy dobrze nadaje się do realizacji ww. funkcji.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najbliższym sąsiedztwie przewidziano utworzenie nowego dużego obszaru  przestrzeni publicznej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dużym udziałem zieleni na terenie płyty Placu Barlickiego, który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znacznej mierze powinien zaspokoić potrzeby mieszkańców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zakresie.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świetle wykup na podobną funkcję sąsiadującego prywatnego terenu Polleny Ewy wydaje się nieuzasadniony.</w:t>
      </w:r>
    </w:p>
    <w:p w:rsidR="00A77B3E">
      <w:pPr>
        <w:keepNext/>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Ze względu na własność prywatną teren Polleny Ewy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został ujęty we wniosku aplikacyjnym wystawy Expo Horticultural 2024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Łodzi. Proponowane zasoby planowanych terenów zielonych wydają się wystarczające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realizacji zieleńców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segmentu terenów wspierających wystawy.</w:t>
      </w:r>
    </w:p>
    <w:p w:rsidR="00A77B3E">
      <w:pPr>
        <w:keepNext/>
        <w:spacing w:before="0" w:after="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br/>
      </w:r>
    </w:p>
    <w:tbl>
      <w:tblPr>
        <w:tblW w:w="5000" w:type="pct"/>
        <w:tblCellMar>
          <w:top w:w="0" w:type="dxa"/>
          <w:left w:w="0" w:type="dxa"/>
          <w:bottom w:w="0" w:type="dxa"/>
          <w:right w:w="0" w:type="dxa"/>
        </w:tblCellMar>
      </w:tblPr>
      <w:tblGrid>
        <w:gridCol w:w="4536"/>
        <w:gridCol w:w="4536"/>
      </w:tblGrid>
      <w:tr>
        <w:tblPrEx>
          <w:tblW w:w="5000" w:type="pct"/>
          <w:tblCellMar>
            <w:top w:w="0" w:type="dxa"/>
            <w:left w:w="0" w:type="dxa"/>
            <w:bottom w:w="0" w:type="dxa"/>
            <w:right w:w="0" w:type="dxa"/>
          </w:tblCellMar>
        </w:tblPrEx>
        <w:tc>
          <w:tcPr>
            <w:tcW w:w="2500" w:type="pct"/>
            <w:noWrap w:val="0"/>
            <w:tcMar>
              <w:top w:w="0" w:type="dxa"/>
              <w:left w:w="0" w:type="dxa"/>
              <w:bottom w:w="0" w:type="dxa"/>
              <w:right w:w="0" w:type="dxa"/>
            </w:tcMar>
            <w:vAlign w:val="top"/>
          </w:tcPr>
          <w:p>
            <w:pPr>
              <w:keepNext w:val="0"/>
              <w:keepLines/>
              <w:jc w:val="left"/>
              <w:rPr>
                <w:rFonts w:ascii="Times New Roman" w:eastAsia="Times New Roman" w:hAnsi="Times New Roman" w:cs="Times New Roman"/>
                <w:b w:val="0"/>
                <w:bCs w:val="0"/>
                <w:i w:val="0"/>
                <w:iCs w:val="0"/>
                <w:smallCaps w:val="0"/>
                <w:color w:val="000000"/>
                <w:sz w:val="24"/>
              </w:rPr>
            </w:pPr>
          </w:p>
        </w:tc>
        <w:tc>
          <w:tcPr>
            <w:tcW w:w="2500" w:type="pct"/>
            <w:noWrap w:val="0"/>
            <w:tcMar>
              <w:top w:w="0" w:type="dxa"/>
              <w:left w:w="0" w:type="dxa"/>
              <w:bottom w:w="0" w:type="dxa"/>
              <w:right w:w="0" w:type="dxa"/>
            </w:tcMar>
            <w:vAlign w:val="top"/>
          </w:tcPr>
          <w:p>
            <w:pPr>
              <w:keepNext w:val="0"/>
              <w:keepLines/>
              <w:spacing w:before="160" w:after="560"/>
              <w:ind w:left="850" w:right="850" w:firstLine="0"/>
              <w:jc w:val="center"/>
              <w:rPr>
                <w:rFonts w:ascii="Times New Roman" w:eastAsia="Times New Roman" w:hAnsi="Times New Roman" w:cs="Times New Roman"/>
                <w:b w:val="0"/>
                <w:bCs w:val="0"/>
                <w:i w:val="0"/>
                <w:iCs w:val="0"/>
                <w:smallCaps w:val="0"/>
                <w:color w:val="000000"/>
                <w:sz w:val="24"/>
              </w:rPr>
            </w:pPr>
            <w:r>
              <w:rPr>
                <w:rFonts w:ascii="Times New Roman" w:eastAsia="Times New Roman" w:hAnsi="Times New Roman" w:cs="Times New Roman"/>
                <w:b/>
                <w:bCs w:val="0"/>
                <w:i w:val="0"/>
                <w:iCs w:val="0"/>
                <w:smallCaps w:val="0"/>
                <w:color w:val="000000"/>
                <w:sz w:val="24"/>
              </w:rPr>
              <w:t>Przewodniczący</w:t>
            </w:r>
            <w:r>
              <w:rPr>
                <w:rFonts w:ascii="Times New Roman" w:eastAsia="Times New Roman" w:hAnsi="Times New Roman" w:cs="Times New Roman"/>
                <w:b/>
                <w:bCs w:val="0"/>
                <w:i w:val="0"/>
                <w:iCs w:val="0"/>
                <w:smallCaps w:val="0"/>
                <w:color w:val="000000"/>
                <w:sz w:val="24"/>
              </w:rPr>
              <w:br/>
            </w:r>
            <w:r>
              <w:rPr>
                <w:rFonts w:ascii="Times New Roman" w:eastAsia="Times New Roman" w:hAnsi="Times New Roman" w:cs="Times New Roman"/>
                <w:b/>
                <w:bCs w:val="0"/>
                <w:i w:val="0"/>
                <w:iCs w:val="0"/>
                <w:smallCaps w:val="0"/>
                <w:color w:val="000000"/>
                <w:sz w:val="24"/>
              </w:rPr>
              <w:t>Rady Miejskiej w Łodzi</w:t>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b/>
                <w:i w:val="0"/>
              </w:rPr>
              <w:t>Marcin GOŁASZEWSKI</w:t>
            </w:r>
          </w:p>
        </w:tc>
      </w:tr>
    </w:tbl>
    <w:p w:rsidR="00A77B3E">
      <w:pPr>
        <w:spacing w:before="0" w:after="0"/>
        <w:rPr>
          <w:rFonts w:ascii="Times New Roman" w:eastAsia="Times New Roman" w:hAnsi="Times New Roman" w:cs="Times New Roman"/>
          <w:b w:val="0"/>
          <w:i w:val="0"/>
          <w:caps w:val="0"/>
          <w:strike w:val="0"/>
          <w:color w:val="000000"/>
          <w:sz w:val="24"/>
          <w:u w:val="none" w:color="000000"/>
          <w:vertAlign w:val="baseline"/>
        </w:rPr>
        <w:sectPr>
          <w:footerReference w:type="default" r:id="rId22"/>
          <w:endnotePr>
            <w:numFmt w:val="decimal"/>
          </w:endnotePr>
          <w:type w:val="nextPage"/>
          <w:pgSz w:w="11906" w:h="16838"/>
          <w:pgMar w:top="1417" w:right="1417" w:bottom="1417" w:left="1417" w:header="708" w:footer="708" w:gutter="0"/>
          <w:pgNumType w:start="1"/>
          <w:cols w:space="708"/>
          <w:docGrid w:linePitch="360"/>
        </w:sectPr>
      </w:pPr>
    </w:p>
    <w:p w:rsidR="00A77B3E">
      <w:pPr>
        <w:keepNext/>
        <w:spacing w:before="120" w:after="120" w:line="240" w:lineRule="auto"/>
        <w:ind w:left="580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fldChar w:fldCharType="begin"/>
      </w:r>
      <w:r>
        <w:rPr>
          <w:rFonts w:ascii="Times New Roman" w:eastAsia="Times New Roman" w:hAnsi="Times New Roman" w:cs="Times New Roman"/>
          <w:b w:val="0"/>
          <w:i w:val="0"/>
          <w:caps w:val="0"/>
          <w:strike w:val="0"/>
          <w:color w:val="000000"/>
          <w:sz w:val="24"/>
          <w:u w:val="none" w:color="000000"/>
          <w:vertAlign w:val="baseline"/>
        </w:rPr>
        <w:fldChar w:fldCharType="separate"/>
      </w:r>
      <w:r>
        <w:rPr>
          <w:rFonts w:ascii="Times New Roman" w:eastAsia="Times New Roman" w:hAnsi="Times New Roman" w:cs="Times New Roman"/>
          <w:b w:val="0"/>
          <w:i w:val="0"/>
          <w:caps w:val="0"/>
          <w:strike w:val="0"/>
          <w:color w:val="000000"/>
          <w:sz w:val="24"/>
          <w:u w:val="none" w:color="000000"/>
          <w:vertAlign w:val="baseline"/>
        </w:rPr>
        <w:fldChar w:fldCharType="end"/>
      </w:r>
      <w:r>
        <w:rPr>
          <w:rFonts w:ascii="Times New Roman" w:eastAsia="Times New Roman" w:hAnsi="Times New Roman" w:cs="Times New Roman"/>
          <w:b w:val="0"/>
          <w:i w:val="0"/>
          <w:caps w:val="0"/>
          <w:strike w:val="0"/>
          <w:color w:val="000000"/>
          <w:sz w:val="24"/>
          <w:u w:val="none" w:color="000000"/>
          <w:vertAlign w:val="baseline"/>
        </w:rPr>
        <w:t>Załącznik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uchwały Nr VI/211/19</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dnia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Rozstrzygnięcie o</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sposobie realizacji zapisanych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miejscowym planie zagospodarowania przestrzennego dla części obszaru miasta Łodzi położonej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rejonie  alei Tadeusza Kościuszki 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ulic: 6</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Sierpnia, Generała Lucjana Żeligowskiego,</w:t>
      </w:r>
      <w:r>
        <w:rPr>
          <w:rFonts w:ascii="Times New Roman" w:eastAsia="Times New Roman" w:hAnsi="Times New Roman" w:cs="Times New Roman"/>
          <w:b/>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św. Jerzego, Cmentarnej, Legionów, Zachodniej 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Wólczańskiej inwestycji z</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zakresu infrastruktury technicznej, które należą do zadań własnych gminy oraz zasadach</w:t>
      </w:r>
      <w:r>
        <w:rPr>
          <w:rFonts w:ascii="Times New Roman" w:eastAsia="Times New Roman" w:hAnsi="Times New Roman" w:cs="Times New Roman"/>
          <w:b/>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ich finansowania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Do zadań z zakresu infrastruktury technicznej będących zadaniami własnymi gminy należy: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wydzielenie i wykup terenu pod realizację publicznie dostępnych samorządowych ciągów pieszych, placów i parków,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wydzielenie i wykup terenu pod realizację nowych i poszerzenie istniejących dróg publicznych i dróg rowerowych,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rozbiórka budynków wchodzących w kolizję w przypadku realizacji nowych</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poszerzenia istniejących przestrzeni publicznych,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budowa bądź przebudowa dróg publicznych, w tym: jezdni, dróg rowerowych, chodników, nawierzchni pieszo-jezdnych, torowisk tramwajowych i sieci oświetlenia ulicznego,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budowa bądź przebudowa sieci infrastruktury technicznej,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realizacja kolejowego tunelu średnicowego wraz z niezbędną infrastrukturą i obiektami nadziemnymi i podziemnymi.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Powyższe zadania będą umieszczone w programach rozwoju poszczególnych elementów zagospodarowania, a następnie w zadaniach rzeczowych budżetu gminy objętych wieloletnią prognozą finansową.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Finansowanie będzie odbywało się w oparciu o budżet gminy, z wykorzystaniem funduszy strukturalnych Unii Europejskiej oraz środków Funduszu Ochrony Środowiska.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Niniejszy załącznik nie zawiera obciążeń Miasta z tytułu odszkodowań w trybie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art. 36 ust. 1 ustawy.</w:t>
      </w:r>
    </w:p>
    <w:sectPr>
      <w:footerReference w:type="default" r:id="rId23"/>
      <w:endnotePr>
        <w:numFmt w:val="decimal"/>
      </w:endnotePr>
      <w:type w:val="nextPage"/>
      <w:pgSz w:w="11906" w:h="16838"/>
      <w:pgMar w:top="1417" w:right="1417" w:bottom="1417" w:left="1417" w:header="708" w:footer="708" w:gutter="0"/>
      <w:pgNumType w:start="1"/>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048"/>
      <w:gridCol w:w="302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048" w:type="dxa"/>
          <w:tcBorders>
            <w:top w:val="single" w:sz="2" w:space="0" w:color="auto"/>
            <w:left w:val="nil"/>
            <w:bottom w:val="nil"/>
            <w:right w:val="nil"/>
          </w:tcBorders>
          <w:noWrap w:val="0"/>
          <w:tcMar>
            <w:top w:w="100" w:type="dxa"/>
            <w:left w:w="0" w:type="dxa"/>
            <w:bottom w:w="0" w:type="dxa"/>
            <w:right w:w="0" w:type="dxa"/>
          </w:tcMar>
          <w:vAlign w:val="top"/>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728E77AA-B4FC-4480-BEB6-F690C2973A4E. Podpisany</w:t>
          </w:r>
        </w:p>
      </w:tc>
      <w:tc>
        <w:tcPr>
          <w:tcW w:w="3024" w:type="dxa"/>
          <w:tcBorders>
            <w:top w:val="single" w:sz="2" w:space="0" w:color="auto"/>
            <w:left w:val="nil"/>
            <w:bottom w:val="nil"/>
            <w:right w:val="nil"/>
          </w:tcBorders>
          <w:noWrap w:val="0"/>
          <w:tcMar>
            <w:top w:w="100" w:type="dxa"/>
            <w:left w:w="0" w:type="dxa"/>
            <w:bottom w:w="0" w:type="dxa"/>
            <w:right w:w="0" w:type="dxa"/>
          </w:tcMar>
          <w:vAlign w:val="top"/>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048"/>
      <w:gridCol w:w="302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048" w:type="dxa"/>
          <w:tcBorders>
            <w:top w:val="single" w:sz="2" w:space="0" w:color="auto"/>
            <w:left w:val="nil"/>
            <w:bottom w:val="nil"/>
            <w:right w:val="nil"/>
          </w:tcBorders>
          <w:noWrap w:val="0"/>
          <w:tcMar>
            <w:top w:w="100" w:type="dxa"/>
            <w:left w:w="0" w:type="dxa"/>
            <w:bottom w:w="0" w:type="dxa"/>
            <w:right w:w="0" w:type="dxa"/>
          </w:tcMar>
          <w:vAlign w:val="top"/>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728E77AA-B4FC-4480-BEB6-F690C2973A4E. Podpisany</w:t>
          </w:r>
        </w:p>
      </w:tc>
      <w:tc>
        <w:tcPr>
          <w:tcW w:w="3024" w:type="dxa"/>
          <w:tcBorders>
            <w:top w:val="single" w:sz="2" w:space="0" w:color="auto"/>
            <w:left w:val="nil"/>
            <w:bottom w:val="nil"/>
            <w:right w:val="nil"/>
          </w:tcBorders>
          <w:noWrap w:val="0"/>
          <w:tcMar>
            <w:top w:w="100" w:type="dxa"/>
            <w:left w:w="0" w:type="dxa"/>
            <w:bottom w:w="0" w:type="dxa"/>
            <w:right w:w="0" w:type="dxa"/>
          </w:tcMar>
          <w:vAlign w:val="top"/>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048"/>
      <w:gridCol w:w="302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048" w:type="dxa"/>
          <w:tcBorders>
            <w:top w:val="single" w:sz="2" w:space="0" w:color="auto"/>
            <w:left w:val="nil"/>
            <w:bottom w:val="nil"/>
            <w:right w:val="nil"/>
          </w:tcBorders>
          <w:noWrap w:val="0"/>
          <w:tcMar>
            <w:top w:w="100" w:type="dxa"/>
            <w:left w:w="0" w:type="dxa"/>
            <w:bottom w:w="0" w:type="dxa"/>
            <w:right w:w="0" w:type="dxa"/>
          </w:tcMar>
          <w:vAlign w:val="top"/>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728E77AA-B4FC-4480-BEB6-F690C2973A4E. Podpisany</w:t>
          </w:r>
        </w:p>
      </w:tc>
      <w:tc>
        <w:tcPr>
          <w:tcW w:w="3024" w:type="dxa"/>
          <w:tcBorders>
            <w:top w:val="single" w:sz="2" w:space="0" w:color="auto"/>
            <w:left w:val="nil"/>
            <w:bottom w:val="nil"/>
            <w:right w:val="nil"/>
          </w:tcBorders>
          <w:noWrap w:val="0"/>
          <w:tcMar>
            <w:top w:w="100" w:type="dxa"/>
            <w:left w:w="0" w:type="dxa"/>
            <w:bottom w:w="0" w:type="dxa"/>
            <w:right w:w="0" w:type="dxa"/>
          </w:tcMar>
          <w:vAlign w:val="top"/>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048"/>
      <w:gridCol w:w="302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048" w:type="dxa"/>
          <w:tcBorders>
            <w:top w:val="single" w:sz="2" w:space="0" w:color="auto"/>
            <w:left w:val="nil"/>
            <w:bottom w:val="nil"/>
            <w:right w:val="nil"/>
          </w:tcBorders>
          <w:noWrap w:val="0"/>
          <w:tcMar>
            <w:top w:w="100" w:type="dxa"/>
            <w:left w:w="0" w:type="dxa"/>
            <w:bottom w:w="0" w:type="dxa"/>
            <w:right w:w="0" w:type="dxa"/>
          </w:tcMar>
          <w:vAlign w:val="top"/>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728E77AA-B4FC-4480-BEB6-F690C2973A4E. Podpisany</w:t>
          </w:r>
        </w:p>
      </w:tc>
      <w:tc>
        <w:tcPr>
          <w:tcW w:w="3024" w:type="dxa"/>
          <w:tcBorders>
            <w:top w:val="single" w:sz="2" w:space="0" w:color="auto"/>
            <w:left w:val="nil"/>
            <w:bottom w:val="nil"/>
            <w:right w:val="nil"/>
          </w:tcBorders>
          <w:noWrap w:val="0"/>
          <w:tcMar>
            <w:top w:w="100" w:type="dxa"/>
            <w:left w:w="0" w:type="dxa"/>
            <w:bottom w:w="0" w:type="dxa"/>
            <w:right w:w="0" w:type="dxa"/>
          </w:tcMar>
          <w:vAlign w:val="top"/>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noPunctuationKerning/>
  <w:characterSpacingControl w:val="doNotCompress"/>
  <w:endnotePr>
    <w:numFmt w:val="decimal"/>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Times New Roman" w:eastAsia="Times New Roman" w:hAnsi="Times New Roman" w:cs="Times New Roman"/>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Zalacznik10FCBCB8-7A28-4F62-8035-670744D745D4.jpg" TargetMode="External" /><Relationship Id="rId11" Type="http://schemas.openxmlformats.org/officeDocument/2006/relationships/image" Target="media/image4.png" /><Relationship Id="rId12" Type="http://schemas.openxmlformats.org/officeDocument/2006/relationships/image" Target="Zalacznik456F5CF7-5A80-4364-98ED-129AC775FD68.jpg" TargetMode="External" /><Relationship Id="rId13" Type="http://schemas.openxmlformats.org/officeDocument/2006/relationships/image" Target="media/image5.png" /><Relationship Id="rId14" Type="http://schemas.openxmlformats.org/officeDocument/2006/relationships/image" Target="Zalacznik5EAEAB9C-E9ED-4103-A0C4-92FCA48E6D40.jpg" TargetMode="External" /><Relationship Id="rId15" Type="http://schemas.openxmlformats.org/officeDocument/2006/relationships/image" Target="media/image6.png" /><Relationship Id="rId16" Type="http://schemas.openxmlformats.org/officeDocument/2006/relationships/image" Target="ZalacznikEB88377E-7AA9-4D35-B24B-5297B8116DFA.jpg" TargetMode="External" /><Relationship Id="rId17" Type="http://schemas.openxmlformats.org/officeDocument/2006/relationships/image" Target="media/image7.png" /><Relationship Id="rId18" Type="http://schemas.openxmlformats.org/officeDocument/2006/relationships/image" Target="ZalacznikD2CA421C-2614-4CD8-95B1-255C1ACF41F3.jpg" TargetMode="External" /><Relationship Id="rId19" Type="http://schemas.openxmlformats.org/officeDocument/2006/relationships/image" Target="media/image8.jpeg" /><Relationship Id="rId2" Type="http://schemas.openxmlformats.org/officeDocument/2006/relationships/webSettings" Target="webSettings.xml" /><Relationship Id="rId20" Type="http://schemas.openxmlformats.org/officeDocument/2006/relationships/image" Target="ZalacznikB7A03E93-21C8-48A3-B7A3-908E69266956.jpg" TargetMode="External" /><Relationship Id="rId21" Type="http://schemas.openxmlformats.org/officeDocument/2006/relationships/footer" Target="footer2.xml" /><Relationship Id="rId22" Type="http://schemas.openxmlformats.org/officeDocument/2006/relationships/footer" Target="footer3.xml" /><Relationship Id="rId23" Type="http://schemas.openxmlformats.org/officeDocument/2006/relationships/footer" Target="footer4.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footer" Target="footer1.xml" /><Relationship Id="rId5" Type="http://schemas.openxmlformats.org/officeDocument/2006/relationships/image" Target="media/image1.png" /><Relationship Id="rId6" Type="http://schemas.openxmlformats.org/officeDocument/2006/relationships/image" Target="Zalacznik3C1DF2A1-7FED-40DA-A1D9-1759858F77C5.jpg" TargetMode="External" /><Relationship Id="rId7" Type="http://schemas.openxmlformats.org/officeDocument/2006/relationships/image" Target="media/image2.png" /><Relationship Id="rId8" Type="http://schemas.openxmlformats.org/officeDocument/2006/relationships/image" Target="ZalacznikA8AFC040-7DA3-4FEE-994F-34E88FE7B7C3.jpg" TargetMode="External"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Rada Miejska w Łodzi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VI/211/19 z dnia 6 marca 2019 r.</dc:title>
  <dc:subject>w sprawie uchwalenia miejscowego planu zagospodarowania przestrzennego
dla części obszaru miasta Łodzi położonej w^rejonie alei Tadeusza Kościuszki i^ulic:
6 Sierpnia, Generała Lucjana Żeligowskiego, św. Jerzego, Cmentarnej, Legionów, Zachodniej i^Wólczańskiej.</dc:subject>
  <dc:creator>kkosciolek</dc:creator>
  <cp:lastModifiedBy>kkosciolek</cp:lastModifiedBy>
  <cp:revision>1</cp:revision>
  <dcterms:created xsi:type="dcterms:W3CDTF">2020-07-21T14:23:23Z</dcterms:created>
  <dcterms:modified xsi:type="dcterms:W3CDTF">2020-07-21T14:23:23Z</dcterms:modified>
  <cp:category>Akt prawny</cp:category>
</cp:coreProperties>
</file>