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7.3.0.0 -->
  <w:body>
    <w:p w:rsidR="00A77B3E">
      <w:pPr>
        <w:ind w:left="0"/>
        <w:jc w:val="center"/>
        <w:rPr>
          <w:rFonts w:ascii="Times New Roman" w:eastAsia="Times New Roman" w:hAnsi="Times New Roman" w:cs="Times New Roman"/>
          <w:b/>
          <w:caps/>
          <w:sz w:val="24"/>
        </w:rPr>
      </w:pPr>
      <w:r>
        <w:rPr>
          <w:rFonts w:ascii="Times New Roman" w:eastAsia="Times New Roman" w:hAnsi="Times New Roman" w:cs="Times New Roman"/>
          <w:b/>
          <w:caps/>
          <w:sz w:val="24"/>
        </w:rPr>
        <w:t>Uchwała</w:t>
      </w:r>
      <w:r>
        <w:rPr>
          <w:rFonts w:ascii="Times New Roman" w:eastAsia="Times New Roman" w:hAnsi="Times New Roman" w:cs="Times New Roman"/>
          <w:b/>
          <w:caps/>
          <w:sz w:val="24"/>
        </w:rPr>
        <w:t xml:space="preserve"> Nr VI/212/19</w:t>
      </w:r>
      <w:r>
        <w:rPr>
          <w:rFonts w:ascii="Times New Roman" w:eastAsia="Times New Roman" w:hAnsi="Times New Roman" w:cs="Times New Roman"/>
          <w:b/>
          <w:caps/>
          <w:sz w:val="24"/>
        </w:rPr>
        <w:br/>
      </w:r>
      <w:r>
        <w:rPr>
          <w:rFonts w:ascii="Times New Roman" w:eastAsia="Times New Roman" w:hAnsi="Times New Roman" w:cs="Times New Roman"/>
          <w:b/>
          <w:caps/>
          <w:sz w:val="24"/>
        </w:rPr>
        <w:t>Rady Miejskiej w Łodzi</w:t>
      </w:r>
    </w:p>
    <w:p w:rsidR="00A77B3E">
      <w:pPr>
        <w:spacing w:before="0" w:after="280"/>
        <w:ind w:left="0"/>
        <w:jc w:val="center"/>
        <w:rPr>
          <w:rFonts w:ascii="Times New Roman" w:eastAsia="Times New Roman" w:hAnsi="Times New Roman" w:cs="Times New Roman"/>
          <w:b/>
          <w:caps/>
          <w:sz w:val="24"/>
        </w:rPr>
      </w:pPr>
      <w:r>
        <w:rPr>
          <w:rFonts w:ascii="Times New Roman" w:eastAsia="Times New Roman" w:hAnsi="Times New Roman" w:cs="Times New Roman"/>
          <w:b/>
          <w:caps w:val="0"/>
          <w:sz w:val="24"/>
        </w:rPr>
        <w:t>z dnia 6 marca 2019 r.</w:t>
      </w:r>
    </w:p>
    <w:p w:rsidR="00A77B3E">
      <w:pPr>
        <w:keepNext/>
        <w:spacing w:before="0" w:after="480" w:line="240" w:lineRule="auto"/>
        <w:ind w:left="0" w:right="0" w:firstLine="0"/>
        <w:jc w:val="center"/>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b/>
          <w:caps w:val="0"/>
          <w:sz w:val="24"/>
        </w:rPr>
        <w:t>w sprawie uchwalenia miejscowego planu zagospodarowania przestrzennego dla części obszaru miasta Łodzi położonej w rejonie alei Tadeusza Kościuszki i ulic: Andrzeja Struga, Stefana Żeromskiego, Marii Skłodowskiej-Curie, Łąkowej, Generała Lucjana Żeligowskiego i 6 Sierpnia.</w:t>
      </w:r>
    </w:p>
    <w:p w:rsidR="00A77B3E">
      <w:pPr>
        <w:keepNext w:val="0"/>
        <w:keepLines/>
        <w:spacing w:before="120" w:after="120" w:line="240" w:lineRule="auto"/>
        <w:ind w:left="0" w:right="0" w:firstLine="56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b w:val="0"/>
          <w:caps w:val="0"/>
          <w:strike w:val="0"/>
          <w:color w:val="auto"/>
          <w:sz w:val="24"/>
          <w:u w:val="none"/>
        </w:rPr>
        <w:t>Na podstawie art.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18</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ust.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2</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pkt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5</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art.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40</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ust.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1</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ustawy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dnia 8</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marca 1990</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r. o</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samorządzie gminnym (Dz.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2018</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r. poz.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994, 1000, 1349, 1432</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2500) oraz art.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14</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ust.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8</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art.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20</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ust.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1</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ustawy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dnia</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27</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marca 2003</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r. o</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planowaniu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zagospodarowaniu przestrzennym (Dz.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2018</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r. poz.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1945</w:t>
      </w:r>
      <w:r>
        <w:rPr>
          <w:rFonts w:ascii="Times New Roman" w:eastAsia="Times New Roman" w:hAnsi="Times New Roman" w:cs="Times New Roman"/>
          <w:b w:val="0"/>
          <w:caps w:val="0"/>
          <w:strike w:val="0"/>
          <w:color w:val="auto"/>
          <w:sz w:val="24"/>
          <w:u w:val="none"/>
        </w:rPr>
        <w:br/>
      </w:r>
      <w:r>
        <w:rPr>
          <w:rFonts w:ascii="Times New Roman" w:eastAsia="Times New Roman" w:hAnsi="Times New Roman" w:cs="Times New Roman"/>
          <w:b w:val="0"/>
          <w:caps w:val="0"/>
          <w:strike w:val="0"/>
          <w:color w:val="auto"/>
          <w:sz w:val="24"/>
          <w:u w:val="none"/>
        </w:rPr>
        <w:t>oraz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2019</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r. poz.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60)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związku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art.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548</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ust.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1</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ustawy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dnia 20</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lipca 2017</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r. Prawo wodne</w:t>
      </w:r>
      <w:r>
        <w:rPr>
          <w:rFonts w:ascii="Times New Roman" w:eastAsia="Times New Roman" w:hAnsi="Times New Roman" w:cs="Times New Roman"/>
          <w:b w:val="0"/>
          <w:caps w:val="0"/>
          <w:strike w:val="0"/>
          <w:color w:val="auto"/>
          <w:sz w:val="24"/>
          <w:u w:val="none"/>
        </w:rPr>
        <w:br/>
      </w:r>
      <w:r>
        <w:rPr>
          <w:rFonts w:ascii="Times New Roman" w:eastAsia="Times New Roman" w:hAnsi="Times New Roman" w:cs="Times New Roman"/>
          <w:b w:val="0"/>
          <w:caps w:val="0"/>
          <w:strike w:val="0"/>
          <w:color w:val="auto"/>
          <w:sz w:val="24"/>
          <w:u w:val="none"/>
        </w:rPr>
        <w:t>(Dz.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2018</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r. poz.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2268), Rada Miejska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Łodzi</w:t>
      </w:r>
    </w:p>
    <w:p w:rsidR="00A77B3E">
      <w:pPr>
        <w:keepNext w:val="0"/>
        <w:keepLines w:val="0"/>
        <w:spacing w:before="280" w:after="280" w:line="240" w:lineRule="auto"/>
        <w:ind w:left="0" w:right="0" w:firstLine="0"/>
        <w:jc w:val="center"/>
        <w:rPr>
          <w:rFonts w:ascii="Times New Roman" w:eastAsia="Times New Roman" w:hAnsi="Times New Roman" w:cs="Times New Roman"/>
          <w:b/>
          <w:caps w:val="0"/>
          <w:strike w:val="0"/>
          <w:color w:val="auto"/>
          <w:sz w:val="24"/>
          <w:u w:val="none"/>
        </w:rPr>
      </w:pPr>
      <w:r>
        <w:rPr>
          <w:rFonts w:ascii="Times New Roman" w:eastAsia="Times New Roman" w:hAnsi="Times New Roman" w:cs="Times New Roman"/>
          <w:b/>
          <w:caps w:val="0"/>
          <w:strike w:val="0"/>
          <w:color w:val="auto"/>
          <w:sz w:val="24"/>
          <w:u w:val="none"/>
        </w:rPr>
        <w:t>uchwala, co następuje:</w:t>
      </w:r>
    </w:p>
    <w:p w:rsidR="00A77B3E">
      <w:pPr>
        <w:keepNext/>
        <w:keepLines w:val="0"/>
        <w:spacing w:before="280" w:after="280" w:line="240" w:lineRule="auto"/>
        <w:ind w:left="0" w:right="0" w:firstLine="0"/>
        <w:jc w:val="center"/>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b/>
          <w:caps w:val="0"/>
          <w:sz w:val="24"/>
        </w:rPr>
        <w:t>Rozdział 1</w:t>
      </w:r>
      <w:r>
        <w:rPr>
          <w:rFonts w:ascii="Times New Roman" w:eastAsia="Times New Roman" w:hAnsi="Times New Roman" w:cs="Times New Roman"/>
          <w:b/>
          <w:caps w:val="0"/>
          <w:strike w:val="0"/>
          <w:color w:val="auto"/>
          <w:sz w:val="24"/>
          <w:u w:val="none"/>
        </w:rPr>
        <w:br/>
      </w:r>
      <w:r>
        <w:rPr>
          <w:rFonts w:ascii="Times New Roman" w:eastAsia="Times New Roman" w:hAnsi="Times New Roman" w:cs="Times New Roman"/>
          <w:b/>
          <w:caps w:val="0"/>
          <w:strike w:val="0"/>
          <w:color w:val="auto"/>
          <w:sz w:val="24"/>
          <w:u w:val="none"/>
        </w:rPr>
        <w:t>Przepisy ogólne</w:t>
      </w:r>
    </w:p>
    <w:p w:rsidR="00A77B3E">
      <w:pPr>
        <w:keepNext w:val="0"/>
        <w:keepLines/>
        <w:spacing w:before="120" w:after="0" w:line="240" w:lineRule="auto"/>
        <w:ind w:left="0" w:right="0" w:firstLine="340"/>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 1. </w:t>
      </w:r>
      <w:r>
        <w:rPr>
          <w:rFonts w:ascii="Times New Roman" w:eastAsia="Times New Roman" w:hAnsi="Times New Roman" w:cs="Times New Roman"/>
          <w:sz w:val="24"/>
        </w:rPr>
        <w:t>1. </w:t>
      </w:r>
      <w:r>
        <w:rPr>
          <w:rFonts w:ascii="Times New Roman" w:eastAsia="Times New Roman" w:hAnsi="Times New Roman" w:cs="Times New Roman"/>
          <w:b w:val="0"/>
          <w:caps w:val="0"/>
          <w:strike w:val="0"/>
          <w:color w:val="auto"/>
          <w:sz w:val="24"/>
          <w:u w:val="none"/>
        </w:rPr>
        <w:t>Przedmiotem uchwały są ustalenia miejscowego planu zagospodarowania przestrzennego</w:t>
      </w:r>
      <w:r>
        <w:rPr>
          <w:rFonts w:ascii="Times New Roman" w:eastAsia="Times New Roman" w:hAnsi="Times New Roman" w:cs="Times New Roman"/>
          <w:b w:val="0"/>
          <w:caps w:val="0"/>
          <w:strike w:val="0"/>
          <w:color w:val="auto"/>
          <w:sz w:val="24"/>
          <w:u w:val="none"/>
        </w:rPr>
        <w:br/>
      </w:r>
      <w:r>
        <w:rPr>
          <w:rFonts w:ascii="Times New Roman" w:eastAsia="Times New Roman" w:hAnsi="Times New Roman" w:cs="Times New Roman"/>
          <w:b w:val="0"/>
          <w:caps w:val="0"/>
          <w:strike w:val="0"/>
          <w:color w:val="auto"/>
          <w:sz w:val="24"/>
          <w:u w:val="none"/>
        </w:rPr>
        <w:t>dla części obszaru miasta Łodzi położonej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rejonie alei Tadeusza Kościuszki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ulic: Andrzeja Struga, Stefana Żeromskiego, Marii Skłodowskiej-Curie, Łąkowej, Generała Lucjana Żeligowskiego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6 Sierpnia, zwanego dalej „planem”, wraz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integralnymi  jej częściami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postaci:</w:t>
      </w:r>
    </w:p>
    <w:p w:rsidR="00A77B3E">
      <w:pPr>
        <w:keepNext w:val="0"/>
        <w:keepLines w:val="0"/>
        <w:spacing w:before="0" w:after="0" w:line="240" w:lineRule="auto"/>
        <w:ind w:left="340" w:right="0" w:hanging="22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1) </w:t>
      </w:r>
      <w:r>
        <w:rPr>
          <w:rFonts w:ascii="Times New Roman" w:eastAsia="Times New Roman" w:hAnsi="Times New Roman" w:cs="Times New Roman"/>
          <w:b w:val="0"/>
          <w:caps w:val="0"/>
          <w:strike w:val="0"/>
          <w:color w:val="auto"/>
          <w:sz w:val="24"/>
          <w:u w:val="none"/>
        </w:rPr>
        <w:t>rysunku planu wykonanego na mapie sytuacyjno–wysokościowej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skali 1:1000, stanowiącego załącznik Nr</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1</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do uchwały;</w:t>
      </w:r>
    </w:p>
    <w:p w:rsidR="00A77B3E">
      <w:pPr>
        <w:keepNext w:val="0"/>
        <w:keepLines w:val="0"/>
        <w:spacing w:before="0" w:after="0" w:line="240" w:lineRule="auto"/>
        <w:ind w:left="340" w:right="0" w:hanging="22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2) </w:t>
      </w:r>
      <w:r>
        <w:rPr>
          <w:rFonts w:ascii="Times New Roman" w:eastAsia="Times New Roman" w:hAnsi="Times New Roman" w:cs="Times New Roman"/>
          <w:b w:val="0"/>
          <w:caps w:val="0"/>
          <w:strike w:val="0"/>
          <w:color w:val="auto"/>
          <w:sz w:val="24"/>
          <w:u w:val="none"/>
        </w:rPr>
        <w:t>rozstrzygnięcia o</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sposobie rozpatrzenia uwag do projektu planu wniesionych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związku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wyłożeniem do publicznego wglądu, stanowiącego załącznik Nr</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2</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do uchwały;</w:t>
      </w:r>
    </w:p>
    <w:p w:rsidR="00A77B3E">
      <w:pPr>
        <w:keepNext w:val="0"/>
        <w:keepLines w:val="0"/>
        <w:spacing w:before="0" w:after="0" w:line="240" w:lineRule="auto"/>
        <w:ind w:left="340" w:right="0" w:hanging="22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3) </w:t>
      </w:r>
      <w:r>
        <w:rPr>
          <w:rFonts w:ascii="Times New Roman" w:eastAsia="Times New Roman" w:hAnsi="Times New Roman" w:cs="Times New Roman"/>
          <w:b w:val="0"/>
          <w:caps w:val="0"/>
          <w:strike w:val="0"/>
          <w:color w:val="auto"/>
          <w:sz w:val="24"/>
          <w:u w:val="none"/>
        </w:rPr>
        <w:t>rozstrzygnięcia o</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sposobie realizacji, zapisanych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planie inwestycji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zakresu infrastruktury technicznej, które należą do zadań własnych gminy oraz zasadach ich finansowania, stanowiącego załącznik Nr</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3</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do uchwały.</w:t>
      </w:r>
    </w:p>
    <w:p w:rsidR="00A77B3E">
      <w:pPr>
        <w:keepNext w:val="0"/>
        <w:keepLines/>
        <w:spacing w:before="0" w:after="0" w:line="240" w:lineRule="auto"/>
        <w:ind w:left="0" w:right="0" w:firstLine="340"/>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2. </w:t>
      </w:r>
      <w:r>
        <w:rPr>
          <w:rFonts w:ascii="Times New Roman" w:eastAsia="Times New Roman" w:hAnsi="Times New Roman" w:cs="Times New Roman"/>
          <w:b w:val="0"/>
          <w:caps w:val="0"/>
          <w:strike w:val="0"/>
          <w:color w:val="auto"/>
          <w:sz w:val="24"/>
          <w:u w:val="none"/>
        </w:rPr>
        <w:t>Granice obszaru objętego planem określono na rysunku planu, o</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którym mowa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ust.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1</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pkt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1.</w:t>
      </w:r>
    </w:p>
    <w:p w:rsidR="00A77B3E">
      <w:pPr>
        <w:keepNext w:val="0"/>
        <w:keepLines/>
        <w:spacing w:before="120" w:after="0" w:line="240" w:lineRule="auto"/>
        <w:ind w:left="0" w:right="0" w:firstLine="340"/>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 2. </w:t>
      </w:r>
      <w:r>
        <w:rPr>
          <w:rFonts w:ascii="Times New Roman" w:eastAsia="Times New Roman" w:hAnsi="Times New Roman" w:cs="Times New Roman"/>
          <w:b w:val="0"/>
          <w:caps w:val="0"/>
          <w:strike w:val="0"/>
          <w:color w:val="auto"/>
          <w:sz w:val="24"/>
          <w:u w:val="none"/>
        </w:rPr>
        <w:t>Stwierdza się, że plan nie</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narusza ustaleń „Studium uwarunkowań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kierunków zagospodarowania przestrzennego miasta Łodzi” uchwalonego uchwałą Nr LXIX/1753/18 Rady Miejskiej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Łodzi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dnia 28</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marca 2018</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r.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sprawie uchwalenia „Studium uwarunkowań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kierunków zagospodarowania przestrzennego miasta Łodzi”.</w:t>
      </w:r>
    </w:p>
    <w:p w:rsidR="00A77B3E">
      <w:pPr>
        <w:keepNext w:val="0"/>
        <w:keepLines/>
        <w:spacing w:before="120" w:after="0" w:line="240" w:lineRule="auto"/>
        <w:ind w:left="0" w:right="0" w:firstLine="340"/>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 3. </w:t>
      </w:r>
      <w:r>
        <w:rPr>
          <w:rFonts w:ascii="Times New Roman" w:eastAsia="Times New Roman" w:hAnsi="Times New Roman" w:cs="Times New Roman"/>
          <w:sz w:val="24"/>
        </w:rPr>
        <w:t>1. </w:t>
      </w:r>
      <w:r>
        <w:rPr>
          <w:rFonts w:ascii="Times New Roman" w:eastAsia="Times New Roman" w:hAnsi="Times New Roman" w:cs="Times New Roman"/>
          <w:b w:val="0"/>
          <w:caps w:val="0"/>
          <w:strike w:val="0"/>
          <w:color w:val="auto"/>
          <w:sz w:val="24"/>
          <w:u w:val="none"/>
        </w:rPr>
        <w:t>Ze względu na brak podstaw wynikających ze stanu faktycznego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planie nie</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określa się:</w:t>
      </w:r>
    </w:p>
    <w:p w:rsidR="00A77B3E">
      <w:pPr>
        <w:keepNext w:val="0"/>
        <w:keepLines w:val="0"/>
        <w:spacing w:before="0" w:after="0" w:line="240" w:lineRule="auto"/>
        <w:ind w:left="340" w:right="0" w:hanging="22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1) </w:t>
      </w:r>
      <w:r>
        <w:rPr>
          <w:rFonts w:ascii="Times New Roman" w:eastAsia="Times New Roman" w:hAnsi="Times New Roman" w:cs="Times New Roman"/>
          <w:b w:val="0"/>
          <w:caps w:val="0"/>
          <w:strike w:val="0"/>
          <w:color w:val="auto"/>
          <w:sz w:val="24"/>
          <w:u w:val="none"/>
        </w:rPr>
        <w:t>granic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sposobów zagospodarowania terenów lub obiektów podlegających ochronie</w:t>
      </w:r>
      <w:r>
        <w:rPr>
          <w:rFonts w:ascii="Times New Roman" w:eastAsia="Times New Roman" w:hAnsi="Times New Roman" w:cs="Times New Roman"/>
          <w:b w:val="0"/>
          <w:caps w:val="0"/>
          <w:strike w:val="0"/>
          <w:color w:val="auto"/>
          <w:sz w:val="24"/>
          <w:u w:val="none"/>
        </w:rPr>
        <w:br/>
      </w:r>
      <w:r>
        <w:rPr>
          <w:rFonts w:ascii="Times New Roman" w:eastAsia="Times New Roman" w:hAnsi="Times New Roman" w:cs="Times New Roman"/>
          <w:b w:val="0"/>
          <w:caps w:val="0"/>
          <w:strike w:val="0"/>
          <w:color w:val="auto"/>
          <w:sz w:val="24"/>
          <w:u w:val="none"/>
        </w:rPr>
        <w:t>na podstawie odrębnych przepisów, terenów górniczych, a</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także obszarów szczególnego zagrożenia powodzią, obszarów osuwania się mas ziemnych, krajobrazów priorytetowych określonych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audycie krajobrazowym oraz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planach zagospodarowania przestrzennego województwa;</w:t>
      </w:r>
    </w:p>
    <w:p w:rsidR="00A77B3E">
      <w:pPr>
        <w:keepNext w:val="0"/>
        <w:keepLines w:val="0"/>
        <w:spacing w:before="0" w:after="0" w:line="240" w:lineRule="auto"/>
        <w:ind w:left="340" w:right="0" w:hanging="22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2) </w:t>
      </w:r>
      <w:r>
        <w:rPr>
          <w:rFonts w:ascii="Times New Roman" w:eastAsia="Times New Roman" w:hAnsi="Times New Roman" w:cs="Times New Roman"/>
          <w:b w:val="0"/>
          <w:caps w:val="0"/>
          <w:strike w:val="0"/>
          <w:color w:val="auto"/>
          <w:sz w:val="24"/>
          <w:u w:val="none"/>
        </w:rPr>
        <w:t>sposobu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terminu tymczasowego zagospodarowania, urządzania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użytkowania terenów.</w:t>
      </w:r>
    </w:p>
    <w:p w:rsidR="00A77B3E">
      <w:pPr>
        <w:keepNext w:val="0"/>
        <w:keepLines/>
        <w:spacing w:before="0" w:after="0" w:line="240" w:lineRule="auto"/>
        <w:ind w:left="0" w:right="0" w:firstLine="340"/>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2. </w:t>
      </w:r>
      <w:r>
        <w:rPr>
          <w:rFonts w:ascii="Times New Roman" w:eastAsia="Times New Roman" w:hAnsi="Times New Roman" w:cs="Times New Roman"/>
          <w:b w:val="0"/>
          <w:caps w:val="0"/>
          <w:strike w:val="0"/>
          <w:color w:val="auto"/>
          <w:sz w:val="24"/>
          <w:u w:val="none"/>
        </w:rPr>
        <w:t>Rysunek planu zawiera ustalenia obowiązujące oraz oznaczenia informacyjne, zgodnie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legendą zamieszczoną na rysunku planu.</w:t>
      </w:r>
    </w:p>
    <w:p w:rsidR="00A77B3E">
      <w:pPr>
        <w:keepNext w:val="0"/>
        <w:keepLines/>
        <w:spacing w:before="0" w:after="0" w:line="240" w:lineRule="auto"/>
        <w:ind w:left="0" w:right="0" w:firstLine="340"/>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3. </w:t>
      </w:r>
      <w:r>
        <w:rPr>
          <w:rFonts w:ascii="Times New Roman" w:eastAsia="Times New Roman" w:hAnsi="Times New Roman" w:cs="Times New Roman"/>
          <w:b w:val="0"/>
          <w:caps w:val="0"/>
          <w:strike w:val="0"/>
          <w:color w:val="auto"/>
          <w:sz w:val="24"/>
          <w:u w:val="none"/>
        </w:rPr>
        <w:t>Zasady zabudowy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zagospodarowania oraz sposoby użytkowania poszczególnych terenów wyznaczonych liniami rozgraniczającymi określa się łącznie na podstawie:</w:t>
      </w:r>
    </w:p>
    <w:p w:rsidR="00A77B3E">
      <w:pPr>
        <w:keepNext w:val="0"/>
        <w:keepLines w:val="0"/>
        <w:spacing w:before="0" w:after="0" w:line="240" w:lineRule="auto"/>
        <w:ind w:left="340" w:right="0" w:hanging="22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1) </w:t>
      </w:r>
      <w:r>
        <w:rPr>
          <w:rFonts w:ascii="Times New Roman" w:eastAsia="Times New Roman" w:hAnsi="Times New Roman" w:cs="Times New Roman"/>
          <w:b w:val="0"/>
          <w:caps w:val="0"/>
          <w:strike w:val="0"/>
          <w:color w:val="auto"/>
          <w:sz w:val="24"/>
          <w:u w:val="none"/>
        </w:rPr>
        <w:t>ustaleń dla całego obszaru objętego planem, zawartych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rozdziale 2;</w:t>
      </w:r>
    </w:p>
    <w:p w:rsidR="00A77B3E">
      <w:pPr>
        <w:keepNext w:val="0"/>
        <w:keepLines w:val="0"/>
        <w:spacing w:before="0" w:after="0" w:line="240" w:lineRule="auto"/>
        <w:ind w:left="340" w:right="0" w:hanging="22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2) </w:t>
      </w:r>
      <w:r>
        <w:rPr>
          <w:rFonts w:ascii="Times New Roman" w:eastAsia="Times New Roman" w:hAnsi="Times New Roman" w:cs="Times New Roman"/>
          <w:b w:val="0"/>
          <w:caps w:val="0"/>
          <w:strike w:val="0"/>
          <w:color w:val="auto"/>
          <w:sz w:val="24"/>
          <w:u w:val="none"/>
        </w:rPr>
        <w:t>ustaleń szczegółowych dla terenów, zawartych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rozdziale 3;</w:t>
      </w:r>
    </w:p>
    <w:p w:rsidR="00A77B3E">
      <w:pPr>
        <w:keepNext w:val="0"/>
        <w:keepLines w:val="0"/>
        <w:spacing w:before="0" w:after="0" w:line="240" w:lineRule="auto"/>
        <w:ind w:left="340" w:right="0" w:hanging="22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3) </w:t>
      </w:r>
      <w:r>
        <w:rPr>
          <w:rFonts w:ascii="Times New Roman" w:eastAsia="Times New Roman" w:hAnsi="Times New Roman" w:cs="Times New Roman"/>
          <w:b w:val="0"/>
          <w:caps w:val="0"/>
          <w:strike w:val="0"/>
          <w:color w:val="auto"/>
          <w:sz w:val="24"/>
          <w:u w:val="none"/>
        </w:rPr>
        <w:t>ustaleń obowiązujących zawartych na rysunku planu.</w:t>
      </w:r>
    </w:p>
    <w:p w:rsidR="00A77B3E">
      <w:pPr>
        <w:keepNext w:val="0"/>
        <w:keepLines/>
        <w:spacing w:before="0" w:after="0" w:line="240" w:lineRule="auto"/>
        <w:ind w:left="0" w:right="0" w:firstLine="340"/>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4. </w:t>
      </w:r>
      <w:r>
        <w:rPr>
          <w:rFonts w:ascii="Times New Roman" w:eastAsia="Times New Roman" w:hAnsi="Times New Roman" w:cs="Times New Roman"/>
          <w:b w:val="0"/>
          <w:caps w:val="0"/>
          <w:strike w:val="0"/>
          <w:color w:val="auto"/>
          <w:sz w:val="24"/>
          <w:u w:val="none"/>
        </w:rPr>
        <w:t>Położenie linii rozgraniczających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linii zabudowy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miejscach, które nie</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zostały zwymiarowane</w:t>
      </w:r>
      <w:r>
        <w:rPr>
          <w:rFonts w:ascii="Times New Roman" w:eastAsia="Times New Roman" w:hAnsi="Times New Roman" w:cs="Times New Roman"/>
          <w:b w:val="0"/>
          <w:caps w:val="0"/>
          <w:strike w:val="0"/>
          <w:color w:val="auto"/>
          <w:sz w:val="24"/>
          <w:u w:val="none"/>
        </w:rPr>
        <w:br/>
      </w:r>
      <w:r>
        <w:rPr>
          <w:rFonts w:ascii="Times New Roman" w:eastAsia="Times New Roman" w:hAnsi="Times New Roman" w:cs="Times New Roman"/>
          <w:b w:val="0"/>
          <w:caps w:val="0"/>
          <w:strike w:val="0"/>
          <w:color w:val="auto"/>
          <w:sz w:val="24"/>
          <w:u w:val="none"/>
        </w:rPr>
        <w:t>na rysunku planu, należy ustalać poprzez odczyt rysunku planu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oparciu o</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jego skalę.</w:t>
      </w:r>
    </w:p>
    <w:p w:rsidR="00A77B3E">
      <w:pPr>
        <w:keepNext w:val="0"/>
        <w:keepLines/>
        <w:spacing w:before="120" w:after="0" w:line="240" w:lineRule="auto"/>
        <w:ind w:left="0" w:right="0" w:firstLine="340"/>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 4. </w:t>
      </w:r>
      <w:r>
        <w:rPr>
          <w:rFonts w:ascii="Times New Roman" w:eastAsia="Times New Roman" w:hAnsi="Times New Roman" w:cs="Times New Roman"/>
          <w:sz w:val="24"/>
        </w:rPr>
        <w:t>1. </w:t>
      </w:r>
      <w:r>
        <w:rPr>
          <w:rFonts w:ascii="Times New Roman" w:eastAsia="Times New Roman" w:hAnsi="Times New Roman" w:cs="Times New Roman"/>
          <w:b w:val="0"/>
          <w:caps w:val="0"/>
          <w:strike w:val="0"/>
          <w:color w:val="auto"/>
          <w:sz w:val="24"/>
          <w:u w:val="none"/>
        </w:rPr>
        <w:t>Określenia stosowane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uchwale oznaczają:</w:t>
      </w:r>
    </w:p>
    <w:p w:rsidR="00A77B3E">
      <w:pPr>
        <w:keepNext w:val="0"/>
        <w:keepLines w:val="0"/>
        <w:spacing w:before="0" w:after="0" w:line="240" w:lineRule="auto"/>
        <w:ind w:left="340" w:right="0" w:hanging="22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1) </w:t>
      </w:r>
      <w:r>
        <w:rPr>
          <w:rFonts w:ascii="Times New Roman" w:eastAsia="Times New Roman" w:hAnsi="Times New Roman" w:cs="Times New Roman"/>
          <w:b w:val="0"/>
          <w:caps w:val="0"/>
          <w:strike w:val="0"/>
          <w:color w:val="auto"/>
          <w:sz w:val="24"/>
          <w:u w:val="none"/>
        </w:rPr>
        <w:t>budynek istniejący – budynek istniejący oraz budynek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trakcie realizacji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dniu wejścia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życie planu, a</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także budynek posiadający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tej dacie prawo do realizacji na podstawie ostatecznej decyzji o</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pozwoleniu na budowę lub zgłoszenia, o</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którym mowa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przepisach odrębnych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zakresu prawa budowlanego;</w:t>
      </w:r>
    </w:p>
    <w:p w:rsidR="00A77B3E">
      <w:pPr>
        <w:keepNext w:val="0"/>
        <w:keepLines w:val="0"/>
        <w:spacing w:before="0" w:after="0" w:line="240" w:lineRule="auto"/>
        <w:ind w:left="340" w:right="0" w:hanging="22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2) </w:t>
      </w:r>
      <w:r>
        <w:rPr>
          <w:rFonts w:ascii="Times New Roman" w:eastAsia="Times New Roman" w:hAnsi="Times New Roman" w:cs="Times New Roman"/>
          <w:b w:val="0"/>
          <w:caps w:val="0"/>
          <w:strike w:val="0"/>
          <w:color w:val="auto"/>
          <w:sz w:val="24"/>
          <w:u w:val="none"/>
        </w:rPr>
        <w:t>cechy historyczne zabytku – elementy zabytku stanowiące wartość historyczną, artystyczną</w:t>
      </w:r>
      <w:r>
        <w:rPr>
          <w:rFonts w:ascii="Times New Roman" w:eastAsia="Times New Roman" w:hAnsi="Times New Roman" w:cs="Times New Roman"/>
          <w:b w:val="0"/>
          <w:caps w:val="0"/>
          <w:strike w:val="0"/>
          <w:color w:val="auto"/>
          <w:sz w:val="24"/>
          <w:u w:val="none"/>
        </w:rPr>
        <w:br/>
      </w:r>
      <w:r>
        <w:rPr>
          <w:rFonts w:ascii="Times New Roman" w:eastAsia="Times New Roman" w:hAnsi="Times New Roman" w:cs="Times New Roman"/>
          <w:b w:val="0"/>
          <w:caps w:val="0"/>
          <w:strike w:val="0"/>
          <w:color w:val="auto"/>
          <w:sz w:val="24"/>
          <w:u w:val="none"/>
        </w:rPr>
        <w:t>lub naukową, określone na podstawie akt archiwalnych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dokumentów ewidencyjnych;</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auto"/>
          <w:sz w:val="24"/>
          <w:u w:val="none"/>
          <w:vertAlign w:val="baseline"/>
        </w:rPr>
        <w:t>dach płaski – dach o</w:t>
      </w:r>
      <w:r>
        <w:rPr>
          <w:rFonts w:ascii="Times New Roman" w:eastAsia="Times New Roman" w:hAnsi="Times New Roman" w:cs="Times New Roman"/>
          <w:b w:val="0"/>
          <w:i w:val="0"/>
          <w:caps w:val="0"/>
          <w:strike w:val="0"/>
          <w:color w:val="auto"/>
          <w:sz w:val="24"/>
          <w:u w:val="none"/>
          <w:vertAlign w:val="baseline"/>
        </w:rPr>
        <w:t> </w:t>
      </w:r>
      <w:r>
        <w:rPr>
          <w:rFonts w:ascii="Times New Roman" w:eastAsia="Times New Roman" w:hAnsi="Times New Roman" w:cs="Times New Roman"/>
          <w:b w:val="0"/>
          <w:i w:val="0"/>
          <w:caps w:val="0"/>
          <w:strike w:val="0"/>
          <w:color w:val="auto"/>
          <w:sz w:val="24"/>
          <w:u w:val="none"/>
          <w:vertAlign w:val="baseline"/>
        </w:rPr>
        <w:t>spadkach połaci do 15</w:t>
      </w:r>
      <w:r>
        <w:rPr>
          <w:rFonts w:ascii="Times New Roman" w:eastAsia="Times New Roman" w:hAnsi="Times New Roman" w:cs="Times New Roman"/>
          <w:b w:val="0"/>
          <w:i w:val="0"/>
          <w:caps w:val="0"/>
          <w:strike w:val="0"/>
          <w:color w:val="000000"/>
          <w:sz w:val="24"/>
          <w:u w:val="none" w:color="000000"/>
          <w:vertAlign w:val="superscript"/>
        </w:rPr>
        <w:t>o</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dach mansardowy – dach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łamanej połaci, której niższa część ma spadek większy niż 60º,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wyższa – spadek mniejszy niż 30º;</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działka narożna – działkę budowlaną graniczącą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przestrzeniami publicznymi od co najmniej dwóch przyległych do siebie stron;</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6) </w:t>
      </w:r>
      <w:r>
        <w:rPr>
          <w:rFonts w:ascii="Times New Roman" w:eastAsia="Times New Roman" w:hAnsi="Times New Roman" w:cs="Times New Roman"/>
          <w:b w:val="0"/>
          <w:i w:val="0"/>
          <w:caps w:val="0"/>
          <w:strike w:val="0"/>
          <w:color w:val="000000"/>
          <w:sz w:val="24"/>
          <w:u w:val="none" w:color="000000"/>
          <w:vertAlign w:val="baseline"/>
        </w:rPr>
        <w:t>elewacja frontowa – elewację budynku zlokalizowaną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linią zabudowy od strony przestrzeni publicznej;</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7) </w:t>
      </w:r>
      <w:r>
        <w:rPr>
          <w:rFonts w:ascii="Times New Roman" w:eastAsia="Times New Roman" w:hAnsi="Times New Roman" w:cs="Times New Roman"/>
          <w:b w:val="0"/>
          <w:i w:val="0"/>
          <w:caps w:val="0"/>
          <w:strike w:val="0"/>
          <w:color w:val="000000"/>
          <w:sz w:val="24"/>
          <w:u w:val="none" w:color="000000"/>
          <w:vertAlign w:val="baseline"/>
        </w:rPr>
        <w:t>front działki – odcinek granicy działki budowlanej przylegającej do przestrzeni publicznej,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której odbywa się główny wjazd lub wejście na tę działkę;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8) </w:t>
      </w:r>
      <w:r>
        <w:rPr>
          <w:rFonts w:ascii="Times New Roman" w:eastAsia="Times New Roman" w:hAnsi="Times New Roman" w:cs="Times New Roman"/>
          <w:b w:val="0"/>
          <w:i w:val="0"/>
          <w:caps w:val="0"/>
          <w:strike w:val="0"/>
          <w:color w:val="000000"/>
          <w:sz w:val="24"/>
          <w:u w:val="none" w:color="000000"/>
          <w:vertAlign w:val="baseline"/>
        </w:rPr>
        <w:t>historyczny element zagospodarowania – element wyposażenia lub zagospodarowania posiadający wartość historyczną, oznaczony na rysunku planu, taki jak: odbojnik, nawierzchnia, pompa, żeliwna pokrywa włazu, nawierzchnia podwórek;</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9) </w:t>
      </w:r>
      <w:r>
        <w:rPr>
          <w:rFonts w:ascii="Times New Roman" w:eastAsia="Times New Roman" w:hAnsi="Times New Roman" w:cs="Times New Roman"/>
          <w:b w:val="0"/>
          <w:i w:val="0"/>
          <w:caps w:val="0"/>
          <w:strike w:val="0"/>
          <w:color w:val="000000"/>
          <w:sz w:val="24"/>
          <w:u w:val="none" w:color="000000"/>
          <w:vertAlign w:val="baseline"/>
        </w:rPr>
        <w:t>infrastruktura techniczna – przewody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urządzenia oraz obiekty budowlane: wodociągowe, kanalizacyjne, ciepłownicze, elektroenergetyczne, gazowe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telekomunikacyjne;</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10) </w:t>
      </w:r>
      <w:r>
        <w:rPr>
          <w:rFonts w:ascii="Times New Roman" w:eastAsia="Times New Roman" w:hAnsi="Times New Roman" w:cs="Times New Roman"/>
          <w:b w:val="0"/>
          <w:i w:val="0"/>
          <w:caps w:val="0"/>
          <w:strike w:val="0"/>
          <w:color w:val="000000"/>
          <w:sz w:val="24"/>
          <w:u w:val="none" w:color="000000"/>
          <w:vertAlign w:val="baseline"/>
        </w:rPr>
        <w:t>instalacja artystyczna – konstrukcję przestrzenną realizowaną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celu podniesienia estetyki miejsca;</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11) </w:t>
      </w:r>
      <w:r>
        <w:rPr>
          <w:rFonts w:ascii="Times New Roman" w:eastAsia="Times New Roman" w:hAnsi="Times New Roman" w:cs="Times New Roman"/>
          <w:b w:val="0"/>
          <w:i w:val="0"/>
          <w:caps w:val="0"/>
          <w:strike w:val="0"/>
          <w:color w:val="000000"/>
          <w:sz w:val="24"/>
          <w:u w:val="none" w:color="000000"/>
          <w:vertAlign w:val="baseline"/>
        </w:rPr>
        <w:t>kwartał – zespół nieruchomości ograniczony terenami historycznych ulic;</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12) </w:t>
      </w:r>
      <w:r>
        <w:rPr>
          <w:rFonts w:ascii="Times New Roman" w:eastAsia="Times New Roman" w:hAnsi="Times New Roman" w:cs="Times New Roman"/>
          <w:b w:val="0"/>
          <w:i w:val="0"/>
          <w:caps w:val="0"/>
          <w:strike w:val="0"/>
          <w:color w:val="000000"/>
          <w:sz w:val="24"/>
          <w:u w:val="none" w:color="000000"/>
          <w:vertAlign w:val="baseline"/>
        </w:rPr>
        <w:t>linia rozgraniczająca – wyznaczoną na rysunku planu linię ciągłą, stanowiącą granicę między terenami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różnym przeznaczeniu lub różnych zasadach zagospodarowania;</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13) </w:t>
      </w:r>
      <w:r>
        <w:rPr>
          <w:rFonts w:ascii="Times New Roman" w:eastAsia="Times New Roman" w:hAnsi="Times New Roman" w:cs="Times New Roman"/>
          <w:b w:val="0"/>
          <w:i w:val="0"/>
          <w:caps w:val="0"/>
          <w:strike w:val="0"/>
          <w:color w:val="000000"/>
          <w:sz w:val="24"/>
          <w:u w:val="none" w:color="000000"/>
          <w:vertAlign w:val="baseline"/>
        </w:rPr>
        <w:t>linia zabudowy nieprzekraczalna – wyznaczoną na rysunku planu linię określającą część działki budowlanej, na której możliwe jest lokalizowanie budynków,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zakazem jej przekraczania,  niedotyczącym: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elementów  wejścia  do  budynku,  takich  jak:  schody,  pochylnia,  podest,  rampa, zadaszenie,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elementów nadwieszeń, takich jak: łącznik, balkon, wykusz, gzyms, okap dachu,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tarasów, werand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ogrodów zimowych,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podziemnych części budynku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urządzeń budowlanych związanych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budynkiem,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instalacji artystycznych,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f) </w:t>
      </w:r>
      <w:r>
        <w:rPr>
          <w:rFonts w:ascii="Times New Roman" w:eastAsia="Times New Roman" w:hAnsi="Times New Roman" w:cs="Times New Roman"/>
          <w:b w:val="0"/>
          <w:i w:val="0"/>
          <w:caps w:val="0"/>
          <w:strike w:val="0"/>
          <w:color w:val="000000"/>
          <w:sz w:val="24"/>
          <w:u w:val="none" w:color="000000"/>
          <w:vertAlign w:val="baseline"/>
        </w:rPr>
        <w:t>zewnętrznych warstw izolacji termicznej, okładzin oraz zewnętrznych elementów komunikacji pionowej, takich jak:  klatki schodowe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szyby windowe - wyłącznie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przypadku budynków istniejących;</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14) </w:t>
      </w:r>
      <w:r>
        <w:rPr>
          <w:rFonts w:ascii="Times New Roman" w:eastAsia="Times New Roman" w:hAnsi="Times New Roman" w:cs="Times New Roman"/>
          <w:b w:val="0"/>
          <w:i w:val="0"/>
          <w:caps w:val="0"/>
          <w:strike w:val="0"/>
          <w:color w:val="000000"/>
          <w:sz w:val="24"/>
          <w:u w:val="none" w:color="000000"/>
          <w:vertAlign w:val="baseline"/>
        </w:rPr>
        <w:t>linia zabudowy obowiązująca – rodzaj linii zabudowy nieprzekraczalnej, wzdłuż której obowiązuje sytuowanie minimum 70% powierzchni ściany frontowej budynku;</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15) </w:t>
      </w:r>
      <w:r>
        <w:rPr>
          <w:rFonts w:ascii="Times New Roman" w:eastAsia="Times New Roman" w:hAnsi="Times New Roman" w:cs="Times New Roman"/>
          <w:b w:val="0"/>
          <w:i w:val="0"/>
          <w:caps w:val="0"/>
          <w:strike w:val="0"/>
          <w:color w:val="000000"/>
          <w:sz w:val="24"/>
          <w:u w:val="none" w:color="000000"/>
          <w:vertAlign w:val="baseline"/>
        </w:rPr>
        <w:t>linia zabudowy pierzejowej – rodzaj linii zabudowy nieprzekraczalnej, wzdłuż której obowiązuje sytuowanie ściany frontowej budynku na całej jej długości,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dopuszczeniem niewypełnienia całej długości linii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przypadku: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występowania otworów okiennych lub drzwiowych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ścianie budynku istniejącego usytuowanej bezpośrednio przy granicy na działce sąsiedniej,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rozbudowy zabytku oraz odtworzenia lub przywrócenia cech historycznych zabytku;</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16) </w:t>
      </w:r>
      <w:r>
        <w:rPr>
          <w:rFonts w:ascii="Times New Roman" w:eastAsia="Times New Roman" w:hAnsi="Times New Roman" w:cs="Times New Roman"/>
          <w:b w:val="0"/>
          <w:i w:val="0"/>
          <w:caps w:val="0"/>
          <w:strike w:val="0"/>
          <w:color w:val="000000"/>
          <w:sz w:val="24"/>
          <w:u w:val="none" w:color="000000"/>
          <w:vertAlign w:val="baseline"/>
        </w:rPr>
        <w:t>linia zabudowy równoległej – rodzaj linii zabudowy nieprzekraczalnej,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nakazem lokalizowania minimum 70% powierzchni ściany frontowej budynku wzdłuż tej linii lub równolegle do niej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odległości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większej niż 10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17) </w:t>
      </w:r>
      <w:r>
        <w:rPr>
          <w:rFonts w:ascii="Times New Roman" w:eastAsia="Times New Roman" w:hAnsi="Times New Roman" w:cs="Times New Roman"/>
          <w:b w:val="0"/>
          <w:i w:val="0"/>
          <w:caps w:val="0"/>
          <w:strike w:val="0"/>
          <w:color w:val="000000"/>
          <w:sz w:val="24"/>
          <w:u w:val="none" w:color="000000"/>
          <w:vertAlign w:val="baseline"/>
        </w:rPr>
        <w:t>meble miejskie – formy przestrzenne stanowiące powtarzalne elementy wyposażenia przestrzeni publicznych, takie jak: ławki, kosze na śmieci, stojaki na rowery, kraty ochronne wokół drzew, donice, słupki, wygrodzenia,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wyłączeniem reklam;</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18) </w:t>
      </w:r>
      <w:r>
        <w:rPr>
          <w:rFonts w:ascii="Times New Roman" w:eastAsia="Times New Roman" w:hAnsi="Times New Roman" w:cs="Times New Roman"/>
          <w:b w:val="0"/>
          <w:i w:val="0"/>
          <w:caps w:val="0"/>
          <w:strike w:val="0"/>
          <w:color w:val="000000"/>
          <w:sz w:val="24"/>
          <w:u w:val="none" w:color="000000"/>
          <w:vertAlign w:val="baseline"/>
        </w:rPr>
        <w:t>miejsce zmiany linii zabudowy – wskazany na rysunku planu punkt,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którym następuje zmiana rodzaju linii zabudowy;</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19) </w:t>
      </w:r>
      <w:r>
        <w:rPr>
          <w:rFonts w:ascii="Times New Roman" w:eastAsia="Times New Roman" w:hAnsi="Times New Roman" w:cs="Times New Roman"/>
          <w:b w:val="0"/>
          <w:i w:val="0"/>
          <w:caps w:val="0"/>
          <w:strike w:val="0"/>
          <w:color w:val="000000"/>
          <w:sz w:val="24"/>
          <w:u w:val="none" w:color="000000"/>
          <w:vertAlign w:val="baseline"/>
        </w:rPr>
        <w:t>nadzór archeologiczny – rodzaj badań archeologicznych polegający na obserwacji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analizie nawarstwień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wykopach budowlanych podczas realizacji robót ziemnych lub przy dokonywaniu zmiany charakteru dotychczasowej działalności wiążącej się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naruszeniem struktury gruntu;</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20) </w:t>
      </w:r>
      <w:r>
        <w:rPr>
          <w:rFonts w:ascii="Times New Roman" w:eastAsia="Times New Roman" w:hAnsi="Times New Roman" w:cs="Times New Roman"/>
          <w:b w:val="0"/>
          <w:i w:val="0"/>
          <w:caps w:val="0"/>
          <w:strike w:val="0"/>
          <w:color w:val="000000"/>
          <w:sz w:val="24"/>
          <w:u w:val="none" w:color="000000"/>
          <w:vertAlign w:val="baseline"/>
        </w:rPr>
        <w:t>podniesienie standardów jakości użytkowania – działania budowlane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budynkach istniejących obejmujące: dobudowę ciągów komunikacji pionowej, łączników pomiędzy budynkami, tarasów, werand, ogrodów zimowych, przeszkleń podwórek;</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21) </w:t>
      </w:r>
      <w:r>
        <w:rPr>
          <w:rFonts w:ascii="Times New Roman" w:eastAsia="Times New Roman" w:hAnsi="Times New Roman" w:cs="Times New Roman"/>
          <w:b w:val="0"/>
          <w:i w:val="0"/>
          <w:caps w:val="0"/>
          <w:strike w:val="0"/>
          <w:color w:val="000000"/>
          <w:sz w:val="24"/>
          <w:u w:val="none" w:color="000000"/>
          <w:vertAlign w:val="baseline"/>
        </w:rPr>
        <w:t>przepisy odrębne – przepisy prawa powszechnie obowiązującego,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szczególności ustawy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rozporządzenia,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akty prawa miejscowego obowiązującego na obszarze miasta Łodzi;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22) </w:t>
      </w:r>
      <w:r>
        <w:rPr>
          <w:rFonts w:ascii="Times New Roman" w:eastAsia="Times New Roman" w:hAnsi="Times New Roman" w:cs="Times New Roman"/>
          <w:b w:val="0"/>
          <w:i w:val="0"/>
          <w:caps w:val="0"/>
          <w:strike w:val="0"/>
          <w:color w:val="000000"/>
          <w:sz w:val="24"/>
          <w:u w:val="none" w:color="000000"/>
          <w:vertAlign w:val="baseline"/>
        </w:rPr>
        <w:t>przeznaczenie terenu – obiekty budowlane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urządzenia budowlane oraz zagospodarowanie tworzące całość funkcjonalną, określone ustaleniami planu na danym terenie odpowiednio:</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przeznaczenie podstawowe - przeznaczenie, które przeważa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danym terenie,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przeznaczenie uzupełniające - przeznaczenie, które uzupełnia przeznaczenie podstawowe,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przeznaczenie dopuszczalne - przeznaczenie, które określa dopuszczalny sposób wykorzystania terenu do czasu realizacji przeznaczenia podstawowego, podnoszące przejściowo walory estetyczno-użytkowe przestrzeni;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23) </w:t>
      </w:r>
      <w:r>
        <w:rPr>
          <w:rFonts w:ascii="Times New Roman" w:eastAsia="Times New Roman" w:hAnsi="Times New Roman" w:cs="Times New Roman"/>
          <w:b w:val="0"/>
          <w:i w:val="0"/>
          <w:caps w:val="0"/>
          <w:strike w:val="0"/>
          <w:color w:val="000000"/>
          <w:sz w:val="24"/>
          <w:u w:val="none" w:color="000000"/>
          <w:vertAlign w:val="baseline"/>
        </w:rPr>
        <w:t>system NCS – system opisu barw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formie wzorników kolorów; oznaczenie koloru składa się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napisu „NCS S”, czterech cyfr,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których pierwsze dwie oznaczają procentową zawartość czerni, kolejne dwie – poziom chromatyczności oraz, po myślniku, symbolu koloru oznaczającego procentową zawartość kolorów  (żółtego - Y, czerwonego - R, niebieskiego - B, zielonego - G) lub kolor neutralny - N;</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24) </w:t>
      </w:r>
      <w:r>
        <w:rPr>
          <w:rFonts w:ascii="Times New Roman" w:eastAsia="Times New Roman" w:hAnsi="Times New Roman" w:cs="Times New Roman"/>
          <w:b w:val="0"/>
          <w:i w:val="0"/>
          <w:caps w:val="0"/>
          <w:strike w:val="0"/>
          <w:color w:val="000000"/>
          <w:sz w:val="24"/>
          <w:u w:val="none" w:color="000000"/>
          <w:vertAlign w:val="baseline"/>
        </w:rPr>
        <w:t>system RAL – system opisu barw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formie wzorników kolorów; oznaczenie koloru składa się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napisu „RAL” oraz czterech cyfr,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których pierwsze dwie oznaczają przynależność koloru do umownie określonych grup odcieni (RAL10xx – grupa odcieni żółtych, RAL90xx – grupa odcieni białych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czarnych);</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25) </w:t>
      </w:r>
      <w:r>
        <w:rPr>
          <w:rFonts w:ascii="Times New Roman" w:eastAsia="Times New Roman" w:hAnsi="Times New Roman" w:cs="Times New Roman"/>
          <w:b w:val="0"/>
          <w:i w:val="0"/>
          <w:caps w:val="0"/>
          <w:strike w:val="0"/>
          <w:color w:val="000000"/>
          <w:sz w:val="24"/>
          <w:u w:val="none" w:color="000000"/>
          <w:vertAlign w:val="baseline"/>
        </w:rPr>
        <w:t>teren – wydzielone liniami rozgraniczającymi lub liniami granic obszaru objętego planem nieruchomości lub ich części, oznaczone symbolami liczbowymi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literowymi,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których pierwsza liczba oznacza numer porządkowy kwartału, druga liczba – numer porządkowy terenu, litery – przeznaczenie podstawowe tego terenu,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dla terenów dróg liczba oznacza numer porządkowy terenu,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litery - przeznaczenie podstawowe tego terenu;</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26) </w:t>
      </w:r>
      <w:r>
        <w:rPr>
          <w:rFonts w:ascii="Times New Roman" w:eastAsia="Times New Roman" w:hAnsi="Times New Roman" w:cs="Times New Roman"/>
          <w:b w:val="0"/>
          <w:i w:val="0"/>
          <w:caps w:val="0"/>
          <w:strike w:val="0"/>
          <w:color w:val="000000"/>
          <w:sz w:val="24"/>
          <w:u w:val="none" w:color="000000"/>
          <w:vertAlign w:val="baseline"/>
        </w:rPr>
        <w:t>uchwała – niniejszą uchwałę Rady Miejskiej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27) </w:t>
      </w:r>
      <w:r>
        <w:rPr>
          <w:rFonts w:ascii="Times New Roman" w:eastAsia="Times New Roman" w:hAnsi="Times New Roman" w:cs="Times New Roman"/>
          <w:b w:val="0"/>
          <w:i w:val="0"/>
          <w:caps w:val="0"/>
          <w:strike w:val="0"/>
          <w:color w:val="000000"/>
          <w:sz w:val="24"/>
          <w:u w:val="none" w:color="000000"/>
          <w:vertAlign w:val="baseline"/>
        </w:rPr>
        <w:t>ustawa – ustawę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27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marca 2003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planowaniu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zagospodarowaniu przestrzennym,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ile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treści przepisu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wynika inaczej;</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28)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 udział procentowy terenu biologicznie czynnego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działki budowlanej;</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29) </w:t>
      </w:r>
      <w:r>
        <w:rPr>
          <w:rFonts w:ascii="Times New Roman" w:eastAsia="Times New Roman" w:hAnsi="Times New Roman" w:cs="Times New Roman"/>
          <w:b w:val="0"/>
          <w:i w:val="0"/>
          <w:caps w:val="0"/>
          <w:strike w:val="0"/>
          <w:color w:val="000000"/>
          <w:sz w:val="24"/>
          <w:u w:val="none" w:color="000000"/>
          <w:vertAlign w:val="baseline"/>
        </w:rPr>
        <w:t>wskaźnik powierzchni zabudowy – udział procentowy powierzchni wyznaczonej przez zrzutowanie wszystkich kondygnacji nadziemnych budynków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ich obrysie zewnętrznym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działki budowlanej;</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30) </w:t>
      </w:r>
      <w:r>
        <w:rPr>
          <w:rFonts w:ascii="Times New Roman" w:eastAsia="Times New Roman" w:hAnsi="Times New Roman" w:cs="Times New Roman"/>
          <w:b w:val="0"/>
          <w:i w:val="0"/>
          <w:caps w:val="0"/>
          <w:strike w:val="0"/>
          <w:color w:val="000000"/>
          <w:sz w:val="24"/>
          <w:u w:val="none" w:color="000000"/>
          <w:vertAlign w:val="baseline"/>
        </w:rPr>
        <w:t>wysokość parteru elewacji frontowej – określony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metrach wymiar pionowy fragmentu elewacji frontowej budynku mierzony od poziomu terenu do poziomu spodu elementu architektonicznego oddzielającego pierwszą kondygnację nadziemną od kondygnacji wyższych;</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31) </w:t>
      </w:r>
      <w:r>
        <w:rPr>
          <w:rFonts w:ascii="Times New Roman" w:eastAsia="Times New Roman" w:hAnsi="Times New Roman" w:cs="Times New Roman"/>
          <w:b w:val="0"/>
          <w:i w:val="0"/>
          <w:caps w:val="0"/>
          <w:strike w:val="0"/>
          <w:color w:val="000000"/>
          <w:sz w:val="24"/>
          <w:u w:val="none" w:color="000000"/>
          <w:vertAlign w:val="baseline"/>
        </w:rPr>
        <w:t>wysokość zabudowy – określoną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metrach wysokość obiektu budowlanego mierzoną</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od najniższego poziomu terenu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miejscu jego lokalizacji do najwyższego punktu jego konstrukcji,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dla budynków - do najwyższego punktu dachu;</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32) </w:t>
      </w:r>
      <w:r>
        <w:rPr>
          <w:rFonts w:ascii="Times New Roman" w:eastAsia="Times New Roman" w:hAnsi="Times New Roman" w:cs="Times New Roman"/>
          <w:b w:val="0"/>
          <w:i w:val="0"/>
          <w:caps w:val="0"/>
          <w:strike w:val="0"/>
          <w:color w:val="000000"/>
          <w:sz w:val="24"/>
          <w:u w:val="none" w:color="000000"/>
          <w:vertAlign w:val="baseline"/>
        </w:rPr>
        <w:t>zabudowa frontowa – zabudowę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  określonej podstawowym przeznaczeniem terenu, lokalizowaną na działce budowlanej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linią zabudowy od strony przestrzeni publicznych, która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obejmuje wolnostojących obiektów pomocniczych, gospodarczych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technicznych, chyba że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ustaleń planu wynika inaczej.</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Określenia użyte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planie,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niezdefiniowane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 dotyczące zagadnień przewidzianych ustawą lub  przepisami odrębnymi przywołanymi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treści niniejszej uchwały, należy rozumieć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sposób określony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ustawie lub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tych przepisach,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przypadku braku definicji –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rozumieniu powszechnym.</w:t>
      </w:r>
    </w:p>
    <w:p w:rsidR="00A77B3E">
      <w:pPr>
        <w:keepNext/>
        <w:keepLines/>
        <w:spacing w:before="280" w:after="280" w:line="240" w:lineRule="auto"/>
        <w:ind w:left="0" w:right="0" w:firstLine="0"/>
        <w:jc w:val="center"/>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caps w:val="0"/>
          <w:sz w:val="24"/>
        </w:rPr>
        <w:t>Rozdział 2</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i w:val="0"/>
          <w:caps w:val="0"/>
          <w:strike w:val="0"/>
          <w:color w:val="000000"/>
          <w:sz w:val="24"/>
          <w:u w:val="none" w:color="000000"/>
          <w:vertAlign w:val="baseline"/>
        </w:rPr>
        <w:t>Ustalenia dla całego obszaru objętego planem</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5. </w:t>
      </w:r>
      <w:r>
        <w:rPr>
          <w:rFonts w:ascii="Times New Roman" w:eastAsia="Times New Roman" w:hAnsi="Times New Roman" w:cs="Times New Roman"/>
          <w:b w:val="0"/>
          <w:i w:val="0"/>
          <w:caps w:val="0"/>
          <w:strike w:val="0"/>
          <w:color w:val="000000"/>
          <w:sz w:val="24"/>
          <w:u w:val="none" w:color="000000"/>
          <w:vertAlign w:val="baseline"/>
        </w:rPr>
        <w:t>Ustala się następujące zasady ochrony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kształtowania ładu przestrzennego:</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tereny przeznaczone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planie na cele zabudowy zalicza się do obszarów zabudowy śródmiejskiej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rozumieniu przepisów odrębnych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budownictwa;</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terenów:</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zakaz lokalizacji usług handlu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sprzedaży powyżej 2000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przeznaczenie dopuszczalne terenów MW/U:</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tereny zieleni urządzonej,</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tereny rekreacji;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lokalizacji zabudowy:</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nakaz sytuowania zabudowy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liniami zabudowy określonymi na rysunku planu,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zakaz lokalizacji zabudowy innej niż frontowa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odległości mniejszej niż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linii zabudowy wyznaczonej od strony przestrzeni publicznej; zakaz ten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dotyczy portierni,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dopuszczenie wycofania zabudowy frontowej względem linii zabudowy obowiązującej lub pierzejowej na działce budowlanej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szerokości frontu mniejszej niż 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dopuszczenie stosowania ustaleń dla zabudowy frontowej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pasie terenu określonym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ustaleniach szczegółowych zwiększonym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nie więcej niż 20% wyłącznie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przypadku potrzeby powiązania funkcjonalnego nowo projektowanego budynku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budynkiem istniejącym,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dopuszczenie sytuowania budynku zwróconego ścianą bez otworów okiennych lub drzwiowych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stronę granicy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sąsiednią działką budowlaną bezpośrednio przy tej granicy, na zasadach określonych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ustaleniach szczegółowych,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f) </w:t>
      </w:r>
      <w:r>
        <w:rPr>
          <w:rFonts w:ascii="Times New Roman" w:eastAsia="Times New Roman" w:hAnsi="Times New Roman" w:cs="Times New Roman"/>
          <w:b w:val="0"/>
          <w:i w:val="0"/>
          <w:caps w:val="0"/>
          <w:strike w:val="0"/>
          <w:color w:val="000000"/>
          <w:sz w:val="24"/>
          <w:u w:val="none" w:color="000000"/>
          <w:vertAlign w:val="baseline"/>
        </w:rPr>
        <w:t>dla budynków istniejących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 zgodnej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przeznaczeniem terenu,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niespełniających wymagań określonych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lit. a:</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zlokalizowanych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całości poza liniami zabudowy - dopuszczenie wyłącznie remontu lub przebudowy,</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zlokalizowanych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części poza liniami zabudowy - dopuszczenie remontu, przebudowy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nadbudowy do parametrów określonych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planie oraz rozbudowy uwzględniającej wyznaczone na rysunku planu linie zabudowy,</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zlokalizowanych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linii zabudowy - dopuszczenie remontu, przebudowy, nadbudowy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rozbudowy bez konieczności jej realizacji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linii zabudowy obowiązującej, pierzejowej lub równoległej,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g) </w:t>
      </w:r>
      <w:r>
        <w:rPr>
          <w:rFonts w:ascii="Times New Roman" w:eastAsia="Times New Roman" w:hAnsi="Times New Roman" w:cs="Times New Roman"/>
          <w:b w:val="0"/>
          <w:i w:val="0"/>
          <w:caps w:val="0"/>
          <w:strike w:val="0"/>
          <w:color w:val="000000"/>
          <w:sz w:val="24"/>
          <w:u w:val="none" w:color="000000"/>
          <w:vertAlign w:val="baseline"/>
        </w:rPr>
        <w:t>zakaz realizacji tymczasowych obiektów budowlanych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wyjątkiem obiektów dopuszczonych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przestrzeniach publicznych oraz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terenach UO;</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 zakresie wskaźników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parametrów zabudowy:</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nakaz kształtowania zabudowy zgodnie ze wskaźnikami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parametrami określonymi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ustaleniach szczegółowych,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wskaźnik intensywności zabudowy określony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ustaleniach szczegółowych dotyczy kondygnacji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nadziemnych; dla kondygnacji podziemnych dopuszczenie maksymalnej intensywności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zabudowy 3,0,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dla budynków istniejących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 zgodnej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przeznaczeniem terenu,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niespełniających wymagań określonych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lit. a:</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przekraczających maksymalną intensywność zabudowy, maksymalną powierzchnię zabudowy lub maksymalną wysokość zabudowy dopuszczenie remontu, przebudowy oraz wykonania innych robót budowlanych polegających na doprowadzeniu do zgodności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przepisami odrębnymi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budownictwa lub podniesieniu standardów jakości użytkowania,</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nieosiągających minimalnej intensywności albo minimalnej wysokości zabudowy - dopuszczenie remontu, przebudowy oraz wykonania innych robót budowlanych polegających</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na doprowadzeniu do zgodności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przepisami odrębnymi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budownictwa lub podniesieniu standardów jakości użytkowania, bez konieczności osiągnięcia  parametrów określonych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planie;</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w zakresie kształtowania zabudowy:</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nakaz kształtowania elewacji frontowych od strony dróg publicznych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uwzględnieniem zasad kompozycji obejmujących:</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wysokość parteru minimum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wyodrębnienie kondygnacji parteru gzymsem, boniowaniem lub innym działaniem architektonicznym,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zwieńczenie ściany gzymsem, attyką lub innym działaniem architektonicznym,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dla garaży lokalizowanych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liniami zabudowy od strony dróg publicznych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placów publicznych obowiązek realizacji elewacji frontowej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ustaleniami lit.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nakaz realizacji podcieni oraz prześwitów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określonych na rysunku planu strefach ich lokalizacji, stanowiących ogólnodostępne ciągi piesze przebiegające przez prześwity lub podcienia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obrysie obiektu budowlanego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rozumieniu przepisów odrębnych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gospodarki nieruchomościami,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nakaz ukształtowania wskazanych na rysunku planu elewacji wymagających szczególnego opracowania architektonicznego poprzez harmonijną kompozycję całej elewacji, przy zastosowaniu co najmniej jednego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następujących rozwiązań:</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wykonanie otworów okiennych, drzwiowych, witryn lub detalu architektonicznego,</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montaż instalacji artystycznych lub wykonanie muralu,</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zagospodarowanie zielenią,</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dopuszczenie wycofania części elewacji frontowej budynku sytuowanego wzdłuż linii zabudowy pierzejowej wyłącznie dla:</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ryzalitowej kompozycji elewacji frontowej pod warunkiem pozostawienia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linii zabudowy minimum 20% długości ściany przy każdej granicy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sąsiednią działką budowlaną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głębokości wycofania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większej niż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podcieni lub loggii,</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elewacji kondygnacji powyżej gzymsu, attyki lub innego elementu wieńczącego elewację frontową,</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f) </w:t>
      </w:r>
      <w:r>
        <w:rPr>
          <w:rFonts w:ascii="Times New Roman" w:eastAsia="Times New Roman" w:hAnsi="Times New Roman" w:cs="Times New Roman"/>
          <w:b w:val="0"/>
          <w:i w:val="0"/>
          <w:caps w:val="0"/>
          <w:strike w:val="0"/>
          <w:color w:val="000000"/>
          <w:sz w:val="24"/>
          <w:u w:val="none" w:color="000000"/>
          <w:vertAlign w:val="baseline"/>
        </w:rPr>
        <w:t>dopuszczenie przekroczenia maksymalnej wysokości elewacji frontowej określonej</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ustaleniach szczegółowych dla terenów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nie więcej niż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wyłącznie jej elementami, takimi jak: zwieńczenia ryzalitów elewacji lub wykuszy, detale ozdobne attyki lub inne elementy dekoracyjne,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g) </w:t>
      </w:r>
      <w:r>
        <w:rPr>
          <w:rFonts w:ascii="Times New Roman" w:eastAsia="Times New Roman" w:hAnsi="Times New Roman" w:cs="Times New Roman"/>
          <w:b w:val="0"/>
          <w:i w:val="0"/>
          <w:caps w:val="0"/>
          <w:strike w:val="0"/>
          <w:color w:val="000000"/>
          <w:sz w:val="24"/>
          <w:u w:val="none" w:color="000000"/>
          <w:vertAlign w:val="baseline"/>
        </w:rPr>
        <w:t>zakaz realizacji ścian bez otworów okiennych lub drzwiowych bezpośrednio przy granicy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przestrzenią publiczną,</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h) </w:t>
      </w:r>
      <w:r>
        <w:rPr>
          <w:rFonts w:ascii="Times New Roman" w:eastAsia="Times New Roman" w:hAnsi="Times New Roman" w:cs="Times New Roman"/>
          <w:b w:val="0"/>
          <w:i w:val="0"/>
          <w:caps w:val="0"/>
          <w:strike w:val="0"/>
          <w:color w:val="000000"/>
          <w:sz w:val="24"/>
          <w:u w:val="none" w:color="000000"/>
          <w:vertAlign w:val="baseline"/>
        </w:rPr>
        <w:t>dopuszczenie przekroczenia linii rozgraniczającej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terenem przestrzeni publicznej wyłącznie takimi elementami budynku jak:</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balkon, wykusz, gzyms, okap dachu, instalacja artystyczna, podpora konstrukcyjna, łącznik,</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elementy wejścia do budynku, elementy wystroju architektonicznego elewacji, elementy służące likwidacji barier architektonicznych oraz zewnętrzne warstwy izolacji termicznej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okładziny - wyłącznie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przypadku budynków istniejących,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wymagań dla zabytków określonych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6;</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6) </w:t>
      </w:r>
      <w:r>
        <w:rPr>
          <w:rFonts w:ascii="Times New Roman" w:eastAsia="Times New Roman" w:hAnsi="Times New Roman" w:cs="Times New Roman"/>
          <w:b w:val="0"/>
          <w:i w:val="0"/>
          <w:caps w:val="0"/>
          <w:strike w:val="0"/>
          <w:color w:val="000000"/>
          <w:sz w:val="24"/>
          <w:u w:val="none" w:color="000000"/>
          <w:vertAlign w:val="baseline"/>
        </w:rPr>
        <w:t>w zakresie kolorystyki oraz materiałów wykończeniowych elewacji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dachów:</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nakaz stosowania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więcej niż trzech materiałów wykończeniowych dla ścian, spośród: tynku, kamienia, betonu architektonicznego, metalu, włókno-cementu, ceramiki budowlanej, drewna, szkła,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nakaz stosowania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więcej niż trzech kolorów dla ścian spośród:</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naturalnej kolorystyki materiałów wykończeniowych, takich jak: ceramika budowlana, kamień naturalny, metal, drewno, szkło,</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dla powierzchni malowanych lub struktur barwionych - odpowiadających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systemie NCS barwom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oznaczeniu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podanego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tabeli: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931"/>
        <w:gridCol w:w="2402"/>
        <w:gridCol w:w="2568"/>
        <w:gridCol w:w="2238"/>
        <w:gridCol w:w="2283"/>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val="645"/>
        </w:trPr>
        <w:tc>
          <w:tcPr>
            <w:tcW w:w="93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0"/>
              </w:rPr>
              <w:t>System</w:t>
            </w:r>
          </w:p>
          <w:p>
            <w:pPr>
              <w:jc w:val="center"/>
            </w:pPr>
            <w:r>
              <w:rPr>
                <w:sz w:val="20"/>
              </w:rPr>
              <w:t>i edycja</w:t>
            </w:r>
          </w:p>
        </w:tc>
        <w:tc>
          <w:tcPr>
            <w:tcW w:w="24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0"/>
                <w:u w:val="none" w:color="000000"/>
                <w:vertAlign w:val="baseline"/>
              </w:rPr>
              <w:t>Zawartość czerni</w:t>
            </w:r>
            <w:r>
              <w:rPr>
                <w:rFonts w:ascii="Times New Roman" w:eastAsia="Times New Roman" w:hAnsi="Times New Roman" w:cs="Times New Roman"/>
                <w:b w:val="0"/>
                <w:i w:val="0"/>
                <w:caps w:val="0"/>
                <w:strike w:val="0"/>
                <w:color w:val="000000"/>
                <w:sz w:val="20"/>
                <w:u w:val="none" w:color="000000"/>
                <w:vertAlign w:val="baseline"/>
              </w:rPr>
              <w:br/>
            </w:r>
            <w:r>
              <w:rPr>
                <w:rFonts w:ascii="Times New Roman" w:eastAsia="Times New Roman" w:hAnsi="Times New Roman" w:cs="Times New Roman"/>
                <w:b w:val="0"/>
                <w:i w:val="0"/>
                <w:caps w:val="0"/>
                <w:strike w:val="0"/>
                <w:color w:val="000000"/>
                <w:sz w:val="20"/>
                <w:u w:val="none" w:color="000000"/>
                <w:vertAlign w:val="baseline"/>
              </w:rPr>
              <w:t>(dwie pierwsze cyfry)</w:t>
            </w:r>
          </w:p>
        </w:tc>
        <w:tc>
          <w:tcPr>
            <w:tcW w:w="256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0"/>
              </w:rPr>
              <w:t>Poziom chromatyczności (dwie kolejne cyfry)</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0"/>
              </w:rPr>
              <w:t xml:space="preserve">Symbol koloru </w:t>
            </w:r>
          </w:p>
          <w:p>
            <w:pPr>
              <w:jc w:val="center"/>
            </w:pPr>
            <w:r>
              <w:rPr>
                <w:sz w:val="20"/>
              </w:rPr>
              <w:t>(po myślniku)</w:t>
            </w:r>
          </w:p>
        </w:tc>
        <w:tc>
          <w:tcPr>
            <w:tcW w:w="22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0"/>
              </w:rPr>
              <w:t>Opis barw</w:t>
            </w:r>
          </w:p>
        </w:tc>
      </w:tr>
      <w:tr>
        <w:tblPrEx>
          <w:tblW w:w="5000" w:type="pct"/>
          <w:tblLayout w:type="fixed"/>
          <w:tblCellMar>
            <w:left w:w="108" w:type="dxa"/>
            <w:right w:w="108" w:type="dxa"/>
          </w:tblCellMar>
        </w:tblPrEx>
        <w:trPr>
          <w:trHeight w:val="495"/>
        </w:trPr>
        <w:tc>
          <w:tcPr>
            <w:tcW w:w="930" w:type="dxa"/>
            <w:vMerge w:val="restart"/>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0"/>
              </w:rPr>
              <w:t>NCS S</w:t>
            </w:r>
          </w:p>
        </w:tc>
        <w:tc>
          <w:tcPr>
            <w:tcW w:w="24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0"/>
              </w:rPr>
              <w:t>maks. 40</w:t>
            </w:r>
          </w:p>
        </w:tc>
        <w:tc>
          <w:tcPr>
            <w:tcW w:w="256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0"/>
              </w:rPr>
              <w:t>maks. 20</w:t>
            </w:r>
          </w:p>
        </w:tc>
        <w:tc>
          <w:tcPr>
            <w:tcW w:w="2235" w:type="dxa"/>
            <w:vMerge w:val="restart"/>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0"/>
              </w:rPr>
              <w:t>od G30Y do G90Y, Y, od Y10R do Y80R</w:t>
            </w:r>
          </w:p>
        </w:tc>
        <w:tc>
          <w:tcPr>
            <w:tcW w:w="2280" w:type="dxa"/>
            <w:vMerge w:val="restart"/>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0"/>
              </w:rPr>
              <w:t>neutralne, biele, szarości, ugry, przełamane róże, oliwkowe zielenie</w:t>
            </w:r>
          </w:p>
        </w:tc>
      </w:tr>
      <w:tr>
        <w:tblPrEx>
          <w:tblW w:w="5000" w:type="pct"/>
          <w:tblLayout w:type="fixed"/>
          <w:tblCellMar>
            <w:left w:w="108" w:type="dxa"/>
            <w:right w:w="108" w:type="dxa"/>
          </w:tblCellMar>
        </w:tblPrEx>
        <w:trPr>
          <w:trHeight w:val="495"/>
        </w:trPr>
        <w:tc>
          <w:tcPr>
            <w:tcW w:w="930" w:type="dxa"/>
            <w:vMerge/>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jc w:val="center"/>
              <w:rPr>
                <w:rFonts w:ascii="Times New Roman" w:eastAsia="Times New Roman" w:hAnsi="Times New Roman" w:cs="Times New Roman"/>
                <w:b w:val="0"/>
                <w:i w:val="0"/>
                <w:caps w:val="0"/>
                <w:strike w:val="0"/>
                <w:color w:val="000000"/>
                <w:sz w:val="24"/>
                <w:u w:val="none" w:color="000000"/>
                <w:vertAlign w:val="baseline"/>
              </w:rPr>
            </w:pPr>
          </w:p>
        </w:tc>
        <w:tc>
          <w:tcPr>
            <w:tcW w:w="24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0"/>
              </w:rPr>
              <w:t>45 lub 50</w:t>
            </w:r>
          </w:p>
        </w:tc>
        <w:tc>
          <w:tcPr>
            <w:tcW w:w="256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0"/>
              </w:rPr>
              <w:t>maks. 10</w:t>
            </w:r>
          </w:p>
        </w:tc>
        <w:tc>
          <w:tcPr>
            <w:tcW w:w="2235" w:type="dxa"/>
            <w:vMerge/>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jc w:val="center"/>
              <w:rPr>
                <w:rFonts w:ascii="Times New Roman" w:eastAsia="Times New Roman" w:hAnsi="Times New Roman" w:cs="Times New Roman"/>
                <w:b w:val="0"/>
                <w:i w:val="0"/>
                <w:caps w:val="0"/>
                <w:strike w:val="0"/>
                <w:color w:val="000000"/>
                <w:sz w:val="24"/>
                <w:u w:val="none" w:color="000000"/>
                <w:vertAlign w:val="baseline"/>
              </w:rPr>
            </w:pPr>
          </w:p>
        </w:tc>
        <w:tc>
          <w:tcPr>
            <w:tcW w:w="2280" w:type="dxa"/>
            <w:vMerge/>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jc w:val="center"/>
              <w:rPr>
                <w:rFonts w:ascii="Times New Roman" w:eastAsia="Times New Roman" w:hAnsi="Times New Roman" w:cs="Times New Roman"/>
                <w:b w:val="0"/>
                <w:i w:val="0"/>
                <w:caps w:val="0"/>
                <w:strike w:val="0"/>
                <w:color w:val="000000"/>
                <w:sz w:val="24"/>
                <w:u w:val="none" w:color="000000"/>
                <w:vertAlign w:val="baseline"/>
              </w:rPr>
            </w:pPr>
          </w:p>
        </w:tc>
      </w:tr>
      <w:tr>
        <w:tblPrEx>
          <w:tblW w:w="5000" w:type="pct"/>
          <w:tblLayout w:type="fixed"/>
          <w:tblCellMar>
            <w:left w:w="108" w:type="dxa"/>
            <w:right w:w="108" w:type="dxa"/>
          </w:tblCellMar>
        </w:tblPrEx>
        <w:trPr>
          <w:trHeight w:val="615"/>
        </w:trPr>
        <w:tc>
          <w:tcPr>
            <w:tcW w:w="930" w:type="dxa"/>
            <w:vMerge/>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jc w:val="center"/>
              <w:rPr>
                <w:rFonts w:ascii="Times New Roman" w:eastAsia="Times New Roman" w:hAnsi="Times New Roman" w:cs="Times New Roman"/>
                <w:b w:val="0"/>
                <w:i w:val="0"/>
                <w:caps w:val="0"/>
                <w:strike w:val="0"/>
                <w:color w:val="000000"/>
                <w:sz w:val="24"/>
                <w:u w:val="none" w:color="000000"/>
                <w:vertAlign w:val="baseline"/>
              </w:rPr>
            </w:pPr>
          </w:p>
        </w:tc>
        <w:tc>
          <w:tcPr>
            <w:tcW w:w="24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0"/>
              </w:rPr>
              <w:t>maks. 75</w:t>
            </w:r>
          </w:p>
        </w:tc>
        <w:tc>
          <w:tcPr>
            <w:tcW w:w="256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0"/>
              </w:rPr>
              <w:t>maks. 02</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0"/>
              </w:rPr>
              <w:t>pełny zakres</w:t>
            </w:r>
          </w:p>
        </w:tc>
        <w:tc>
          <w:tcPr>
            <w:tcW w:w="22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0"/>
              </w:rPr>
              <w:t>neutralne, biele, szarości, grafity</w:t>
            </w:r>
          </w:p>
        </w:tc>
      </w:tr>
    </w:tbl>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nakaz stosowania dla zewnętrznej stolarki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zewnętrznej ślusarki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elewacji frontowej naturalnej kolorystyki drewna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metalu lub kolorystyki spośród barw: grafitowej, odpowiadającej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systemie RAL barwie 7016, szarej - 7001, 7010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lub 7039, ciemnobrązowej - 8017, ciemnozielonej - 6005, oliwkowozielonej - 6003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lub 6013, pistacjowej - 6019, kości słoniowej - 1014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lub perłowej - 1013, białej lub czarnej 9001-9005,</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dla dachów innych niż płaskie - nakaz stosowania pokrycia wyłącznie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postaci:</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blachy dachowej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kolorze szarym, grafitowym lub srebrnym,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dachówki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kolorze szarym, grafitowym lub czerwonym,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dopuszczenie innych rozwiązań materiałowych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kolorystycznych niż wymienione</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lit. a-d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przypadku:</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zastosowania rozwiązań kolorystycznych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materiałowych wynikających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cech historycznych zabytku,</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indywidualnego opracowania artystycznego ścian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postaci muralu lub instalacji artystycznej,</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akcentów lub detali architektonicznych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mniejszej niż 5% elewacji;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7) </w:t>
      </w:r>
      <w:r>
        <w:rPr>
          <w:rFonts w:ascii="Times New Roman" w:eastAsia="Times New Roman" w:hAnsi="Times New Roman" w:cs="Times New Roman"/>
          <w:b w:val="0"/>
          <w:i w:val="0"/>
          <w:caps w:val="0"/>
          <w:strike w:val="0"/>
          <w:color w:val="000000"/>
          <w:sz w:val="24"/>
          <w:u w:val="none" w:color="000000"/>
          <w:vertAlign w:val="baseline"/>
        </w:rPr>
        <w:t>w zakresie lokalizowania obiektów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urządzeń technicznych: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zakaz umieszczania na elewacjach frontowych oraz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prześwitach bramowych elementów technicznego wyposażenia budynków, takich jak: klimatyzatory, anteny, przewody kominowe,</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wyjątkiem instalacji służących iluminacji budynków,</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zakaz umieszczania na połaciach dachowych położonych od strony terenów przestrzeni publicznej urządzeń technicznych służących wentylacji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klimatyzacji, masztów telekomunikacyjnych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anten,</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dopuszczenie umieszczania na elewacjach frontowych skrzynek przyłączy infrastruktury technicznej,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skrzynek przyłączy gazowych również na ogrodzeniach, wyłącznie jako wbudowanych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ścianę lub ogrodzenie oraz pod warunkiem zastosowania kolorystyki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dla widocznej części skrzynek odpowiadającej barwie elewacji lub ogrodzenia,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które są wbudowane, lub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kolorze grafitowym odpowiadającym barwie 7016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systemie RAL,</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dopuszczenie umieszczania masztów telekomunikacyjnych wyłącznie na dachach budynków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mniejszej niż 20,0 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dopuszczenie zakładania na obiektach budowlanych elementów trakcji, znaków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sygnałów</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drogowych lub innych urządzeń bezpieczeństwa ruchu drogowego, urządzeń służących do</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zapewnienia bezpieczeństwa publicznego,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urządzeń niezbędnych do korzystania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nich,</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rozumieniu przepisów odrębnych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gospodarki nieruchomościami,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f) </w:t>
      </w:r>
      <w:r>
        <w:rPr>
          <w:rFonts w:ascii="Times New Roman" w:eastAsia="Times New Roman" w:hAnsi="Times New Roman" w:cs="Times New Roman"/>
          <w:b w:val="0"/>
          <w:i w:val="0"/>
          <w:caps w:val="0"/>
          <w:strike w:val="0"/>
          <w:color w:val="000000"/>
          <w:sz w:val="24"/>
          <w:u w:val="none" w:color="000000"/>
          <w:vertAlign w:val="baseline"/>
        </w:rPr>
        <w:t>zakaz lokalizacji wolnostojących stacji transformatorowych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terenach przestrzeni publicznej,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g) </w:t>
      </w:r>
      <w:r>
        <w:rPr>
          <w:rFonts w:ascii="Times New Roman" w:eastAsia="Times New Roman" w:hAnsi="Times New Roman" w:cs="Times New Roman"/>
          <w:b w:val="0"/>
          <w:i w:val="0"/>
          <w:caps w:val="0"/>
          <w:strike w:val="0"/>
          <w:color w:val="000000"/>
          <w:sz w:val="24"/>
          <w:u w:val="none" w:color="000000"/>
          <w:vertAlign w:val="baseline"/>
        </w:rPr>
        <w:t>zakaz montażu ekranów dźwiękochłonnych.</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6. </w:t>
      </w:r>
      <w:r>
        <w:rPr>
          <w:rFonts w:ascii="Times New Roman" w:eastAsia="Times New Roman" w:hAnsi="Times New Roman" w:cs="Times New Roman"/>
          <w:b w:val="0"/>
          <w:i w:val="0"/>
          <w:caps w:val="0"/>
          <w:strike w:val="0"/>
          <w:color w:val="000000"/>
          <w:sz w:val="24"/>
          <w:u w:val="none" w:color="000000"/>
          <w:vertAlign w:val="baseline"/>
        </w:rPr>
        <w:t>Ustala się następujące zasady ochrony dziedzictwa kulturowego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zabytków,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krajobrazów kulturowych oraz dóbr kultury współczesnej:</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wskazuje się zabytki wpisane do rejestru zabytków, oznaczone na rysunku planu symbolem R oraz kolejną liczbą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wymienione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poniższej tabeli, dla których prowadzenie działań inwestycyjnych wymaga pozwolenia właściwego organu,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przepisami odrębnymi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ochrony zabytków: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276"/>
        <w:gridCol w:w="2418"/>
        <w:gridCol w:w="4130"/>
        <w:gridCol w:w="2598"/>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hRule="auto" w:val="0"/>
        </w:trPr>
        <w:tc>
          <w:tcPr>
            <w:tcW w:w="12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Symbol</w:t>
            </w:r>
          </w:p>
          <w:p>
            <w:pPr>
              <w:jc w:val="center"/>
            </w:pPr>
            <w:r>
              <w:rPr>
                <w:sz w:val="22"/>
              </w:rPr>
              <w:t>na rysunku planu</w:t>
            </w:r>
          </w:p>
        </w:tc>
        <w:tc>
          <w:tcPr>
            <w:tcW w:w="24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Adres zabytku</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Nazwa zabytku</w:t>
            </w:r>
          </w:p>
        </w:tc>
        <w:tc>
          <w:tcPr>
            <w:tcW w:w="259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Numer wpisu</w:t>
            </w:r>
          </w:p>
          <w:p>
            <w:pPr>
              <w:jc w:val="center"/>
            </w:pPr>
            <w:r>
              <w:rPr>
                <w:sz w:val="22"/>
              </w:rPr>
              <w:t>do rejestru</w:t>
            </w:r>
          </w:p>
        </w:tc>
      </w:tr>
      <w:tr>
        <w:tblPrEx>
          <w:tblW w:w="5000" w:type="pct"/>
          <w:tblLayout w:type="fixed"/>
          <w:tblCellMar>
            <w:left w:w="108" w:type="dxa"/>
            <w:right w:w="108" w:type="dxa"/>
          </w:tblCellMar>
        </w:tblPrEx>
        <w:trPr>
          <w:trHeight w:val="705"/>
        </w:trPr>
        <w:tc>
          <w:tcPr>
            <w:tcW w:w="12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R 1.1</w:t>
            </w:r>
          </w:p>
        </w:tc>
        <w:tc>
          <w:tcPr>
            <w:tcW w:w="24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al. T. Kościuszki 15</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 xml:space="preserve">budynek banku </w:t>
            </w:r>
          </w:p>
          <w:p>
            <w:pPr>
              <w:jc w:val="both"/>
            </w:pPr>
            <w:r>
              <w:rPr>
                <w:sz w:val="22"/>
              </w:rPr>
              <w:t>(czas powstania 1911-1913)</w:t>
            </w:r>
          </w:p>
        </w:tc>
        <w:tc>
          <w:tcPr>
            <w:tcW w:w="259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A/316</w:t>
            </w:r>
          </w:p>
        </w:tc>
      </w:tr>
      <w:tr>
        <w:tblPrEx>
          <w:tblW w:w="5000" w:type="pct"/>
          <w:tblLayout w:type="fixed"/>
          <w:tblCellMar>
            <w:left w:w="108" w:type="dxa"/>
            <w:right w:w="108" w:type="dxa"/>
          </w:tblCellMar>
        </w:tblPrEx>
        <w:trPr>
          <w:trHeight w:val="660"/>
        </w:trPr>
        <w:tc>
          <w:tcPr>
            <w:tcW w:w="12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R 1.2</w:t>
            </w:r>
          </w:p>
        </w:tc>
        <w:tc>
          <w:tcPr>
            <w:tcW w:w="24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al. T. Kościuszki 33/35</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dom Wilhelma Lürkensa - budynek frontowy z oficyną (czas powstania 1912-1913)</w:t>
            </w:r>
          </w:p>
        </w:tc>
        <w:tc>
          <w:tcPr>
            <w:tcW w:w="259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A/92</w:t>
            </w:r>
          </w:p>
        </w:tc>
      </w:tr>
      <w:tr>
        <w:tblPrEx>
          <w:tblW w:w="5000" w:type="pct"/>
          <w:tblLayout w:type="fixed"/>
          <w:tblCellMar>
            <w:left w:w="108" w:type="dxa"/>
            <w:right w:w="108" w:type="dxa"/>
          </w:tblCellMar>
        </w:tblPrEx>
        <w:trPr>
          <w:trHeight w:hRule="auto" w:val="0"/>
        </w:trPr>
        <w:tc>
          <w:tcPr>
            <w:tcW w:w="12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R 1.3</w:t>
            </w:r>
          </w:p>
        </w:tc>
        <w:tc>
          <w:tcPr>
            <w:tcW w:w="24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 xml:space="preserve">ul. Wólczańska 44/50 </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Zespół zabudowy dawnej fabryki Wilhelma Lürkensa</w:t>
            </w:r>
          </w:p>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 budynek mieszkalny,</w:t>
            </w:r>
          </w:p>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 budynek składu  towarów,</w:t>
            </w:r>
          </w:p>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 budynek przędzalni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 xml:space="preserve">wieżą klatki </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 xml:space="preserve">  schodowej,</w:t>
            </w:r>
          </w:p>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 budynek maszynowni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przybudówką,</w:t>
            </w:r>
          </w:p>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 komin fabryczny,</w:t>
            </w:r>
          </w:p>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 budynek tkalni mechanicznej,</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 xml:space="preserve">  później apretury</w:t>
            </w:r>
          </w:p>
        </w:tc>
        <w:tc>
          <w:tcPr>
            <w:tcW w:w="259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A/281</w:t>
            </w:r>
          </w:p>
        </w:tc>
      </w:tr>
      <w:tr>
        <w:tblPrEx>
          <w:tblW w:w="5000" w:type="pct"/>
          <w:tblLayout w:type="fixed"/>
          <w:tblCellMar>
            <w:left w:w="108" w:type="dxa"/>
            <w:right w:w="108" w:type="dxa"/>
          </w:tblCellMar>
        </w:tblPrEx>
        <w:trPr>
          <w:trHeight w:val="660"/>
        </w:trPr>
        <w:tc>
          <w:tcPr>
            <w:tcW w:w="12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R 3.1</w:t>
            </w:r>
          </w:p>
        </w:tc>
        <w:tc>
          <w:tcPr>
            <w:tcW w:w="24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ul. Żeromskiego 56</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Kościół Braci Morawskich</w:t>
            </w:r>
          </w:p>
          <w:p>
            <w:pPr>
              <w:jc w:val="left"/>
            </w:pPr>
            <w:r>
              <w:rPr>
                <w:sz w:val="22"/>
              </w:rPr>
              <w:t>(czas powstania 1912-1913 r.)</w:t>
            </w:r>
          </w:p>
        </w:tc>
        <w:tc>
          <w:tcPr>
            <w:tcW w:w="259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A/54</w:t>
            </w:r>
          </w:p>
        </w:tc>
      </w:tr>
      <w:tr>
        <w:tblPrEx>
          <w:tblW w:w="5000" w:type="pct"/>
          <w:tblLayout w:type="fixed"/>
          <w:tblCellMar>
            <w:left w:w="108" w:type="dxa"/>
            <w:right w:w="108" w:type="dxa"/>
          </w:tblCellMar>
        </w:tblPrEx>
        <w:trPr>
          <w:trHeight w:val="705"/>
        </w:trPr>
        <w:tc>
          <w:tcPr>
            <w:tcW w:w="12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R 8.1</w:t>
            </w:r>
          </w:p>
        </w:tc>
        <w:tc>
          <w:tcPr>
            <w:tcW w:w="24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ul. Skłodowskiej-</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-Curie 11</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both"/>
              <w:rPr>
                <w:rFonts w:ascii="Times New Roman" w:eastAsia="Times New Roman" w:hAnsi="Times New Roman" w:cs="Times New Roman"/>
                <w:b w:val="0"/>
                <w:i w:val="0"/>
                <w:caps w:val="0"/>
                <w:strike w:val="0"/>
                <w:color w:val="000000"/>
                <w:sz w:val="24"/>
                <w:u w:val="none" w:color="000000"/>
                <w:vertAlign w:val="baseline"/>
              </w:rPr>
            </w:pPr>
            <w:r>
              <w:rPr>
                <w:sz w:val="22"/>
              </w:rPr>
              <w:t>zespół willowy Oskara Zieglera:</w:t>
            </w:r>
          </w:p>
          <w:p>
            <w:pPr>
              <w:jc w:val="both"/>
            </w:pPr>
            <w:r>
              <w:rPr>
                <w:sz w:val="22"/>
              </w:rPr>
              <w:t xml:space="preserve">- willa, </w:t>
            </w:r>
          </w:p>
          <w:p>
            <w:pPr>
              <w:jc w:val="both"/>
            </w:pPr>
            <w:r>
              <w:rPr>
                <w:sz w:val="22"/>
              </w:rPr>
              <w:t>- stróżówka,</w:t>
            </w:r>
          </w:p>
          <w:p>
            <w:pPr>
              <w:jc w:val="both"/>
            </w:pPr>
            <w:r>
              <w:rPr>
                <w:sz w:val="22"/>
              </w:rPr>
              <w:t>- zespół budynków gospodarczych,</w:t>
            </w:r>
          </w:p>
          <w:p>
            <w:pPr>
              <w:jc w:val="both"/>
            </w:pPr>
            <w:r>
              <w:rPr>
                <w:sz w:val="22"/>
              </w:rPr>
              <w:t>- otoczenie zespołu willowego</w:t>
            </w:r>
          </w:p>
        </w:tc>
        <w:tc>
          <w:tcPr>
            <w:tcW w:w="259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A/272</w:t>
            </w:r>
          </w:p>
          <w:p>
            <w:pPr>
              <w:jc w:val="center"/>
            </w:pPr>
            <w:r>
              <w:rPr>
                <w:sz w:val="22"/>
              </w:rPr>
              <w:t>A/111</w:t>
            </w:r>
          </w:p>
          <w:p>
            <w:pPr>
              <w:jc w:val="center"/>
            </w:pPr>
            <w:r>
              <w:rPr>
                <w:sz w:val="22"/>
              </w:rPr>
              <w:t>A/111</w:t>
            </w:r>
          </w:p>
          <w:p>
            <w:pPr>
              <w:jc w:val="center"/>
            </w:pPr>
            <w:r>
              <w:rPr>
                <w:sz w:val="22"/>
              </w:rPr>
              <w:t>A/111</w:t>
            </w:r>
          </w:p>
        </w:tc>
      </w:tr>
    </w:tbl>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wprowadza się strefę ochrony archeologicznej oznaczoną na rysunku planu,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której przy realizacji robót ziemnych lub dokonywaniu zmiany charakteru dotychczasowej działalności wiążącej się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naruszeniem struktury gruntu nakazuje się przeprowadzenie nadzoru archeologicznego na zasadach określonych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przepisach odrębnych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ochrony zabytków;</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wprowadza się oznaczone na rysunku planu strefy ochrony konserwatorskiej: „A” - ścisłej ochrony konserwatorskiej wielokulturowego krajobrazu miasta przemysłowego uznanego za pomnik historii wraz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otoczeniem, „B” - ochrony konserwatorskiej układów przestrzennych oraz zabytków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ich otoczenia, „C” - ochrony konserwatorskiej elementów rozplanowania, obejmujące historyczne układy urbanistyczne oraz krajobrazy kulturowe wpisane do gminnej ewidencji zabytków pod nazwami „Dzielnica Wiązowa”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„Osada Łódka”, dla których ustala się:</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zakaz termomodernizacji elewacji frontowych budynków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sposób powodujący zatarcie cech historycznych układu przestrzennego,</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nakaz wkomponowania elementów historycznej nawierzchni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zagospodarowanie terenów przestrzeni publicznych,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nakaz zachowania historycznych elementów zagospodarowania - oznaczonych na rysunku planu symbolem EH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kolejną liczbą, wymienionych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ustaleniach szczegółowych -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granicach działki, na której są zlokalizowane,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nakaz zachowania kominów fabrycznych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ich fragmentów zlokalizowanych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terenach: 1.2.MW/U,  6.1.MW/U, 6.5.ZP, 8.2.MW/U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11.4.UO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oznaczonych na rysunku planu,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nakaz zachowania miejsca pamięci narodowej – Pomnika Ofiar Hitlerowskich zlokalizowanego</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terenie 1.KDZ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oznaczonego na rysunku planu,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obecnej lokalizacji,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f) </w:t>
      </w:r>
      <w:r>
        <w:rPr>
          <w:rFonts w:ascii="Times New Roman" w:eastAsia="Times New Roman" w:hAnsi="Times New Roman" w:cs="Times New Roman"/>
          <w:b w:val="0"/>
          <w:i w:val="0"/>
          <w:caps w:val="0"/>
          <w:strike w:val="0"/>
          <w:color w:val="000000"/>
          <w:sz w:val="24"/>
          <w:u w:val="none" w:color="000000"/>
          <w:vertAlign w:val="baseline"/>
        </w:rPr>
        <w:t>nakaz zachowania pamiątkowej tablicy poświęconej Wiceadmirałowi Zdzisławowi Studzińskiemu - dowódcy Marynarki Wojennej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latach 1955-1969 - oznaczonej na rysunku planu,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obecnej lokalizacji;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wskazuje się zabytki wpisane do gminnej ewidencji zabytków, oznaczone na rysunku planu symbolem E oraz kolejną liczbą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wymienione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tabelach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ustaleniach szczegółowych, dla których ustala się ochronę poprzez:</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nakaz trwałego zachowania zabytków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przepisami odrębnymi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ochrony zabytków,</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dla ogrodzeń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ogrodów – dopuszczenie prowadzenia wyłącznie robót budowlanych uwzględniających cechy historyczne oraz zachowujących kompozycyjne powiązania</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zabytkowym otoczeniem,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dla budynków - dopuszczenie prowadzenia robót budowlanych polegających wyłącznie na:</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odtworzeniu cech historycznych zabytku, które uległy zniszczeniu lub wtórnym przekształceniom,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remoncie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przebudowie, rozbudowie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nadbudowie,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zmianie geometrii dachu,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zasadami określonymi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pkt.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5-7 oraz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ustaleniach szczegółowych pod warunkiem uwzględnienia cech historycznych zabytków,</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w miejscu zabytku, który uległ całkowitemu zniszczeniu, zakaz realizacji nowej zabudowy innej niż budowa budynku według cech historycznych zniszczonego zabytku,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dopuszczeniem zmian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zasadami określonymi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pkt.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5-7 oraz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ustaleniach szczegółowych dotyczących zabytków;</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dopuszcza się remont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przebudowę budynków wpisanych do gminnej ewidencji zabytków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zachowaniem poniższych warunków:</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zakaz termomodernizacji elewacji budynków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sposób powodujący zatarcie cech historycznych,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stosowanie stolarki lub ślusarki odzwierciedlającej geometrię, proporcje podziałów oraz materiał stolarki lub</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ślusarki stanowiącej cechę historyczną zabytku,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lit. d,</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zamiana otworów okiennych na drzwiowe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drzwiowych na okienne oraz realizacja nowych otworów okiennych lub drzwiowych:</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poprzez odwzorowanie szerokości występujących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elewacji otworów stanowiących cechę historyczną zabytku oraz zachowanie poziomu usytuowania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kształtu ich nadproży,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lit. d,</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w sposób uzupełniający kompozycję elewacji,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realizacja okien połaciowych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sposób kontynuujący zasady kompozycji elewacji,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realizacja witryn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parterze przy zachowaniu zasad kompozycji elewacji,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f) </w:t>
      </w:r>
      <w:r>
        <w:rPr>
          <w:rFonts w:ascii="Times New Roman" w:eastAsia="Times New Roman" w:hAnsi="Times New Roman" w:cs="Times New Roman"/>
          <w:b w:val="0"/>
          <w:i w:val="0"/>
          <w:caps w:val="0"/>
          <w:strike w:val="0"/>
          <w:color w:val="000000"/>
          <w:sz w:val="24"/>
          <w:u w:val="none" w:color="000000"/>
          <w:vertAlign w:val="baseline"/>
        </w:rPr>
        <w:t>likwidacja otworów okiennych lub drzwiowych stanowiących cechę historyczną zabytku przez realizację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ich miejscu blend,</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g) </w:t>
      </w:r>
      <w:r>
        <w:rPr>
          <w:rFonts w:ascii="Times New Roman" w:eastAsia="Times New Roman" w:hAnsi="Times New Roman" w:cs="Times New Roman"/>
          <w:b w:val="0"/>
          <w:i w:val="0"/>
          <w:caps w:val="0"/>
          <w:strike w:val="0"/>
          <w:color w:val="000000"/>
          <w:sz w:val="24"/>
          <w:u w:val="none" w:color="000000"/>
          <w:vertAlign w:val="baseline"/>
        </w:rPr>
        <w:t>montaż urządzeń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pochylni dla osób niepełnosprawnych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sposób niepowodujący zatarcia cech historycznych zabytku,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h) </w:t>
      </w:r>
      <w:r>
        <w:rPr>
          <w:rFonts w:ascii="Times New Roman" w:eastAsia="Times New Roman" w:hAnsi="Times New Roman" w:cs="Times New Roman"/>
          <w:b w:val="0"/>
          <w:i w:val="0"/>
          <w:caps w:val="0"/>
          <w:strike w:val="0"/>
          <w:color w:val="000000"/>
          <w:sz w:val="24"/>
          <w:u w:val="none" w:color="000000"/>
          <w:vertAlign w:val="baseline"/>
        </w:rPr>
        <w:t>realizacja balkonów na elewacji frontowej,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pozostałych elewacjach również tarasów, wykuszy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loggii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sposób niepowodujący zatarcia cech historycznych zabytku;</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6) </w:t>
      </w:r>
      <w:r>
        <w:rPr>
          <w:rFonts w:ascii="Times New Roman" w:eastAsia="Times New Roman" w:hAnsi="Times New Roman" w:cs="Times New Roman"/>
          <w:b w:val="0"/>
          <w:i w:val="0"/>
          <w:caps w:val="0"/>
          <w:strike w:val="0"/>
          <w:color w:val="000000"/>
          <w:sz w:val="24"/>
          <w:u w:val="none" w:color="000000"/>
          <w:vertAlign w:val="baseline"/>
        </w:rPr>
        <w:t>dopuszcza się rozbudowę budynków wpisanych do gminnej ewidencji zabytków</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zachowaniem poniższych warunków:</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realizacja rozbudowy jako podporządkowanej architekturze zabytkowej oraz stosowanie formy architektonicznej lub rozwiązań materiałowych odróżniających się od cech historycznych zabytku,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sposób niepowodujący ich zatarcia,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realizacja werand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ogrodów zimowych, łączników pomiędzy budynkami oraz zadaszeń podwórzy lub dziedzińców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sposób niepowodujący zatarcia cech historycznych zabytku;</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7) </w:t>
      </w:r>
      <w:r>
        <w:rPr>
          <w:rFonts w:ascii="Times New Roman" w:eastAsia="Times New Roman" w:hAnsi="Times New Roman" w:cs="Times New Roman"/>
          <w:b w:val="0"/>
          <w:i w:val="0"/>
          <w:caps w:val="0"/>
          <w:strike w:val="0"/>
          <w:color w:val="000000"/>
          <w:sz w:val="24"/>
          <w:u w:val="none" w:color="000000"/>
          <w:vertAlign w:val="baseline"/>
        </w:rPr>
        <w:t>dopuszcza się nadbudowę,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zmianę geometrii dachu budynków wpisanych do gminnej ewidencji zabytków, wskazanych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szczególnym zakresie działań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ustaleniach szczegółowych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zachowaniem zasad określonych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tych ustaleniach oraz poniższych warunków:</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realizacja nadbudowy jako podporządkowanej architekturze zabytkowej oraz dopuszczenie stosowania formy architektonicznej lub rozwiązań materiałowych odróżniających się od zachowanych cech historycznych,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realizacja zmiany geometrii dachu jako podporządkowanej architekturze zabytkowej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sposób nawiązujący do zasad kompozycji elewacji zabytku,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nadbudowa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 kondygnację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do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stosowanie jednego materiału elewacyjnego na co najmniej 80% powierzchni elewacji nadbudowy,</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zachowanie ekspozycji istniejących gzymsów wieńczących elewację oraz elementów wyniesionych ponad dach zabytku, takich jak: attyki, szczyty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ryzality;</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8) </w:t>
      </w:r>
      <w:r>
        <w:rPr>
          <w:rFonts w:ascii="Times New Roman" w:eastAsia="Times New Roman" w:hAnsi="Times New Roman" w:cs="Times New Roman"/>
          <w:b w:val="0"/>
          <w:i w:val="0"/>
          <w:caps w:val="0"/>
          <w:strike w:val="0"/>
          <w:color w:val="000000"/>
          <w:sz w:val="24"/>
          <w:u w:val="none" w:color="000000"/>
          <w:vertAlign w:val="baseline"/>
        </w:rPr>
        <w:t>wskazuje się historyczne elementy zagospodarowania, oznaczone na rysunku planu symbolem EH oraz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kolejną liczbą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wymienione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tabelach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ustaleniach szczegółowych, dla których ustala się ochronę poprzez nakaz ich zachowania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granicach działki, na której są zlokalizowane;</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9) </w:t>
      </w:r>
      <w:r>
        <w:rPr>
          <w:rFonts w:ascii="Times New Roman" w:eastAsia="Times New Roman" w:hAnsi="Times New Roman" w:cs="Times New Roman"/>
          <w:b w:val="0"/>
          <w:i w:val="0"/>
          <w:caps w:val="0"/>
          <w:strike w:val="0"/>
          <w:color w:val="000000"/>
          <w:sz w:val="24"/>
          <w:u w:val="none" w:color="000000"/>
          <w:vertAlign w:val="baseline"/>
        </w:rPr>
        <w:t>wskazuje się zespół zabudowy stanowiący dobro kultury współczesnej – dawny Instytut Włókien Przemysłowych przy ulicy Marii Skłodowskiej-Curie, zlokalizowany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terenie 10.2.MW/U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oznaczony na rysunku planu symbolem D.10.1, dla którego ustala się ochronę poprzez nakaz zachowania oryginalnych zasad kompozycji elewacji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bryły przy przebudowie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remoncie oraz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nadbudowie.</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7. </w:t>
      </w:r>
      <w:r>
        <w:rPr>
          <w:rFonts w:ascii="Times New Roman" w:eastAsia="Times New Roman" w:hAnsi="Times New Roman" w:cs="Times New Roman"/>
          <w:b w:val="0"/>
          <w:i w:val="0"/>
          <w:caps w:val="0"/>
          <w:strike w:val="0"/>
          <w:color w:val="000000"/>
          <w:sz w:val="24"/>
          <w:u w:val="none" w:color="000000"/>
          <w:vertAlign w:val="baseline"/>
        </w:rPr>
        <w:t>Ustala się następujące wymagania wynikające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potrzeb kształtowania przestrzeni publicznych:</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wyznacza się układ przestrzeni publicznych, do którego należą:</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tereny dróg publicznych: KDZ, KDL, KDD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KDD+T,</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tereny zieleni urządzonej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placu publicznego ZP/PP,</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tereny zieleni urządzonej publicznej ZP,</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droga wewnętrzna 1.KDW,</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ciągi piesze: 1.KDX, 2.KDX, 3.KDX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4.KDX,</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f) </w:t>
      </w:r>
      <w:r>
        <w:rPr>
          <w:rFonts w:ascii="Times New Roman" w:eastAsia="Times New Roman" w:hAnsi="Times New Roman" w:cs="Times New Roman"/>
          <w:b w:val="0"/>
          <w:i w:val="0"/>
          <w:caps w:val="0"/>
          <w:strike w:val="0"/>
          <w:color w:val="000000"/>
          <w:sz w:val="24"/>
          <w:u w:val="none" w:color="000000"/>
          <w:vertAlign w:val="baseline"/>
        </w:rPr>
        <w:t>prześwity stanowiące ogólnodostępne ciągi piesze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określonych na rysunku planu strefach ich lokalizacji;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nakaz dostosowania przestrzeni publicznych do potrzeb osób niepełnosprawnych;</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dla odcinków ulic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zwiększonym udziale zieleni oznaczonych na rysunku planu ustala się:</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nakaz zapewnienia drzew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ilości minimum 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sztuk na każde pełne 20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bieżących długości odcinka ulicy,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dowolnym rozłożeniu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przestrzeni ulicy,</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nakaz zagospodarowania minimum 15% powierzchni odcinka ulicy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formie skupisk zieleni niskiej lub średniowysokiej, krzewów, klombów, chyba, że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ustaleń szczegółowych dla terenów wynika inaczej,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nakaz stosowania wyłącznie nawierzchni rozbieralnych na części drogi przeznaczonej do ruchu pojazdów,</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nakaz wyposażenia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meble miejskie co najmniej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postaci ławek, koszy na śmieci oraz stojaków na rowery,</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dopuszczenie realizacji urządzeń rekreacyjno-wypoczynkowych oraz instalacji artystycznych,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f) </w:t>
      </w:r>
      <w:r>
        <w:rPr>
          <w:rFonts w:ascii="Times New Roman" w:eastAsia="Times New Roman" w:hAnsi="Times New Roman" w:cs="Times New Roman"/>
          <w:b w:val="0"/>
          <w:i w:val="0"/>
          <w:caps w:val="0"/>
          <w:strike w:val="0"/>
          <w:color w:val="000000"/>
          <w:sz w:val="24"/>
          <w:u w:val="none" w:color="000000"/>
          <w:vertAlign w:val="baseline"/>
        </w:rPr>
        <w:t>nakaz realizacji minimum 15% powierzchni odcinka ulicy jako odcinka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znacznie zwiększonym udziale zieleni,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pkt.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dla odcinków ulic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znacznie zwiększonym udziale zieleni ustala się dodatkowo:</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nakaz zagospodarowania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formie wielofunkcyjnej przestrzeni publicznej służącej komunikacji oraz miejskiemu wypoczynkowi, powiązanej przestrzennie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przyległymi terenami: zieleni urządzonej publicznej, usług oświaty oraz ciągów pieszych, zaakcentowanej za pomocą oświetlenia,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dopuszczenie realizacji miejsc postojowych dla samochodów na powierzchni maksimum 10% powierzchni odcinka ulicy;</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dopuszczenie sytuowania tymczasowych obiektów budowlanych: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związanych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usługami kultury, sportu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rekreacji - wyłącznie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terenach: 2.5.ZP/PP, 3.7.ZP/PP, 5.3.ZP, 6.5.ZP, 9.5.ZP, 11.5.ZP, 11.6.ZP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KDD,</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związanych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sezonowym zagospodarowaniem terenu, takich jak ogródki gastronomiczne,  szopki - wyłącznie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terenach: 2.5.ZP/PP,  3.7.ZP/PP, 5.3.ZP, 6.5.ZP, 9.5.ZP, 11.5.ZP, 11.6.ZP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dróg publicznych,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innych obiektów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formie:</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obiektów usługowo-handlowych - wyłącznie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terenach: 2.5.ZP/PP, 3.7.ZP/PP, 5.3.ZP, 6.5.ZP,  9.5.ZP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11.6.ZP,</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sanitariatów - wyłącznie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terenach: 2.5.ZP/PP, 3.7.ZP/PP, 5.3.ZP, 6.5.ZP, 9.5.ZP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11.6.ZP;</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6) </w:t>
      </w:r>
      <w:r>
        <w:rPr>
          <w:rFonts w:ascii="Times New Roman" w:eastAsia="Times New Roman" w:hAnsi="Times New Roman" w:cs="Times New Roman"/>
          <w:b w:val="0"/>
          <w:i w:val="0"/>
          <w:caps w:val="0"/>
          <w:strike w:val="0"/>
          <w:color w:val="000000"/>
          <w:sz w:val="24"/>
          <w:u w:val="none" w:color="000000"/>
          <w:vertAlign w:val="baseline"/>
        </w:rPr>
        <w:t>w strefach wspólnego zagospodarowania terenów oznaczonych na rysunku planu - nakaz zagospodarowania przestrzeni jako całości kompozycyjnej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zastosowaniem spójnych rozwiązań materiałowych nawierzchni, jednolitej stylistyki mebli miejskich oraz harmonijnego ukształtowania zieleni.</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8.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Ustala się następujące zasady modernizacji, rozbudowy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budowy systemów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komunikacji: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struktura układu komunikacyjnego:</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podstawowy układ komunikacyjny - ulice okalające obszar opracowania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zapewniające powiązania międzydzielnicowe komunikacji kołowej:</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droga publiczna zbiorcze 1.KDZ (ul. L. Żeligowskiego),</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droga publiczna zbiorcza 2.KDZ (ul. Łąkowa),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ulica zapewniająca międzydzielnicowe powiązania komunikacji zbiorowej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znaczeniu ogólnomiejskim: ulica dojazdowa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tramwajem oznaczona na rysunku planu symbolem 1.KDD+T (ul. Gdańska),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ulice stanowiące wewnętrzny układ komunikacji kołowej – drogi publiczne lokalne: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1.KDL (ul. Wólczańska),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2.KDL (ul. S. Żeromskiego),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3.KDL (ul. S. Żeromskiego),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4.KDL</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(ul. A. Struga),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5.KDL (ul. A. Struga),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6.KDL (ul. M. Skłodowskiej-Curie), 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KDL</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(ul. M. Skłodowskiej-Curie) oraz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8.KDL (ul. M. Skłodowskiej-Curie);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ulice  służące głównie dojazdom do nieruchomości - drogi publiczne dojazdowe: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2.KDD (ul. Lipowa),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3.KDD (ul. Lipowa),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4.KDD (ul. S. Pogonowskiego),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5.KDD</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(ul. S. Pogonowskiego),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6.KDD (ul. 28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Pułku Strzelców Kaniowskich),</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7.KDD (ul. 28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Pułku Strzelców Kaniowskich) oraz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8.KDD (nowo projektowana ulica);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układ powiązań wewnątrzkwartałowych:</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droga wewnętrzna 1.KDW,</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drogi oraz dojścia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dojazdy umożliwiające dostęp do drogi publicznej, zlokalizowane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terenach zieleni urządzonej publicznej ZP oraz terenach zieleni urządzonej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placów publicznych ZP/PP,</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ciągi piesze: 1.KDX, 2.KDX, 3.KDX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4.KDX,</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prześwity stanowiące ogólnodostępne ciągi piesze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określonych na rysunku planu strefach ich lokalizacji;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podział funkcjonalny układu komunikacyjnego:</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ulice wymienione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pkt.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lit. a-c wskazane do prowadzenia, zabezpieczenia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obsługi ruchu drogowego,</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ulice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tereny komunikacji wymienione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pkt.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lit. 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e wskazane do prowadzenia, zabezpieczenia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obsługi ruchu drogowego stanowiące elementy systemu przestrzeni publicznych służącego  zaspokojeniu potrzeb mieszkańców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zieleni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wypoczynku;</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przebudowa, rozbudowa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budowa dróg publicznych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dróg wewnętrznych wyznaczonych na rysunku planu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linii rozgraniczających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klasyfikacją ulic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parametrami  określonymi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ustaleniach szczegółowych oraz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uwzględnieniem wymagań określonych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7;</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budowa dróg wewnętrznych niewyznaczonych na rysunku planu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granicach terenów przeznaczonych na cele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służących obsłudze komunikacyjnej tych terenów</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o szerokości pasa drogi – minimum 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wymagań wynikających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przepisów odrębnych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budownictwa.</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Dopuszcza się realizację kolejowego tunelu średnicowego wraz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niezbędną infrastrukturą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obiektami nadziemnymi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podziemnymi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granicach obszaru objętego planem.</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9.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Ustala się następującą liczbę miejsc do parkowania:</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samochodów osobowych: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dla mieszkań:</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w kwartale oznaczonym numerem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od 0,5 do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miejsca na każde mieszkanie,</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w pozostałych kwartałach - od 0,5 do 1,5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miejsca na każde mieszkanie,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dla hoteli, obiektów zamieszkania zbiorowego - minimum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miejsca na każde 1 000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powierzchni użytkowej,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mniej jednak niż 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dla kin, teatrów, sal widowiskowych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budynków gastronomicznych - od 10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 20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 na każde 1 000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powierzchni użytkowej,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mniej jednak niż 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dla muzeów - od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 na każde 1 000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powierzchni użytkowej,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mniej jednak niż 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dla budynków handlowych - od 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 20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ogólnodostępnych miejsc na każde 1 000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powierzchni użytkowej,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mniej jednak niż 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f) </w:t>
      </w:r>
      <w:r>
        <w:rPr>
          <w:rFonts w:ascii="Times New Roman" w:eastAsia="Times New Roman" w:hAnsi="Times New Roman" w:cs="Times New Roman"/>
          <w:b w:val="0"/>
          <w:i w:val="0"/>
          <w:caps w:val="0"/>
          <w:strike w:val="0"/>
          <w:color w:val="000000"/>
          <w:sz w:val="24"/>
          <w:u w:val="none" w:color="000000"/>
          <w:vertAlign w:val="baseline"/>
        </w:rPr>
        <w:t>dla budynków administracji publicznej, biur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pozostałych usług:</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w kwartale oznaczonym numerem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od 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 10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ogólnodostępnych miejsc na każde 1 000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powierzchni użytkowej,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mniej jednak niż 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miejsca,</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w pozostałych kwartałach - od 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 15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ogólnodostępnych miejsc na każde 1 000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powierzchni użytkowej,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mniej jednak niż 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miejsca;</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dla rowerów - minimum: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dla mieszkań - 1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miejsce na każde mieszkanie,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dla budynków handlowych - 6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 na każde 1 000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powierzchni użytkowej,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mniej jednak niż 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dla hoteli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obiektów zamieszkania zbiorowego - 2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miejsca na każde 1 000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powierzchni użytkowej,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mniej jednak niż 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dla pozostałych usług - 5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 na każde 1 000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powierzchni użytkowej,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mniej jednak niż 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dla przestrzeni publicznych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zieleni urządzonej publicznej - 3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miejsca na każde 1 000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powierzchni terenu,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mniej jednak niż 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Wymaganą liczbę miejsc do parkowania dla samochodów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rowerów należy określać:</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proporcjonalnie względem przyjętej jednostki przeliczeniowej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zaokrąglać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górę</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do kolejnej liczby całkowitej;</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poprzez sumowanie ilości miejsc wymaganych dla poszczególnych części budynku.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Dla budynków istniejących oraz rozbudowy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nadbudowy zabytków ustala się minimalną liczbę miejsc do parkowania - 0.</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Na parkingach dla samochodów osobowych liczących więcej niż 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 do parkowania, minimum 4% ogólnej liczby miejsc, lecz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mniej niż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miejsce, należy przeznaczyć na parkowanie pojazdów zaopatrzonych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kartę parkingową,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której mowa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przepisach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ruchu drogowym,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dróg publicznych, stref zamieszkania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stref ruchu, dla których minimalną liczbę miejsc do parkowania  pojazdów zaopatrzonych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kartę parkingową określają przepisy odrębne dotyczące dróg publicznych.</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10.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Ustala się następujące zasady modernizacji, rozbudowy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budowy systemów infrastruktury technicznej:</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wyposażenie terenów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sieci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urządzenia infrastruktury technicznej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oparciu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istniejące systemy infrastruktury technicznej, ich przebudowę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rozbudowę,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budowę nowych systemów;</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nakaz lokalizacji sieci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urządzeń infrastruktury technicznej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terenach dróg publicznych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sposób niewykluczający realizacji szpalerów drzew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ustaleniami planu;</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terenach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innym przeznaczeniu dopuszczenie lokalizacji sieci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urządzeń infrastruktury technicznej: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związanych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bezpośrednią obsługą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tych terenów,</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nie związanych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bezpośrednią obsługą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tych terenów - wyłącznie</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dla sieci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urządzeń infrastruktury wymienionych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ustaleniach szczegółowych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ramach przeznaczenia uzupełniającego,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sposób niewykluczający realizacji zabudowy frontowej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ustaleniami planu;</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nakaz lokalizacji nowych oraz przebudowywanych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rozbudowywanych sieci infrastruktury technicznej jako podziemnych,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wyłączeniem stacji transformatorowych zlokalizowanych poza przestrzeniami publicznymi, przewodów, które jedynie jako nadziemne umożliwiają korzystanie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określonych urządzeń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pojazdów oraz oświetlenia;</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w pasie terenu przeznaczonym na realizację zabudowy frontowej dopuszczenie realizacji stacji transformatorowych SN/NN wyłącznie jako wbudowanych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bryłę budynku.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Określa się warunki powiązań sieci infrastruktury technicznej na obszarze planu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układem zewnętrznym:</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podstawowe źródło zaopatrzenia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wodę - magistrale wodociągowe zlokalizowane wzdłuż ulicy</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Zielonej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ulicy A. Struga;</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podstawowy odbiornik ścieków - kolektor IId biegnący wzdłuż ulicy 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Sierpnia na odcinku</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od al. T. Kościuszki do ul.</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 Żeligowskiego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kolektor IIc biegnący wzdłuż ulic A. Struga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28 Pułku Strzelców Kaniowskich na odcinku od al. T. Kościuszki do ul.</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Łąkowej;</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podstawowe źródło zaopatrzenia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gaz - gazociągi niskiego ciśnienia Dn 300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zlokalizowane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ulicy</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A. Struga oraz Dn 160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ulicy 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Sierpnia;</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podstawowe źródło zaopatrzenia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ciepło - rurociągi wody gorącej 2xDn 500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zlokalizowane</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ul. S. Żeromskiego oraz 2xDn 300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al. T. Kościuszki;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podstawowe źródło zasilania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energię elektryczną - Rejonowe Punkty Zasilania Śródmieście</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110/15 kV oraz Łąkowa 110/15 kV.</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11. </w:t>
      </w:r>
      <w:r>
        <w:rPr>
          <w:rFonts w:ascii="Times New Roman" w:eastAsia="Times New Roman" w:hAnsi="Times New Roman" w:cs="Times New Roman"/>
          <w:b w:val="0"/>
          <w:i w:val="0"/>
          <w:caps w:val="0"/>
          <w:strike w:val="0"/>
          <w:color w:val="000000"/>
          <w:sz w:val="24"/>
          <w:u w:val="none" w:color="000000"/>
          <w:vertAlign w:val="baseline"/>
        </w:rPr>
        <w:t>Ustala się następujące zasady ochrony środowiska, przyrody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krajobrazu oraz kształtowania krajobrazu:</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nakaz stosowania rozwiązań technicznych, technologicznych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organizacyjnych zapewniających zachowanie standardów jakości środowiska określonych na podstawie przepisów odrębnych dotyczących ochrony środowiska;</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zakaz lokalizacji przedsięwzięć mogących znacząco oddziaływać na środowisko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wyjątkiem: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zespołów zabudowy mieszkaniowej, usługowej, garaży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parkingów samochodowych wraz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towarzyszącą im infrastrukturą,</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linii tramwajowych oraz kolei podziemnych wraz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towarzyszącą im infrastrukturą;</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ochrony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kształtowania krajobrazu: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nakaz zachowania istniejących szpalerów drzew oznaczonych na rysunku planu,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dopuszczeniem</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wymiany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uzupełniania drzewostanu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sposób kontynuujący zasady kompozycji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doboru</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gatunkowego,</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nakaz realizacji projektowanych szpalerów drzew oznaczonych na rysunku planu,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dopuszczeniem indywidualnego doboru miejsca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formy sadzenia, ilości, rozstawu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gatunku drzew,</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nakaz zachowania istniejących skupisk zieleni wysokiej oznaczonych na rysunku planu strefą „Z”;</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 zakresie ochrony zasobów wód podziemnych: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nakaz stosowania rozwiązań technicznych uniemożliwiających przenikanie zanieczyszczeń do wód podziemnych,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nakaz wykorzystania nadmiaru wód opadowych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roztopowych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działki budowlanej;</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w zakresie ochrony powietrza - zakaz stosowania do celów grzewczych instalacji na paliwa stałe;</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6) </w:t>
      </w:r>
      <w:r>
        <w:rPr>
          <w:rFonts w:ascii="Times New Roman" w:eastAsia="Times New Roman" w:hAnsi="Times New Roman" w:cs="Times New Roman"/>
          <w:b w:val="0"/>
          <w:i w:val="0"/>
          <w:caps w:val="0"/>
          <w:strike w:val="0"/>
          <w:color w:val="000000"/>
          <w:sz w:val="24"/>
          <w:u w:val="none" w:color="000000"/>
          <w:vertAlign w:val="baseline"/>
        </w:rPr>
        <w:t>w zakresie ochrony przed polami elektromagnetycznymi: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zakaz lokalizacji obiektów, urządzeń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sieci infrastrukturalnych, które powodują przekroczenie dopuszczalnych poziomów pól elektromagnetycznych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środowisku określonych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przepisach odrębnych dotyczących ochrony środowiska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budynków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pomieszczeniami przeznaczonymi na pobyt ludzi,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rozumieniu przepisów odrębnych dotyczących budownictwa,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dopuszczenie lokalizacji obiektów infrastruktury telekomunikacyjnej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nieznacznym oddziaływaniu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rozumieniu przepisów odrębnych dotyczących rozwoju usług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sieci telekomunikacyjnych;</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7) </w:t>
      </w:r>
      <w:r>
        <w:rPr>
          <w:rFonts w:ascii="Times New Roman" w:eastAsia="Times New Roman" w:hAnsi="Times New Roman" w:cs="Times New Roman"/>
          <w:b w:val="0"/>
          <w:i w:val="0"/>
          <w:caps w:val="0"/>
          <w:strike w:val="0"/>
          <w:color w:val="000000"/>
          <w:sz w:val="24"/>
          <w:u w:val="none" w:color="000000"/>
          <w:vertAlign w:val="baseline"/>
        </w:rPr>
        <w:t>w zakresie ochrony przed hałasem: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tereny oznaczone na rysunku symbolami MW/U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 zalicza się do terenów chronionych akustycznie określonych jako „tereny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strefie śródmiejskiej miast powyżej 100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tys. mieszkańców”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rozumieniu przepisów odrębnych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ochrony środowiska,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tereny oznaczone na rysunku symbolem UO zalicza się do terenów chronionych akustycznie określonych jako „tereny zabudowy związanej ze stałym lub czasowym pobytem dzieci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młodzieży”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rozumieniu przepisów odrębnych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ochrony środowiska;</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8) </w:t>
      </w:r>
      <w:r>
        <w:rPr>
          <w:rFonts w:ascii="Times New Roman" w:eastAsia="Times New Roman" w:hAnsi="Times New Roman" w:cs="Times New Roman"/>
          <w:b w:val="0"/>
          <w:i w:val="0"/>
          <w:caps w:val="0"/>
          <w:strike w:val="0"/>
          <w:color w:val="000000"/>
          <w:sz w:val="24"/>
          <w:u w:val="none" w:color="000000"/>
          <w:vertAlign w:val="baseline"/>
        </w:rPr>
        <w:t>w zakresie gospodarki wodnej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odprowadzania ścieków oraz gospodarki odpadami – nakaz stosowania kompleksowych rozwiązań poprzez:</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doprowadzenie sieci wodociągowej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kanalizacyjnej do wszystkich terenów przeznaczonych na cele zabudowy,</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prowadzenie gospodarki odpadami poprzez miejski system gospodarki odpadami na zasadach określonych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przepisach odrębnych;</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9) </w:t>
      </w:r>
      <w:r>
        <w:rPr>
          <w:rFonts w:ascii="Times New Roman" w:eastAsia="Times New Roman" w:hAnsi="Times New Roman" w:cs="Times New Roman"/>
          <w:b w:val="0"/>
          <w:i w:val="0"/>
          <w:caps w:val="0"/>
          <w:strike w:val="0"/>
          <w:color w:val="000000"/>
          <w:sz w:val="24"/>
          <w:u w:val="none" w:color="000000"/>
          <w:vertAlign w:val="baseline"/>
        </w:rPr>
        <w:t>w zakresie ochrony przed zanieczyszczeniem świetlnym – zakaz stosowania oświetlenia zewnętrznego bezpośrednio emitującego światło powyżej płaszczyzny poziomej wyznaczonej przez najwyższy punkt przeziernego elementu oprawy,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wyjątkiem: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iluminacji elewacji budynków oraz obiektów małej architektury, dla których dopuszcza się oświetlanie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sposób nieemitujący światła poza obrys danego budynku lub obiektu,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oświetlenia imprez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wydarzeń publicznych,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instalacji artystycznych,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innego oświetlenia regulowanego przepisami odrębnymi.</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12.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Ustala się następujące zasady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warunki scalania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nie wyznacza się granic obszarów określonych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przepisach odrębnych wymagających obowiązkowego przeprowadzenia scaleń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szczegółowe zasady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warunki scalenia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 dokonywanego na wniosek określono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ustaleniach szczegółowych dla terenów.</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Parametry dotyczące działek uzyskiwanych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wyniku scalenia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 określone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ustaleniach szczegółowych  dla terenów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obowiązują dla działek gruntu wydzielonych pod drogi oraz infrastrukturę techniczną.</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13. </w:t>
      </w:r>
      <w:r>
        <w:rPr>
          <w:rFonts w:ascii="Times New Roman" w:eastAsia="Times New Roman" w:hAnsi="Times New Roman" w:cs="Times New Roman"/>
          <w:b w:val="0"/>
          <w:i w:val="0"/>
          <w:caps w:val="0"/>
          <w:strike w:val="0"/>
          <w:color w:val="000000"/>
          <w:sz w:val="24"/>
          <w:u w:val="none" w:color="000000"/>
          <w:vertAlign w:val="baseline"/>
        </w:rPr>
        <w:t>Ustala się następujące szczególne warunki zagospodarowania terenów oraz ograniczenia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ich użytkowaniu:</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zakaz lokalizacji budynków przeznaczonych na pobyt ludzi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strefach ochronnych od linii elektroenergetycznych wynoszących: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dla linii kablowych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napięciu 15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kV - do 1,0 m od osi linii,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dla linii kablowej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napięciu 110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kV - do 1,5 m od osi linii;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przypadku likwidacji linii elektroenergetycznej zakaz dotyczący strefy ochronnej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obowiązuje;</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zakaz lokalizacji budynków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strefach oddziaływania od sieci ciepłowniczej wynoszących: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dla przewodów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średnicy do Dn 150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mm - do 2,0 m od zewnętrznej krawędzi przewodu,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dla przewodów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średnicy</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 Dn 200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mm do Dn 500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mm - do 3,0 m od zewnętrznej krawędzi przewodu,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dla przewodów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średnicy powyżej Dn 500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mm - do 5,0 m od zewnętrznej krawędzi przewodu;</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 przypadku likwidacji sieci ciepłowniczej zakaz dotyczący strefy oddziaływania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obowiązuje;</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szczególne warunki zagospodarowania oraz ograniczenia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użytkowaniu pasów ochronnych</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od przewodów wodociągowych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kanalizacyjnych wskazanych na rysunku planu określają przepisy odrębne dotyczące zaopatrzenia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wodę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odprowadzenia ścieków obowiązujące na terenie miasta Łodzi;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6) </w:t>
      </w:r>
      <w:r>
        <w:rPr>
          <w:rFonts w:ascii="Times New Roman" w:eastAsia="Times New Roman" w:hAnsi="Times New Roman" w:cs="Times New Roman"/>
          <w:b w:val="0"/>
          <w:i w:val="0"/>
          <w:caps w:val="0"/>
          <w:strike w:val="0"/>
          <w:color w:val="000000"/>
          <w:sz w:val="24"/>
          <w:u w:val="none" w:color="000000"/>
          <w:vertAlign w:val="baseline"/>
        </w:rPr>
        <w:t>szczególne warunki zagospodarowania oraz ograniczenia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użytkowaniu stref kontrolowanych</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od gazociągów wskazanych na rysunku planu określają przepisy odrębne dotyczące lokalizacji sieci gazowych;</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7) </w:t>
      </w:r>
      <w:r>
        <w:rPr>
          <w:rFonts w:ascii="Times New Roman" w:eastAsia="Times New Roman" w:hAnsi="Times New Roman" w:cs="Times New Roman"/>
          <w:b w:val="0"/>
          <w:i w:val="0"/>
          <w:caps w:val="0"/>
          <w:strike w:val="0"/>
          <w:color w:val="000000"/>
          <w:sz w:val="24"/>
          <w:u w:val="none" w:color="000000"/>
          <w:vertAlign w:val="baseline"/>
        </w:rPr>
        <w:t>przy realizacji przeznaczenia dopuszczalnego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zakaz zabudowy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wyłączeniem tymczasowych obiektów budowlanych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 zgodnej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przeznaczeniem dopuszczalnym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zakaz lokalizacji tymczasowych obiektów budowlanych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zieleni wysokiej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pasie terenu przeznaczonym na realizację zabudowy frontowej;</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8) </w:t>
      </w:r>
      <w:r>
        <w:rPr>
          <w:rFonts w:ascii="Times New Roman" w:eastAsia="Times New Roman" w:hAnsi="Times New Roman" w:cs="Times New Roman"/>
          <w:b w:val="0"/>
          <w:i w:val="0"/>
          <w:caps w:val="0"/>
          <w:strike w:val="0"/>
          <w:color w:val="000000"/>
          <w:sz w:val="24"/>
          <w:u w:val="none" w:color="000000"/>
          <w:vertAlign w:val="baseline"/>
        </w:rPr>
        <w:t>nakaz ograniczenia wysokości obiektów budowlanych -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inwestycji celu publicznego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łączności publicznej -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ramach poszczególnych terenów,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wyznaczonymi na rysunku planu powierzchniami ograniczającymi wysokości wokół lotniska Łódź-Lublinek.</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14.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Ustala się wysokość stawki procentowej służącej określeniu opłaty,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której mowa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art.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ustawy, dla terenów oznaczonych symbolami: MW/U, U</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 UO na 30%.</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Dla terenów innych niż wymienione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ustala się stawki procentowej służącej pobraniu opłaty,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której mowa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art.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ustawy, ze względu na brak wzrostu wartości nieruchomości.</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15.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Wskazuje się granicę terenu zamkniętego oznaczonego na rysunku planu  ustanowionego decyzją Nr</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42/MON Ministra Obrony Narodowej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marca 2016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sprawie ustalenia terenów zamkniętych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resorcie obrony narodowej (Dz. Urz. MON poz.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25).</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Dla oznaczonego na rysunku planu terenu zamkniętego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wyznacza się strefy ochronnej.</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16.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Ustala się granice terenów rozmieszczenia inwestycji celu publicznego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znaczeniu lokalnym wskazane na rysunku planu, które stanowią linie rozgraniczające terenów:</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dróg publicznych;</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zieleni urządzonej publicznej;</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zieleni urządzonej publicznej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placów publicznych;</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ciągów pieszych;</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zabudowy mieszkaniowej służącej rozwojowi społecznego budownictwa czynszowego oznaczonych symbolem MW/U.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Dopuszcza się lokalizację inwestycji celu publicznego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znaczeniu lokalnym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granicach terenów niewymienionych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 na warunkach określonych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ustaleniach szczegółowych dla terenów.</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Wskazuje się, że dla nieruchomości przeznaczonych pod zabudowę mieszkaniową, położonych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granicach terenów wymienionych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pkt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5, realizacja zabudowy zgodnej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planem służąca rozwojowi społecznego budownictwa czynszowego następuje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ramach realizacji inwestycji celu publicznego.</w:t>
      </w:r>
    </w:p>
    <w:p w:rsidR="00A77B3E">
      <w:pPr>
        <w:keepNext/>
        <w:keepLines/>
        <w:spacing w:before="280" w:after="280" w:line="240" w:lineRule="auto"/>
        <w:ind w:left="0" w:right="0" w:firstLine="0"/>
        <w:jc w:val="center"/>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caps w:val="0"/>
          <w:sz w:val="24"/>
        </w:rPr>
        <w:t>Rozdział 3</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i w:val="0"/>
          <w:caps w:val="0"/>
          <w:strike w:val="0"/>
          <w:color w:val="000000"/>
          <w:sz w:val="24"/>
          <w:u w:val="none" w:color="000000"/>
          <w:vertAlign w:val="baseline"/>
        </w:rPr>
        <w:t>Ustalenia szczegółowe dla terenów</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17.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terenów oznaczonych na rysunku planu symbolami: 1.1.MW/U,  1.2.MW/U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1.3.MW/U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tereny zabudowy mieszkaniowej wielorodzinnej,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tereny zabudowy usługowej,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tereny garaży wielopoziomowych;</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zasad ochrony dziedzictwa kulturowego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zabytków:</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wskazuje się zabytki wpisane do gminnej ewidencji zabytków oraz ustala się szczególny zakres działań określony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tabeli: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336"/>
        <w:gridCol w:w="2328"/>
        <w:gridCol w:w="2718"/>
        <w:gridCol w:w="404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hRule="auto" w:val="0"/>
        </w:trPr>
        <w:tc>
          <w:tcPr>
            <w:tcW w:w="13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 xml:space="preserve">Symbol </w:t>
            </w:r>
          </w:p>
          <w:p>
            <w:pPr>
              <w:jc w:val="center"/>
            </w:pPr>
            <w:r>
              <w:rPr>
                <w:sz w:val="22"/>
              </w:rPr>
              <w:t>na rysunku planu</w:t>
            </w:r>
          </w:p>
        </w:tc>
        <w:tc>
          <w:tcPr>
            <w:tcW w:w="23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Adres zabytku</w:t>
            </w:r>
          </w:p>
        </w:tc>
        <w:tc>
          <w:tcPr>
            <w:tcW w:w="27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Nazwa zabytku</w:t>
            </w:r>
          </w:p>
        </w:tc>
        <w:tc>
          <w:tcPr>
            <w:tcW w:w="40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Szczególny zakres działań</w:t>
            </w:r>
          </w:p>
        </w:tc>
      </w:tr>
      <w:tr>
        <w:tblPrEx>
          <w:tblW w:w="5000" w:type="pct"/>
          <w:tblLayout w:type="fixed"/>
          <w:tblCellMar>
            <w:left w:w="108" w:type="dxa"/>
            <w:right w:w="108" w:type="dxa"/>
          </w:tblCellMar>
        </w:tblPrEx>
        <w:trPr>
          <w:trHeight w:val="750"/>
        </w:trPr>
        <w:tc>
          <w:tcPr>
            <w:tcW w:w="13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1.1</w:t>
            </w:r>
          </w:p>
        </w:tc>
        <w:tc>
          <w:tcPr>
            <w:tcW w:w="23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6 Sierpnia 8</w:t>
            </w:r>
          </w:p>
        </w:tc>
        <w:tc>
          <w:tcPr>
            <w:tcW w:w="27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oficyna Pałacu Kunitzera</w:t>
            </w:r>
          </w:p>
        </w:tc>
        <w:tc>
          <w:tcPr>
            <w:tcW w:w="40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r>
        <w:tblPrEx>
          <w:tblW w:w="5000" w:type="pct"/>
          <w:tblLayout w:type="fixed"/>
          <w:tblCellMar>
            <w:left w:w="108" w:type="dxa"/>
            <w:right w:w="108" w:type="dxa"/>
          </w:tblCellMar>
        </w:tblPrEx>
        <w:trPr>
          <w:trHeight w:val="780"/>
        </w:trPr>
        <w:tc>
          <w:tcPr>
            <w:tcW w:w="13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1.2</w:t>
            </w:r>
          </w:p>
        </w:tc>
        <w:tc>
          <w:tcPr>
            <w:tcW w:w="23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Wólczańska 36</w:t>
            </w:r>
          </w:p>
        </w:tc>
        <w:tc>
          <w:tcPr>
            <w:tcW w:w="27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willa z 1926 r.</w:t>
            </w:r>
          </w:p>
        </w:tc>
        <w:tc>
          <w:tcPr>
            <w:tcW w:w="40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r>
        <w:tblPrEx>
          <w:tblW w:w="5000" w:type="pct"/>
          <w:tblLayout w:type="fixed"/>
          <w:tblCellMar>
            <w:left w:w="108" w:type="dxa"/>
            <w:right w:w="108" w:type="dxa"/>
          </w:tblCellMar>
        </w:tblPrEx>
        <w:trPr>
          <w:trHeight w:hRule="auto" w:val="0"/>
        </w:trPr>
        <w:tc>
          <w:tcPr>
            <w:tcW w:w="13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1.3</w:t>
            </w:r>
          </w:p>
        </w:tc>
        <w:tc>
          <w:tcPr>
            <w:tcW w:w="23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ul. Wólczańska 40/42</w:t>
            </w:r>
          </w:p>
        </w:tc>
        <w:tc>
          <w:tcPr>
            <w:tcW w:w="27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 xml:space="preserve">budynek frontowy należący do zespołu obiektów przemysłowych </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z 1892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w:t>
            </w:r>
          </w:p>
        </w:tc>
        <w:tc>
          <w:tcPr>
            <w:tcW w:w="40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r>
        <w:tblPrEx>
          <w:tblW w:w="5000" w:type="pct"/>
          <w:tblLayout w:type="fixed"/>
          <w:tblCellMar>
            <w:left w:w="108" w:type="dxa"/>
            <w:right w:w="108" w:type="dxa"/>
          </w:tblCellMar>
        </w:tblPrEx>
        <w:trPr>
          <w:trHeight w:hRule="auto" w:val="0"/>
        </w:trPr>
        <w:tc>
          <w:tcPr>
            <w:tcW w:w="13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E 1.4</w:t>
            </w:r>
          </w:p>
        </w:tc>
        <w:tc>
          <w:tcPr>
            <w:tcW w:w="23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ul. Wólczańska 40/42</w:t>
            </w:r>
          </w:p>
        </w:tc>
        <w:tc>
          <w:tcPr>
            <w:tcW w:w="27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 xml:space="preserve">budynek należący </w:t>
            </w:r>
          </w:p>
          <w:p>
            <w:pPr>
              <w:jc w:val="left"/>
            </w:pPr>
            <w:r>
              <w:rPr>
                <w:sz w:val="22"/>
              </w:rPr>
              <w:t xml:space="preserve">do zespołu obiektów przemysłowych </w:t>
            </w:r>
          </w:p>
          <w:p>
            <w:pPr>
              <w:jc w:val="left"/>
            </w:pPr>
            <w:r>
              <w:rPr>
                <w:sz w:val="22"/>
              </w:rPr>
              <w:t xml:space="preserve"> z 1892 r.</w:t>
            </w:r>
          </w:p>
        </w:tc>
        <w:tc>
          <w:tcPr>
            <w:tcW w:w="40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r>
        <w:tblPrEx>
          <w:tblW w:w="5000" w:type="pct"/>
          <w:tblLayout w:type="fixed"/>
          <w:tblCellMar>
            <w:left w:w="108" w:type="dxa"/>
            <w:right w:w="108" w:type="dxa"/>
          </w:tblCellMar>
        </w:tblPrEx>
        <w:trPr>
          <w:trHeight w:hRule="auto" w:val="0"/>
        </w:trPr>
        <w:tc>
          <w:tcPr>
            <w:tcW w:w="13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E 1.5</w:t>
            </w:r>
          </w:p>
        </w:tc>
        <w:tc>
          <w:tcPr>
            <w:tcW w:w="23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ul. Wólczańska 40/42</w:t>
            </w:r>
          </w:p>
        </w:tc>
        <w:tc>
          <w:tcPr>
            <w:tcW w:w="27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 xml:space="preserve">budynek oficynowy należący do zespołu obiektów przemysłowych </w:t>
            </w:r>
          </w:p>
          <w:p>
            <w:pPr>
              <w:jc w:val="left"/>
            </w:pPr>
            <w:r>
              <w:rPr>
                <w:sz w:val="22"/>
              </w:rPr>
              <w:t xml:space="preserve"> z 1892 r.</w:t>
            </w:r>
          </w:p>
        </w:tc>
        <w:tc>
          <w:tcPr>
            <w:tcW w:w="40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r>
        <w:tblPrEx>
          <w:tblW w:w="5000" w:type="pct"/>
          <w:tblLayout w:type="fixed"/>
          <w:tblCellMar>
            <w:left w:w="108" w:type="dxa"/>
            <w:right w:w="108" w:type="dxa"/>
          </w:tblCellMar>
        </w:tblPrEx>
        <w:trPr>
          <w:trHeight w:hRule="auto" w:val="0"/>
        </w:trPr>
        <w:tc>
          <w:tcPr>
            <w:tcW w:w="13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E 1.6</w:t>
            </w:r>
          </w:p>
        </w:tc>
        <w:tc>
          <w:tcPr>
            <w:tcW w:w="23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ul. Wólczańska 40/42</w:t>
            </w:r>
          </w:p>
        </w:tc>
        <w:tc>
          <w:tcPr>
            <w:tcW w:w="27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budynek oficynowy należący do zespołu obiektów przemysłowych</w:t>
            </w:r>
          </w:p>
          <w:p>
            <w:pPr>
              <w:jc w:val="left"/>
            </w:pPr>
            <w:r>
              <w:rPr>
                <w:sz w:val="22"/>
              </w:rPr>
              <w:t xml:space="preserve"> z 1892 r.</w:t>
            </w:r>
          </w:p>
        </w:tc>
        <w:tc>
          <w:tcPr>
            <w:tcW w:w="40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r>
        <w:tblPrEx>
          <w:tblW w:w="5000" w:type="pct"/>
          <w:tblLayout w:type="fixed"/>
          <w:tblCellMar>
            <w:left w:w="108" w:type="dxa"/>
            <w:right w:w="108" w:type="dxa"/>
          </w:tblCellMar>
        </w:tblPrEx>
        <w:trPr>
          <w:trHeight w:hRule="auto" w:val="0"/>
        </w:trPr>
        <w:tc>
          <w:tcPr>
            <w:tcW w:w="13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E 1.7</w:t>
            </w:r>
          </w:p>
        </w:tc>
        <w:tc>
          <w:tcPr>
            <w:tcW w:w="23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ul. Wólczańska 40/42</w:t>
            </w:r>
          </w:p>
        </w:tc>
        <w:tc>
          <w:tcPr>
            <w:tcW w:w="27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 xml:space="preserve">budynek oficynowy należący do zespołu obiektów przemysłowych </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 xml:space="preserv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1892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w:t>
            </w:r>
          </w:p>
        </w:tc>
        <w:tc>
          <w:tcPr>
            <w:tcW w:w="40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r>
        <w:tblPrEx>
          <w:tblW w:w="5000" w:type="pct"/>
          <w:tblLayout w:type="fixed"/>
          <w:tblCellMar>
            <w:left w:w="108" w:type="dxa"/>
            <w:right w:w="108" w:type="dxa"/>
          </w:tblCellMar>
        </w:tblPrEx>
        <w:trPr>
          <w:trHeight w:hRule="auto" w:val="0"/>
        </w:trPr>
        <w:tc>
          <w:tcPr>
            <w:tcW w:w="13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E 1.8</w:t>
            </w:r>
          </w:p>
        </w:tc>
        <w:tc>
          <w:tcPr>
            <w:tcW w:w="23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ul. Wólczańska 40/42</w:t>
            </w:r>
          </w:p>
        </w:tc>
        <w:tc>
          <w:tcPr>
            <w:tcW w:w="27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 xml:space="preserve">budynek oficynowy należący do zespołu obiektów przemysłowych </w:t>
            </w:r>
          </w:p>
          <w:p>
            <w:pPr>
              <w:jc w:val="left"/>
            </w:pPr>
            <w:r>
              <w:rPr>
                <w:sz w:val="22"/>
              </w:rPr>
              <w:t xml:space="preserve"> z 1892 r.</w:t>
            </w:r>
          </w:p>
        </w:tc>
        <w:tc>
          <w:tcPr>
            <w:tcW w:w="40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r>
        <w:tblPrEx>
          <w:tblW w:w="5000" w:type="pct"/>
          <w:tblLayout w:type="fixed"/>
          <w:tblCellMar>
            <w:left w:w="108" w:type="dxa"/>
            <w:right w:w="108" w:type="dxa"/>
          </w:tblCellMar>
        </w:tblPrEx>
        <w:trPr>
          <w:trHeight w:val="735"/>
        </w:trPr>
        <w:tc>
          <w:tcPr>
            <w:tcW w:w="13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E 1.9</w:t>
            </w:r>
          </w:p>
        </w:tc>
        <w:tc>
          <w:tcPr>
            <w:tcW w:w="23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ul. Wólczańska 40/42</w:t>
            </w:r>
          </w:p>
        </w:tc>
        <w:tc>
          <w:tcPr>
            <w:tcW w:w="27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budynek frontowy</w:t>
            </w:r>
          </w:p>
          <w:p>
            <w:pPr>
              <w:jc w:val="left"/>
            </w:pPr>
            <w:r>
              <w:rPr>
                <w:sz w:val="22"/>
              </w:rPr>
              <w:t>z oficynami</w:t>
            </w:r>
          </w:p>
        </w:tc>
        <w:tc>
          <w:tcPr>
            <w:tcW w:w="40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r>
        <w:tblPrEx>
          <w:tblW w:w="5000" w:type="pct"/>
          <w:tblLayout w:type="fixed"/>
          <w:tblCellMar>
            <w:left w:w="108" w:type="dxa"/>
            <w:right w:w="108" w:type="dxa"/>
          </w:tblCellMar>
        </w:tblPrEx>
        <w:trPr>
          <w:trHeight w:hRule="auto" w:val="0"/>
        </w:trPr>
        <w:tc>
          <w:tcPr>
            <w:tcW w:w="13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E 1.10</w:t>
            </w:r>
          </w:p>
        </w:tc>
        <w:tc>
          <w:tcPr>
            <w:tcW w:w="23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al. T. Kościuszki 17</w:t>
            </w:r>
          </w:p>
        </w:tc>
        <w:tc>
          <w:tcPr>
            <w:tcW w:w="27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 xml:space="preserve">Kamienica Roberta Wergau - budynek frontowy z oficynami </w:t>
            </w:r>
          </w:p>
        </w:tc>
        <w:tc>
          <w:tcPr>
            <w:tcW w:w="40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r>
        <w:tblPrEx>
          <w:tblW w:w="5000" w:type="pct"/>
          <w:tblLayout w:type="fixed"/>
          <w:tblCellMar>
            <w:left w:w="108" w:type="dxa"/>
            <w:right w:w="108" w:type="dxa"/>
          </w:tblCellMar>
        </w:tblPrEx>
        <w:trPr>
          <w:trHeight w:hRule="auto" w:val="0"/>
        </w:trPr>
        <w:tc>
          <w:tcPr>
            <w:tcW w:w="13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E 1.11</w:t>
            </w:r>
          </w:p>
        </w:tc>
        <w:tc>
          <w:tcPr>
            <w:tcW w:w="23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both"/>
              <w:rPr>
                <w:rFonts w:ascii="Times New Roman" w:eastAsia="Times New Roman" w:hAnsi="Times New Roman" w:cs="Times New Roman"/>
                <w:b w:val="0"/>
                <w:i w:val="0"/>
                <w:caps w:val="0"/>
                <w:strike w:val="0"/>
                <w:color w:val="000000"/>
                <w:sz w:val="24"/>
                <w:u w:val="none" w:color="000000"/>
                <w:vertAlign w:val="baseline"/>
              </w:rPr>
            </w:pPr>
            <w:r>
              <w:rPr>
                <w:sz w:val="22"/>
              </w:rPr>
              <w:t>al.  T. Kościuszki 19</w:t>
            </w:r>
          </w:p>
        </w:tc>
        <w:tc>
          <w:tcPr>
            <w:tcW w:w="27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Rodziny Hirszberg budynek  frontowy</w:t>
            </w:r>
          </w:p>
        </w:tc>
        <w:tc>
          <w:tcPr>
            <w:tcW w:w="40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r>
        <w:tblPrEx>
          <w:tblW w:w="5000" w:type="pct"/>
          <w:tblLayout w:type="fixed"/>
          <w:tblCellMar>
            <w:left w:w="108" w:type="dxa"/>
            <w:right w:w="108" w:type="dxa"/>
          </w:tblCellMar>
        </w:tblPrEx>
        <w:trPr>
          <w:trHeight w:val="645"/>
        </w:trPr>
        <w:tc>
          <w:tcPr>
            <w:tcW w:w="13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E 1.12</w:t>
            </w:r>
          </w:p>
        </w:tc>
        <w:tc>
          <w:tcPr>
            <w:tcW w:w="23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both"/>
              <w:rPr>
                <w:rFonts w:ascii="Times New Roman" w:eastAsia="Times New Roman" w:hAnsi="Times New Roman" w:cs="Times New Roman"/>
                <w:b w:val="0"/>
                <w:i w:val="0"/>
                <w:caps w:val="0"/>
                <w:strike w:val="0"/>
                <w:color w:val="000000"/>
                <w:sz w:val="24"/>
                <w:u w:val="none" w:color="000000"/>
                <w:vertAlign w:val="baseline"/>
              </w:rPr>
            </w:pPr>
            <w:r>
              <w:rPr>
                <w:sz w:val="22"/>
              </w:rPr>
              <w:t>al. T. Kościuszki 21</w:t>
            </w:r>
          </w:p>
        </w:tc>
        <w:tc>
          <w:tcPr>
            <w:tcW w:w="27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 z oficynami</w:t>
            </w:r>
          </w:p>
        </w:tc>
        <w:tc>
          <w:tcPr>
            <w:tcW w:w="40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r>
        <w:tblPrEx>
          <w:tblW w:w="5000" w:type="pct"/>
          <w:tblLayout w:type="fixed"/>
          <w:tblCellMar>
            <w:left w:w="108" w:type="dxa"/>
            <w:right w:w="108" w:type="dxa"/>
          </w:tblCellMar>
        </w:tblPrEx>
        <w:trPr>
          <w:trHeight w:hRule="auto" w:val="0"/>
        </w:trPr>
        <w:tc>
          <w:tcPr>
            <w:tcW w:w="1335" w:type="dxa"/>
            <w:vMerge w:val="restart"/>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E 1.13</w:t>
            </w:r>
          </w:p>
        </w:tc>
        <w:tc>
          <w:tcPr>
            <w:tcW w:w="2325" w:type="dxa"/>
            <w:vMerge w:val="restart"/>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both"/>
              <w:rPr>
                <w:rFonts w:ascii="Times New Roman" w:eastAsia="Times New Roman" w:hAnsi="Times New Roman" w:cs="Times New Roman"/>
                <w:b w:val="0"/>
                <w:i w:val="0"/>
                <w:caps w:val="0"/>
                <w:strike w:val="0"/>
                <w:color w:val="000000"/>
                <w:sz w:val="24"/>
                <w:u w:val="none" w:color="000000"/>
                <w:vertAlign w:val="baseline"/>
              </w:rPr>
            </w:pPr>
            <w:r>
              <w:rPr>
                <w:sz w:val="22"/>
              </w:rPr>
              <w:t>al. T. Kościuszki 27</w:t>
            </w:r>
          </w:p>
        </w:tc>
        <w:tc>
          <w:tcPr>
            <w:tcW w:w="2715" w:type="dxa"/>
            <w:vMerge w:val="restart"/>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kamienica</w:t>
            </w:r>
          </w:p>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 budynek frontowy</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z oficynami</w:t>
            </w:r>
          </w:p>
        </w:tc>
        <w:tc>
          <w:tcPr>
            <w:tcW w:w="40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 dopuszczenie nadbudowy maksymalnie o 1 kondygnację i nie więcej niż 4 m,</w:t>
            </w:r>
          </w:p>
          <w:p>
            <w:pPr>
              <w:jc w:val="both"/>
            </w:pPr>
            <w:r>
              <w:rPr>
                <w:sz w:val="22"/>
              </w:rPr>
              <w:t>- dopuszczenie zmiany geometrii dachu</w:t>
            </w:r>
          </w:p>
        </w:tc>
      </w:tr>
      <w:tr>
        <w:tblPrEx>
          <w:tblW w:w="5000" w:type="pct"/>
          <w:tblLayout w:type="fixed"/>
          <w:tblCellMar>
            <w:left w:w="108" w:type="dxa"/>
            <w:right w:w="108" w:type="dxa"/>
          </w:tblCellMar>
        </w:tblPrEx>
        <w:trPr>
          <w:trHeight w:hRule="auto" w:val="0"/>
        </w:trPr>
        <w:tc>
          <w:tcPr>
            <w:tcW w:w="1335" w:type="dxa"/>
            <w:vMerge/>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p>
        </w:tc>
        <w:tc>
          <w:tcPr>
            <w:tcW w:w="2325" w:type="dxa"/>
            <w:vMerge/>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p>
        </w:tc>
        <w:tc>
          <w:tcPr>
            <w:tcW w:w="2715" w:type="dxa"/>
            <w:vMerge/>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p>
        </w:tc>
        <w:tc>
          <w:tcPr>
            <w:tcW w:w="40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oficyny:                   -</w:t>
            </w:r>
          </w:p>
        </w:tc>
      </w:tr>
      <w:tr>
        <w:tblPrEx>
          <w:tblW w:w="5000" w:type="pct"/>
          <w:tblLayout w:type="fixed"/>
          <w:tblCellMar>
            <w:left w:w="108" w:type="dxa"/>
            <w:right w:w="108" w:type="dxa"/>
          </w:tblCellMar>
        </w:tblPrEx>
        <w:trPr>
          <w:trHeight w:hRule="auto" w:val="0"/>
        </w:trPr>
        <w:tc>
          <w:tcPr>
            <w:tcW w:w="13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E 1.14</w:t>
            </w:r>
          </w:p>
        </w:tc>
        <w:tc>
          <w:tcPr>
            <w:tcW w:w="23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both"/>
              <w:rPr>
                <w:rFonts w:ascii="Times New Roman" w:eastAsia="Times New Roman" w:hAnsi="Times New Roman" w:cs="Times New Roman"/>
                <w:b w:val="0"/>
                <w:i w:val="0"/>
                <w:caps w:val="0"/>
                <w:strike w:val="0"/>
                <w:color w:val="000000"/>
                <w:sz w:val="24"/>
                <w:u w:val="none" w:color="000000"/>
                <w:vertAlign w:val="baseline"/>
              </w:rPr>
            </w:pPr>
            <w:r>
              <w:rPr>
                <w:sz w:val="22"/>
              </w:rPr>
              <w:t>al. T. Kościuszki 29</w:t>
            </w:r>
          </w:p>
        </w:tc>
        <w:tc>
          <w:tcPr>
            <w:tcW w:w="27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Jakuba Braunera - budynek frontowy z oficynami</w:t>
            </w:r>
          </w:p>
        </w:tc>
        <w:tc>
          <w:tcPr>
            <w:tcW w:w="40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r>
        <w:tblPrEx>
          <w:tblW w:w="5000" w:type="pct"/>
          <w:tblLayout w:type="fixed"/>
          <w:tblCellMar>
            <w:left w:w="108" w:type="dxa"/>
            <w:right w:w="108" w:type="dxa"/>
          </w:tblCellMar>
        </w:tblPrEx>
        <w:trPr>
          <w:trHeight w:hRule="auto" w:val="0"/>
        </w:trPr>
        <w:tc>
          <w:tcPr>
            <w:tcW w:w="1335" w:type="dxa"/>
            <w:vMerge w:val="restart"/>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E 1.15</w:t>
            </w:r>
          </w:p>
        </w:tc>
        <w:tc>
          <w:tcPr>
            <w:tcW w:w="2325" w:type="dxa"/>
            <w:vMerge w:val="restart"/>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both"/>
              <w:rPr>
                <w:rFonts w:ascii="Times New Roman" w:eastAsia="Times New Roman" w:hAnsi="Times New Roman" w:cs="Times New Roman"/>
                <w:b w:val="0"/>
                <w:i w:val="0"/>
                <w:caps w:val="0"/>
                <w:strike w:val="0"/>
                <w:color w:val="000000"/>
                <w:sz w:val="24"/>
                <w:u w:val="none" w:color="000000"/>
                <w:vertAlign w:val="baseline"/>
              </w:rPr>
            </w:pPr>
            <w:r>
              <w:rPr>
                <w:sz w:val="22"/>
              </w:rPr>
              <w:t>al. T. Kościuszki 31</w:t>
            </w:r>
          </w:p>
        </w:tc>
        <w:tc>
          <w:tcPr>
            <w:tcW w:w="2715" w:type="dxa"/>
            <w:vMerge w:val="restart"/>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kamienica</w:t>
            </w:r>
          </w:p>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 xml:space="preserve">- budynek frontowy </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z oficyną północną</w:t>
            </w:r>
          </w:p>
        </w:tc>
        <w:tc>
          <w:tcPr>
            <w:tcW w:w="40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 dopuszczenie nadbudowy maksymalnie o 2 kondygnacje i nie więcej niż 7 m,</w:t>
            </w:r>
          </w:p>
          <w:p>
            <w:pPr>
              <w:jc w:val="both"/>
            </w:pPr>
            <w:r>
              <w:rPr>
                <w:sz w:val="22"/>
              </w:rPr>
              <w:t>- dopuszczenie zmiany geometrii dachu</w:t>
            </w:r>
          </w:p>
        </w:tc>
      </w:tr>
      <w:tr>
        <w:tblPrEx>
          <w:tblW w:w="5000" w:type="pct"/>
          <w:tblLayout w:type="fixed"/>
          <w:tblCellMar>
            <w:left w:w="108" w:type="dxa"/>
            <w:right w:w="108" w:type="dxa"/>
          </w:tblCellMar>
        </w:tblPrEx>
        <w:trPr>
          <w:trHeight w:hRule="auto" w:val="0"/>
        </w:trPr>
        <w:tc>
          <w:tcPr>
            <w:tcW w:w="1335" w:type="dxa"/>
            <w:vMerge/>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p>
        </w:tc>
        <w:tc>
          <w:tcPr>
            <w:tcW w:w="2325" w:type="dxa"/>
            <w:vMerge/>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p>
        </w:tc>
        <w:tc>
          <w:tcPr>
            <w:tcW w:w="2715" w:type="dxa"/>
            <w:vMerge/>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p>
        </w:tc>
        <w:tc>
          <w:tcPr>
            <w:tcW w:w="40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oficyna:                   -</w:t>
            </w:r>
          </w:p>
        </w:tc>
      </w:tr>
      <w:tr>
        <w:tblPrEx>
          <w:tblW w:w="5000" w:type="pct"/>
          <w:tblLayout w:type="fixed"/>
          <w:tblCellMar>
            <w:left w:w="108" w:type="dxa"/>
            <w:right w:w="108" w:type="dxa"/>
          </w:tblCellMar>
        </w:tblPrEx>
        <w:trPr>
          <w:trHeight w:val="510"/>
        </w:trPr>
        <w:tc>
          <w:tcPr>
            <w:tcW w:w="13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E 1.16</w:t>
            </w:r>
          </w:p>
        </w:tc>
        <w:tc>
          <w:tcPr>
            <w:tcW w:w="23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both"/>
              <w:rPr>
                <w:rFonts w:ascii="Times New Roman" w:eastAsia="Times New Roman" w:hAnsi="Times New Roman" w:cs="Times New Roman"/>
                <w:b w:val="0"/>
                <w:i w:val="0"/>
                <w:caps w:val="0"/>
                <w:strike w:val="0"/>
                <w:color w:val="000000"/>
                <w:sz w:val="24"/>
                <w:u w:val="none" w:color="000000"/>
                <w:vertAlign w:val="baseline"/>
              </w:rPr>
            </w:pPr>
            <w:r>
              <w:rPr>
                <w:sz w:val="22"/>
              </w:rPr>
              <w:t>al. T. Kościuszki 37</w:t>
            </w:r>
          </w:p>
        </w:tc>
        <w:tc>
          <w:tcPr>
            <w:tcW w:w="27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budynek oficynowy</w:t>
            </w:r>
          </w:p>
        </w:tc>
        <w:tc>
          <w:tcPr>
            <w:tcW w:w="40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r>
        <w:tblPrEx>
          <w:tblW w:w="5000" w:type="pct"/>
          <w:tblLayout w:type="fixed"/>
          <w:tblCellMar>
            <w:left w:w="108" w:type="dxa"/>
            <w:right w:w="108" w:type="dxa"/>
          </w:tblCellMar>
        </w:tblPrEx>
        <w:trPr>
          <w:trHeight w:hRule="auto" w:val="0"/>
        </w:trPr>
        <w:tc>
          <w:tcPr>
            <w:tcW w:w="13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E 1.17</w:t>
            </w:r>
          </w:p>
        </w:tc>
        <w:tc>
          <w:tcPr>
            <w:tcW w:w="23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both"/>
              <w:rPr>
                <w:rFonts w:ascii="Times New Roman" w:eastAsia="Times New Roman" w:hAnsi="Times New Roman" w:cs="Times New Roman"/>
                <w:b w:val="0"/>
                <w:i w:val="0"/>
                <w:caps w:val="0"/>
                <w:strike w:val="0"/>
                <w:color w:val="000000"/>
                <w:sz w:val="24"/>
                <w:u w:val="none" w:color="000000"/>
                <w:vertAlign w:val="baseline"/>
              </w:rPr>
            </w:pPr>
            <w:r>
              <w:rPr>
                <w:sz w:val="22"/>
              </w:rPr>
              <w:t>al. T. Kościuszki 39 </w:t>
            </w:r>
          </w:p>
        </w:tc>
        <w:tc>
          <w:tcPr>
            <w:tcW w:w="27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kamienica</w:t>
            </w:r>
          </w:p>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 xml:space="preserve">- budynek frontowy </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z oficynami</w:t>
            </w:r>
          </w:p>
        </w:tc>
        <w:tc>
          <w:tcPr>
            <w:tcW w:w="40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r>
        <w:tblPrEx>
          <w:tblW w:w="5000" w:type="pct"/>
          <w:tblLayout w:type="fixed"/>
          <w:tblCellMar>
            <w:left w:w="108" w:type="dxa"/>
            <w:right w:w="108" w:type="dxa"/>
          </w:tblCellMar>
        </w:tblPrEx>
        <w:trPr>
          <w:trHeight w:hRule="auto" w:val="0"/>
        </w:trPr>
        <w:tc>
          <w:tcPr>
            <w:tcW w:w="13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E 1.18</w:t>
            </w:r>
          </w:p>
        </w:tc>
        <w:tc>
          <w:tcPr>
            <w:tcW w:w="23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both"/>
              <w:rPr>
                <w:rFonts w:ascii="Times New Roman" w:eastAsia="Times New Roman" w:hAnsi="Times New Roman" w:cs="Times New Roman"/>
                <w:b w:val="0"/>
                <w:i w:val="0"/>
                <w:caps w:val="0"/>
                <w:strike w:val="0"/>
                <w:color w:val="000000"/>
                <w:sz w:val="24"/>
                <w:u w:val="none" w:color="000000"/>
                <w:vertAlign w:val="baseline"/>
              </w:rPr>
            </w:pPr>
            <w:r>
              <w:rPr>
                <w:sz w:val="22"/>
              </w:rPr>
              <w:t>ul. A. Struga 9</w:t>
            </w:r>
          </w:p>
        </w:tc>
        <w:tc>
          <w:tcPr>
            <w:tcW w:w="27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kamienica</w:t>
            </w:r>
          </w:p>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 xml:space="preserve">- budynek frontowy </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z oficyną zachodnią</w:t>
            </w:r>
          </w:p>
        </w:tc>
        <w:tc>
          <w:tcPr>
            <w:tcW w:w="40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r>
        <w:tblPrEx>
          <w:tblW w:w="5000" w:type="pct"/>
          <w:tblLayout w:type="fixed"/>
          <w:tblCellMar>
            <w:left w:w="108" w:type="dxa"/>
            <w:right w:w="108" w:type="dxa"/>
          </w:tblCellMar>
        </w:tblPrEx>
        <w:trPr>
          <w:trHeight w:hRule="auto" w:val="0"/>
        </w:trPr>
        <w:tc>
          <w:tcPr>
            <w:tcW w:w="13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E 1.19</w:t>
            </w:r>
          </w:p>
        </w:tc>
        <w:tc>
          <w:tcPr>
            <w:tcW w:w="23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both"/>
              <w:rPr>
                <w:rFonts w:ascii="Times New Roman" w:eastAsia="Times New Roman" w:hAnsi="Times New Roman" w:cs="Times New Roman"/>
                <w:b w:val="0"/>
                <w:i w:val="0"/>
                <w:caps w:val="0"/>
                <w:strike w:val="0"/>
                <w:color w:val="000000"/>
                <w:sz w:val="24"/>
                <w:u w:val="none" w:color="000000"/>
                <w:vertAlign w:val="baseline"/>
              </w:rPr>
            </w:pPr>
            <w:r>
              <w:rPr>
                <w:sz w:val="22"/>
              </w:rPr>
              <w:t>ul. A. Struga 11</w:t>
            </w:r>
          </w:p>
        </w:tc>
        <w:tc>
          <w:tcPr>
            <w:tcW w:w="27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w:t>
            </w:r>
          </w:p>
          <w:p>
            <w:pPr>
              <w:jc w:val="left"/>
            </w:pPr>
            <w:r>
              <w:rPr>
                <w:sz w:val="22"/>
              </w:rPr>
              <w:t>- budynek frontowy narożny z dwiema oficynami bocznymi</w:t>
            </w:r>
          </w:p>
        </w:tc>
        <w:tc>
          <w:tcPr>
            <w:tcW w:w="40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bl>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wskazuje się historyczne elementy zagospodarowania: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321"/>
        <w:gridCol w:w="2583"/>
        <w:gridCol w:w="6518"/>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hRule="auto" w:val="0"/>
        </w:trPr>
        <w:tc>
          <w:tcPr>
            <w:tcW w:w="13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 xml:space="preserve">Symbol </w:t>
            </w:r>
          </w:p>
          <w:p>
            <w:pPr>
              <w:jc w:val="center"/>
            </w:pPr>
            <w:r>
              <w:rPr>
                <w:sz w:val="22"/>
              </w:rPr>
              <w:t>na rysunku planu</w:t>
            </w:r>
          </w:p>
        </w:tc>
        <w:tc>
          <w:tcPr>
            <w:tcW w:w="25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Adres</w:t>
            </w:r>
          </w:p>
        </w:tc>
        <w:tc>
          <w:tcPr>
            <w:tcW w:w="65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Historyczny element zagospodarowania</w:t>
            </w:r>
          </w:p>
        </w:tc>
      </w:tr>
      <w:tr>
        <w:tblPrEx>
          <w:tblW w:w="5000" w:type="pct"/>
          <w:tblLayout w:type="fixed"/>
          <w:tblCellMar>
            <w:left w:w="108" w:type="dxa"/>
            <w:right w:w="108" w:type="dxa"/>
          </w:tblCellMar>
        </w:tblPrEx>
        <w:trPr>
          <w:trHeight w:hRule="auto" w:val="0"/>
        </w:trPr>
        <w:tc>
          <w:tcPr>
            <w:tcW w:w="13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EH.1.1</w:t>
            </w:r>
          </w:p>
        </w:tc>
        <w:tc>
          <w:tcPr>
            <w:tcW w:w="25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al. T. Kościuszki 27</w:t>
            </w:r>
          </w:p>
        </w:tc>
        <w:tc>
          <w:tcPr>
            <w:tcW w:w="65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nawierzchnia podwórka</w:t>
            </w:r>
          </w:p>
        </w:tc>
      </w:tr>
      <w:tr>
        <w:tblPrEx>
          <w:tblW w:w="5000" w:type="pct"/>
          <w:tblLayout w:type="fixed"/>
          <w:tblCellMar>
            <w:left w:w="108" w:type="dxa"/>
            <w:right w:w="108" w:type="dxa"/>
          </w:tblCellMar>
        </w:tblPrEx>
        <w:trPr>
          <w:trHeight w:hRule="auto" w:val="0"/>
        </w:trPr>
        <w:tc>
          <w:tcPr>
            <w:tcW w:w="13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EH.1.2</w:t>
            </w:r>
          </w:p>
        </w:tc>
        <w:tc>
          <w:tcPr>
            <w:tcW w:w="25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al. T. Kościuszki 31</w:t>
            </w:r>
          </w:p>
        </w:tc>
        <w:tc>
          <w:tcPr>
            <w:tcW w:w="65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pokrywa żeliwna na podwórku</w:t>
            </w:r>
          </w:p>
        </w:tc>
      </w:tr>
      <w:tr>
        <w:tblPrEx>
          <w:tblW w:w="5000" w:type="pct"/>
          <w:tblLayout w:type="fixed"/>
          <w:tblCellMar>
            <w:left w:w="108" w:type="dxa"/>
            <w:right w:w="108" w:type="dxa"/>
          </w:tblCellMar>
        </w:tblPrEx>
        <w:trPr>
          <w:trHeight w:hRule="auto" w:val="0"/>
        </w:trPr>
        <w:tc>
          <w:tcPr>
            <w:tcW w:w="13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EH.1.3</w:t>
            </w:r>
          </w:p>
        </w:tc>
        <w:tc>
          <w:tcPr>
            <w:tcW w:w="25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A. Struga 9</w:t>
            </w:r>
          </w:p>
        </w:tc>
        <w:tc>
          <w:tcPr>
            <w:tcW w:w="65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odbojniki przy bramie przejazdowej</w:t>
            </w:r>
          </w:p>
        </w:tc>
      </w:tr>
    </w:tbl>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 zakresie warunków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terenu oraz zasad ochrony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kształtowania ładu przestrzennego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 –  maksimum 70%,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terenu 1.1.MW/U, dla którego wynosi maksimum 80%,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 – minimum 1,0  maksimum 3,3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terenu 1.3.MW/U,</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dla którego wynosi minimum 1,0 maksimum 4,0,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 minimum 10%,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terenów 1.1.MW/U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1.3.MW/U, dla których wynosi minimum 5%,</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w przypadku przekrycia podwórzy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dziedzińców przeziernymi zadaszeniami,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realizacji garażu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zabudowy maksimum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towarzyszącego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zabudowie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 określonej przeznaczeniem podstawowym terenu, dopuszcza się zwiększenie maksymalnych wskaźników:</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powierzchni zabudowy – do 100%,</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intensywności zabudowy –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0,5;</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parametry kształtowania zabudowy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szerokość pasa terenu,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którym obowiązują ustalenia dla zabudowy frontowej - 18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linii elewacji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wysokość zabudowy frontowej – minimum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23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przy zachowaniu wysokości elewacji frontowej  minimum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lit. c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dla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granicy działki, przylegającej do zabytku na działce sąsiedniej dopuszcza się zwiększenie wysokości zabudowy do wysokości tego zabytku,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więcej jednak niż wysokość zabudowy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powyżej elewacji frontowej dopuszczenie realizacji wyłącznie dachu lub kondygnacji wycofanej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minimum 1,5 m od lica tej elewacji,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zachowaniem różnicy maksimum 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pomiędzy wysokością elewacji frontowej,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wysokością zabudowy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dachy – kąt połaci dachowych do 25ᴼ;</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parametry kształtowania zabudowy innej niż frontowa: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wysokość zabudowy – maksimum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budynku lub jego części położonej bezpośrednio przy granicy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sąsiednią działką budowlaną, dla której maksymalna wysokość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odległości do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tej granicy wynosi 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przypadku przylegania do budynku istniejącego położonego na sąsiedniej działce budowlanej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zabudowy większej niż 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 do wysokości tego budynku,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dachy –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dowolnej geometrii;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zasady kształtowania zabudowy oraz lokalizacji obiektów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dla nowo projektowanej zabudowy frontowej przyległej do al. Kościuszki oraz ulic KDL nakaz realizacji lokali usługowych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parterze od strony elewacji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dla lokali usługowych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nowo projektowanej zabudowie zlokalizowanych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parterze</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od strony elewacji frontowej - nakaz lokalizacji wejść do nich od strony przestrzeni publicznej oraz udostępnienia ich osobom niepełnosprawnym.</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Określa się minimalną powierzchnię nowo wydzielonych działek budowlanych – 900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terenu 1.3.MW/U, dla którego ustala się minimalną powierzchnię 700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która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dotyczy działek wydzielanych pod infrastrukturę techniczną,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działek powstałych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wyniku podziałów prowadzonych po wyznaczonych na rysunku planu liniach rozgraniczających.</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6. </w:t>
      </w:r>
      <w:r>
        <w:rPr>
          <w:rFonts w:ascii="Times New Roman" w:eastAsia="Times New Roman" w:hAnsi="Times New Roman" w:cs="Times New Roman"/>
          <w:b w:val="0"/>
          <w:i w:val="0"/>
          <w:caps w:val="0"/>
          <w:strike w:val="0"/>
          <w:color w:val="000000"/>
          <w:sz w:val="24"/>
          <w:u w:val="none" w:color="000000"/>
          <w:vertAlign w:val="baseline"/>
        </w:rPr>
        <w:t>W zakresie szczegółowych zasad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warunków scalania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powierzchnia działki – minimum 900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terenu 1.3MW/U, dla którego wynosi minimum 700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 – minimum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działki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stosunku do pasa drogowego – od 75º do 90º.</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18.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terenu, oznaczonego na rysunku planu symbolem 1.4.ZP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tereny zieleni urządzonej publicznej,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tereny dróg, dojść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dojazdów;</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drogi rowerowe,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warunków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terenu oraz zasad ochrony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kształtowania ładu przestrzennego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 – 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 – 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 minimum 60%;</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parametry kształtowania zabudowy –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ustala się ze względu na zakaz zabudowy;</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nakaz zagospodarowania terenu jako całości kompozycyjnej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zastosowaniem spójnych rozwiązań materiałowych nawierzchni, jednolitej stylistyki mebli miejskich oraz harmonijnego ukształtowania zieleni;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zakaz wykonania nawierzchni utwardzonych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płyt betonowych pełnych.</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 zakresie szczegółowych zasad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warunków scalania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powierzchnia działki – minimum 250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 – minimum 15,0 m;</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działki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stosunku do pasa drogowego – od 75º do 90º.</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19.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terenu oznaczonego na rysunku planu symbolami: 2.1.MW/U, 2.2.MW/U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2.3.MW/U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tereny zabudowy mieszkaniowej wielorodzinnej,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tereny zabudowy usługowej,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tereny garaży wielopoziomowych;</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rzemiosło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drobna wytwórczość produkcyjna,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zasad ochrony dziedzictwa kulturowego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zabytków:</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wskazuje się zabytki wpisane do gminnej ewidencji zabytków oraz ustala się szczególny zakres działań określony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tabeli: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321"/>
        <w:gridCol w:w="2313"/>
        <w:gridCol w:w="2673"/>
        <w:gridCol w:w="411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hRule="auto" w:val="0"/>
        </w:trPr>
        <w:tc>
          <w:tcPr>
            <w:tcW w:w="13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 xml:space="preserve">Symbol </w:t>
            </w:r>
          </w:p>
          <w:p>
            <w:pPr>
              <w:jc w:val="center"/>
            </w:pPr>
            <w:r>
              <w:rPr>
                <w:sz w:val="22"/>
              </w:rPr>
              <w:t>na rysunku planu</w:t>
            </w:r>
          </w:p>
        </w:tc>
        <w:tc>
          <w:tcPr>
            <w:tcW w:w="23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Adres zabytku</w:t>
            </w:r>
          </w:p>
        </w:tc>
        <w:tc>
          <w:tcPr>
            <w:tcW w:w="267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Nazwa zabytku</w:t>
            </w:r>
          </w:p>
        </w:tc>
        <w:tc>
          <w:tcPr>
            <w:tcW w:w="4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Szczególny zakres działań</w:t>
            </w:r>
          </w:p>
        </w:tc>
      </w:tr>
      <w:tr>
        <w:tblPrEx>
          <w:tblW w:w="5000" w:type="pct"/>
          <w:tblLayout w:type="fixed"/>
          <w:tblCellMar>
            <w:left w:w="108" w:type="dxa"/>
            <w:right w:w="108" w:type="dxa"/>
          </w:tblCellMar>
        </w:tblPrEx>
        <w:trPr>
          <w:trHeight w:hRule="auto" w:val="0"/>
        </w:trPr>
        <w:tc>
          <w:tcPr>
            <w:tcW w:w="1320" w:type="dxa"/>
            <w:vMerge w:val="restart"/>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2.1</w:t>
            </w:r>
          </w:p>
        </w:tc>
        <w:tc>
          <w:tcPr>
            <w:tcW w:w="2310" w:type="dxa"/>
            <w:vMerge w:val="restart"/>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6 sierpnia 14</w:t>
            </w:r>
          </w:p>
        </w:tc>
        <w:tc>
          <w:tcPr>
            <w:tcW w:w="2670" w:type="dxa"/>
            <w:vMerge w:val="restart"/>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 z oficynami</w:t>
            </w:r>
          </w:p>
        </w:tc>
        <w:tc>
          <w:tcPr>
            <w:tcW w:w="4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 dopuszczenie nadbudowy o 1  kondygnację i nie więcej niż 4 m,</w:t>
            </w:r>
          </w:p>
          <w:p>
            <w:pPr>
              <w:jc w:val="left"/>
            </w:pPr>
            <w:r>
              <w:rPr>
                <w:sz w:val="22"/>
              </w:rPr>
              <w:t>- dopuszczenie zmiany geometrii dachu,</w:t>
            </w:r>
          </w:p>
          <w:p>
            <w:pPr>
              <w:jc w:val="left"/>
            </w:pPr>
            <w:r>
              <w:rPr>
                <w:sz w:val="22"/>
              </w:rPr>
              <w:t>- dla elewacji frontowej obowiązuje wycofanie ściany  nadbudowywanej kondygnacji o minimum 1,5 m</w:t>
            </w:r>
          </w:p>
        </w:tc>
      </w:tr>
      <w:tr>
        <w:tblPrEx>
          <w:tblW w:w="5000" w:type="pct"/>
          <w:tblLayout w:type="fixed"/>
          <w:tblCellMar>
            <w:left w:w="108" w:type="dxa"/>
            <w:right w:w="108" w:type="dxa"/>
          </w:tblCellMar>
        </w:tblPrEx>
        <w:trPr>
          <w:trHeight w:hRule="auto" w:val="0"/>
        </w:trPr>
        <w:tc>
          <w:tcPr>
            <w:tcW w:w="1320" w:type="dxa"/>
            <w:vMerge/>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p>
        </w:tc>
        <w:tc>
          <w:tcPr>
            <w:tcW w:w="2310" w:type="dxa"/>
            <w:vMerge/>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p>
        </w:tc>
        <w:tc>
          <w:tcPr>
            <w:tcW w:w="2670" w:type="dxa"/>
            <w:vMerge/>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p>
        </w:tc>
        <w:tc>
          <w:tcPr>
            <w:tcW w:w="4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oficyny:                -</w:t>
            </w:r>
          </w:p>
        </w:tc>
      </w:tr>
      <w:tr>
        <w:tblPrEx>
          <w:tblW w:w="5000" w:type="pct"/>
          <w:tblLayout w:type="fixed"/>
          <w:tblCellMar>
            <w:left w:w="108" w:type="dxa"/>
            <w:right w:w="108" w:type="dxa"/>
          </w:tblCellMar>
        </w:tblPrEx>
        <w:trPr>
          <w:trHeight w:val="765"/>
        </w:trPr>
        <w:tc>
          <w:tcPr>
            <w:tcW w:w="13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2.2</w:t>
            </w:r>
          </w:p>
        </w:tc>
        <w:tc>
          <w:tcPr>
            <w:tcW w:w="23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Gdańska 64</w:t>
            </w:r>
          </w:p>
        </w:tc>
        <w:tc>
          <w:tcPr>
            <w:tcW w:w="267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 narożny</w:t>
            </w:r>
          </w:p>
        </w:tc>
        <w:tc>
          <w:tcPr>
            <w:tcW w:w="4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t>-</w:t>
            </w:r>
          </w:p>
        </w:tc>
      </w:tr>
      <w:tr>
        <w:tblPrEx>
          <w:tblW w:w="5000" w:type="pct"/>
          <w:tblLayout w:type="fixed"/>
          <w:tblCellMar>
            <w:left w:w="108" w:type="dxa"/>
            <w:right w:w="108" w:type="dxa"/>
          </w:tblCellMar>
        </w:tblPrEx>
        <w:trPr>
          <w:trHeight w:val="660"/>
        </w:trPr>
        <w:tc>
          <w:tcPr>
            <w:tcW w:w="13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2.3</w:t>
            </w:r>
          </w:p>
        </w:tc>
        <w:tc>
          <w:tcPr>
            <w:tcW w:w="23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Gdańska 64</w:t>
            </w:r>
          </w:p>
        </w:tc>
        <w:tc>
          <w:tcPr>
            <w:tcW w:w="267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 xml:space="preserve">kamienica - budynek frontowy </w:t>
            </w:r>
          </w:p>
        </w:tc>
        <w:tc>
          <w:tcPr>
            <w:tcW w:w="4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r>
        <w:tblPrEx>
          <w:tblW w:w="5000" w:type="pct"/>
          <w:tblLayout w:type="fixed"/>
          <w:tblCellMar>
            <w:left w:w="108" w:type="dxa"/>
            <w:right w:w="108" w:type="dxa"/>
          </w:tblCellMar>
        </w:tblPrEx>
        <w:trPr>
          <w:trHeight w:val="1650"/>
        </w:trPr>
        <w:tc>
          <w:tcPr>
            <w:tcW w:w="13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2.4</w:t>
            </w:r>
          </w:p>
        </w:tc>
        <w:tc>
          <w:tcPr>
            <w:tcW w:w="23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Gdańska 66</w:t>
            </w:r>
          </w:p>
        </w:tc>
        <w:tc>
          <w:tcPr>
            <w:tcW w:w="267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w:t>
            </w:r>
          </w:p>
        </w:tc>
        <w:tc>
          <w:tcPr>
            <w:tcW w:w="4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 dopuszczenie nadbudowy maksymalnie  o 2 kondygnacje i nie więcej niż 7 m,</w:t>
            </w:r>
          </w:p>
          <w:p>
            <w:pPr>
              <w:jc w:val="left"/>
            </w:pPr>
            <w:r>
              <w:rPr>
                <w:sz w:val="22"/>
              </w:rPr>
              <w:t>- dopuszczenie zmiany geometrii dachu</w:t>
            </w:r>
          </w:p>
          <w:p>
            <w:pPr>
              <w:jc w:val="left"/>
            </w:pPr>
            <w:r>
              <w:rPr>
                <w:sz w:val="22"/>
              </w:rPr>
              <w:t>- dla elewacji frontowej obowiązuje wycofanie ściany  nadbudowywanej drugiej kondygnacji o minimum 1,5 m</w:t>
            </w:r>
          </w:p>
        </w:tc>
      </w:tr>
      <w:tr>
        <w:tblPrEx>
          <w:tblW w:w="5000" w:type="pct"/>
          <w:tblLayout w:type="fixed"/>
          <w:tblCellMar>
            <w:left w:w="108" w:type="dxa"/>
            <w:right w:w="108" w:type="dxa"/>
          </w:tblCellMar>
        </w:tblPrEx>
        <w:trPr>
          <w:trHeight w:hRule="auto" w:val="0"/>
        </w:trPr>
        <w:tc>
          <w:tcPr>
            <w:tcW w:w="13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2.5</w:t>
            </w:r>
          </w:p>
        </w:tc>
        <w:tc>
          <w:tcPr>
            <w:tcW w:w="23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Gdańska 70</w:t>
            </w:r>
          </w:p>
        </w:tc>
        <w:tc>
          <w:tcPr>
            <w:tcW w:w="267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Willa miejska</w:t>
            </w:r>
          </w:p>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 budynek frontowy</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 xml:space="preserv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oficyną</w:t>
            </w:r>
          </w:p>
        </w:tc>
        <w:tc>
          <w:tcPr>
            <w:tcW w:w="4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 dopuszczenie nadbudowy maksymalnie o 2 kondygnacje i nie więcej niż 7 m,</w:t>
            </w:r>
          </w:p>
          <w:p>
            <w:pPr>
              <w:jc w:val="left"/>
            </w:pPr>
            <w:r>
              <w:rPr>
                <w:sz w:val="22"/>
              </w:rPr>
              <w:t>- dopuszczenie zmiany geometrii dachu,</w:t>
            </w:r>
          </w:p>
          <w:p>
            <w:pPr>
              <w:jc w:val="left"/>
            </w:pPr>
            <w:r>
              <w:rPr>
                <w:sz w:val="22"/>
              </w:rPr>
              <w:t>- dla elewacji frontowej obowiązuje wycofanie ściany  nadbudowywanej drugiej kondygnacji o minimum 1,5 m,</w:t>
            </w:r>
          </w:p>
          <w:p>
            <w:pPr>
              <w:jc w:val="both"/>
            </w:pPr>
            <w:r>
              <w:rPr>
                <w:sz w:val="22"/>
              </w:rPr>
              <w:t>- zachowanie dachu klatki schodowej</w:t>
            </w:r>
          </w:p>
        </w:tc>
      </w:tr>
      <w:tr>
        <w:tblPrEx>
          <w:tblW w:w="5000" w:type="pct"/>
          <w:tblLayout w:type="fixed"/>
          <w:tblCellMar>
            <w:left w:w="108" w:type="dxa"/>
            <w:right w:w="108" w:type="dxa"/>
          </w:tblCellMar>
        </w:tblPrEx>
        <w:trPr>
          <w:trHeight w:hRule="auto" w:val="0"/>
        </w:trPr>
        <w:tc>
          <w:tcPr>
            <w:tcW w:w="13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E 2.6</w:t>
            </w:r>
          </w:p>
        </w:tc>
        <w:tc>
          <w:tcPr>
            <w:tcW w:w="23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both"/>
              <w:rPr>
                <w:rFonts w:ascii="Times New Roman" w:eastAsia="Times New Roman" w:hAnsi="Times New Roman" w:cs="Times New Roman"/>
                <w:b w:val="0"/>
                <w:i w:val="0"/>
                <w:caps w:val="0"/>
                <w:strike w:val="0"/>
                <w:color w:val="000000"/>
                <w:sz w:val="24"/>
                <w:u w:val="none" w:color="000000"/>
                <w:vertAlign w:val="baseline"/>
              </w:rPr>
            </w:pPr>
            <w:r>
              <w:rPr>
                <w:sz w:val="22"/>
              </w:rPr>
              <w:t>ul. Gdańska 74</w:t>
            </w:r>
          </w:p>
        </w:tc>
        <w:tc>
          <w:tcPr>
            <w:tcW w:w="267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 z oficynami</w:t>
            </w:r>
          </w:p>
        </w:tc>
        <w:tc>
          <w:tcPr>
            <w:tcW w:w="4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t>-</w:t>
            </w:r>
          </w:p>
        </w:tc>
      </w:tr>
      <w:tr>
        <w:tblPrEx>
          <w:tblW w:w="5000" w:type="pct"/>
          <w:tblLayout w:type="fixed"/>
          <w:tblCellMar>
            <w:left w:w="108" w:type="dxa"/>
            <w:right w:w="108" w:type="dxa"/>
          </w:tblCellMar>
        </w:tblPrEx>
        <w:trPr>
          <w:trHeight w:hRule="auto" w:val="0"/>
        </w:trPr>
        <w:tc>
          <w:tcPr>
            <w:tcW w:w="13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E 2.7</w:t>
            </w:r>
          </w:p>
        </w:tc>
        <w:tc>
          <w:tcPr>
            <w:tcW w:w="23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both"/>
              <w:rPr>
                <w:rFonts w:ascii="Times New Roman" w:eastAsia="Times New Roman" w:hAnsi="Times New Roman" w:cs="Times New Roman"/>
                <w:b w:val="0"/>
                <w:i w:val="0"/>
                <w:caps w:val="0"/>
                <w:strike w:val="0"/>
                <w:color w:val="000000"/>
                <w:sz w:val="24"/>
                <w:u w:val="none" w:color="000000"/>
                <w:vertAlign w:val="baseline"/>
              </w:rPr>
            </w:pPr>
            <w:r>
              <w:rPr>
                <w:sz w:val="22"/>
              </w:rPr>
              <w:t>ul. Gdańska 76</w:t>
            </w:r>
          </w:p>
        </w:tc>
        <w:tc>
          <w:tcPr>
            <w:tcW w:w="267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w:t>
            </w:r>
          </w:p>
        </w:tc>
        <w:tc>
          <w:tcPr>
            <w:tcW w:w="4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t>-</w:t>
            </w:r>
          </w:p>
        </w:tc>
      </w:tr>
      <w:tr>
        <w:tblPrEx>
          <w:tblW w:w="5000" w:type="pct"/>
          <w:tblLayout w:type="fixed"/>
          <w:tblCellMar>
            <w:left w:w="108" w:type="dxa"/>
            <w:right w:w="108" w:type="dxa"/>
          </w:tblCellMar>
        </w:tblPrEx>
        <w:trPr>
          <w:trHeight w:hRule="auto" w:val="0"/>
        </w:trPr>
        <w:tc>
          <w:tcPr>
            <w:tcW w:w="13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E 2.8</w:t>
            </w:r>
          </w:p>
        </w:tc>
        <w:tc>
          <w:tcPr>
            <w:tcW w:w="23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both"/>
              <w:rPr>
                <w:rFonts w:ascii="Times New Roman" w:eastAsia="Times New Roman" w:hAnsi="Times New Roman" w:cs="Times New Roman"/>
                <w:b w:val="0"/>
                <w:i w:val="0"/>
                <w:caps w:val="0"/>
                <w:strike w:val="0"/>
                <w:color w:val="000000"/>
                <w:sz w:val="24"/>
                <w:u w:val="none" w:color="000000"/>
                <w:vertAlign w:val="baseline"/>
              </w:rPr>
            </w:pPr>
            <w:r>
              <w:rPr>
                <w:sz w:val="22"/>
              </w:rPr>
              <w:t>ul. Gdańska 76</w:t>
            </w:r>
          </w:p>
        </w:tc>
        <w:tc>
          <w:tcPr>
            <w:tcW w:w="267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oficyna południowa</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 xml:space="preserv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oficyna wschodnia</w:t>
            </w:r>
          </w:p>
        </w:tc>
        <w:tc>
          <w:tcPr>
            <w:tcW w:w="4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t>-</w:t>
            </w:r>
          </w:p>
        </w:tc>
      </w:tr>
      <w:tr>
        <w:tblPrEx>
          <w:tblW w:w="5000" w:type="pct"/>
          <w:tblLayout w:type="fixed"/>
          <w:tblCellMar>
            <w:left w:w="108" w:type="dxa"/>
            <w:right w:w="108" w:type="dxa"/>
          </w:tblCellMar>
        </w:tblPrEx>
        <w:trPr>
          <w:trHeight w:hRule="auto" w:val="0"/>
        </w:trPr>
        <w:tc>
          <w:tcPr>
            <w:tcW w:w="13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E 2.9</w:t>
            </w:r>
          </w:p>
        </w:tc>
        <w:tc>
          <w:tcPr>
            <w:tcW w:w="23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both"/>
              <w:rPr>
                <w:rFonts w:ascii="Times New Roman" w:eastAsia="Times New Roman" w:hAnsi="Times New Roman" w:cs="Times New Roman"/>
                <w:b w:val="0"/>
                <w:i w:val="0"/>
                <w:caps w:val="0"/>
                <w:strike w:val="0"/>
                <w:color w:val="000000"/>
                <w:sz w:val="24"/>
                <w:u w:val="none" w:color="000000"/>
                <w:vertAlign w:val="baseline"/>
              </w:rPr>
            </w:pPr>
            <w:r>
              <w:rPr>
                <w:sz w:val="22"/>
              </w:rPr>
              <w:t>ul. Gdańska 78</w:t>
            </w:r>
          </w:p>
        </w:tc>
        <w:tc>
          <w:tcPr>
            <w:tcW w:w="267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oficyna mieszkalna Heinricha Kinzlera</w:t>
            </w:r>
          </w:p>
        </w:tc>
        <w:tc>
          <w:tcPr>
            <w:tcW w:w="4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t>-</w:t>
            </w:r>
          </w:p>
        </w:tc>
      </w:tr>
      <w:tr>
        <w:tblPrEx>
          <w:tblW w:w="5000" w:type="pct"/>
          <w:tblLayout w:type="fixed"/>
          <w:tblCellMar>
            <w:left w:w="108" w:type="dxa"/>
            <w:right w:w="108" w:type="dxa"/>
          </w:tblCellMar>
        </w:tblPrEx>
        <w:trPr>
          <w:trHeight w:hRule="auto" w:val="0"/>
        </w:trPr>
        <w:tc>
          <w:tcPr>
            <w:tcW w:w="13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E 2.10</w:t>
            </w:r>
          </w:p>
        </w:tc>
        <w:tc>
          <w:tcPr>
            <w:tcW w:w="23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both"/>
              <w:rPr>
                <w:rFonts w:ascii="Times New Roman" w:eastAsia="Times New Roman" w:hAnsi="Times New Roman" w:cs="Times New Roman"/>
                <w:b w:val="0"/>
                <w:i w:val="0"/>
                <w:caps w:val="0"/>
                <w:strike w:val="0"/>
                <w:color w:val="000000"/>
                <w:sz w:val="24"/>
                <w:u w:val="none" w:color="000000"/>
                <w:vertAlign w:val="baseline"/>
              </w:rPr>
            </w:pPr>
            <w:r>
              <w:rPr>
                <w:sz w:val="22"/>
              </w:rPr>
              <w:t>ul. Gdańska 80</w:t>
            </w:r>
          </w:p>
        </w:tc>
        <w:tc>
          <w:tcPr>
            <w:tcW w:w="267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budynek fabryczny Heinricha Kinzlera</w:t>
            </w:r>
          </w:p>
        </w:tc>
        <w:tc>
          <w:tcPr>
            <w:tcW w:w="4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t>-</w:t>
            </w:r>
          </w:p>
        </w:tc>
      </w:tr>
      <w:tr>
        <w:tblPrEx>
          <w:tblW w:w="5000" w:type="pct"/>
          <w:tblLayout w:type="fixed"/>
          <w:tblCellMar>
            <w:left w:w="108" w:type="dxa"/>
            <w:right w:w="108" w:type="dxa"/>
          </w:tblCellMar>
        </w:tblPrEx>
        <w:trPr>
          <w:trHeight w:hRule="auto" w:val="0"/>
        </w:trPr>
        <w:tc>
          <w:tcPr>
            <w:tcW w:w="13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E 2.12</w:t>
            </w:r>
          </w:p>
        </w:tc>
        <w:tc>
          <w:tcPr>
            <w:tcW w:w="23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both"/>
              <w:rPr>
                <w:rFonts w:ascii="Times New Roman" w:eastAsia="Times New Roman" w:hAnsi="Times New Roman" w:cs="Times New Roman"/>
                <w:b w:val="0"/>
                <w:i w:val="0"/>
                <w:caps w:val="0"/>
                <w:strike w:val="0"/>
                <w:color w:val="000000"/>
                <w:sz w:val="24"/>
                <w:u w:val="none" w:color="000000"/>
                <w:vertAlign w:val="baseline"/>
              </w:rPr>
            </w:pPr>
            <w:r>
              <w:rPr>
                <w:sz w:val="22"/>
              </w:rPr>
              <w:t>ul. Wólczańska 41</w:t>
            </w:r>
          </w:p>
        </w:tc>
        <w:tc>
          <w:tcPr>
            <w:tcW w:w="267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budynki oficynowe,</w:t>
            </w:r>
          </w:p>
          <w:p>
            <w:pPr>
              <w:jc w:val="left"/>
            </w:pPr>
            <w:r>
              <w:rPr>
                <w:sz w:val="22"/>
              </w:rPr>
              <w:t>tylna oficyna</w:t>
            </w:r>
          </w:p>
        </w:tc>
        <w:tc>
          <w:tcPr>
            <w:tcW w:w="4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t>-</w:t>
            </w:r>
          </w:p>
        </w:tc>
      </w:tr>
      <w:tr>
        <w:tblPrEx>
          <w:tblW w:w="5000" w:type="pct"/>
          <w:tblLayout w:type="fixed"/>
          <w:tblCellMar>
            <w:left w:w="108" w:type="dxa"/>
            <w:right w:w="108" w:type="dxa"/>
          </w:tblCellMar>
        </w:tblPrEx>
        <w:trPr>
          <w:trHeight w:hRule="auto" w:val="0"/>
        </w:trPr>
        <w:tc>
          <w:tcPr>
            <w:tcW w:w="1320" w:type="dxa"/>
            <w:vMerge w:val="restart"/>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E 2.13</w:t>
            </w:r>
          </w:p>
        </w:tc>
        <w:tc>
          <w:tcPr>
            <w:tcW w:w="2310" w:type="dxa"/>
            <w:vMerge w:val="restart"/>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both"/>
              <w:rPr>
                <w:rFonts w:ascii="Times New Roman" w:eastAsia="Times New Roman" w:hAnsi="Times New Roman" w:cs="Times New Roman"/>
                <w:b w:val="0"/>
                <w:i w:val="0"/>
                <w:caps w:val="0"/>
                <w:strike w:val="0"/>
                <w:color w:val="000000"/>
                <w:sz w:val="24"/>
                <w:u w:val="none" w:color="000000"/>
                <w:vertAlign w:val="baseline"/>
              </w:rPr>
            </w:pPr>
            <w:r>
              <w:rPr>
                <w:sz w:val="22"/>
              </w:rPr>
              <w:t>ul. Wólczańska 43</w:t>
            </w:r>
          </w:p>
        </w:tc>
        <w:tc>
          <w:tcPr>
            <w:tcW w:w="2670" w:type="dxa"/>
            <w:vMerge w:val="restart"/>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 z oficynami</w:t>
            </w:r>
          </w:p>
        </w:tc>
        <w:tc>
          <w:tcPr>
            <w:tcW w:w="4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 dopuszczenie nadbudowy budynku frontowego o 1 kondygnację i nie więcej niż 4 m,</w:t>
            </w:r>
          </w:p>
          <w:p>
            <w:pPr>
              <w:jc w:val="left"/>
            </w:pPr>
            <w:r>
              <w:rPr>
                <w:sz w:val="22"/>
              </w:rPr>
              <w:t>- dopuszczenie zmiany geometrii dachu,</w:t>
            </w:r>
          </w:p>
          <w:p>
            <w:pPr>
              <w:jc w:val="left"/>
            </w:pPr>
            <w:r>
              <w:rPr>
                <w:sz w:val="22"/>
              </w:rPr>
              <w:t>- dla elewacji frontowej obowiązuje wycofanie ściany  nadbudowywanej kondygnacji o minimum 1,5 m</w:t>
            </w:r>
          </w:p>
        </w:tc>
      </w:tr>
      <w:tr>
        <w:tblPrEx>
          <w:tblW w:w="5000" w:type="pct"/>
          <w:tblLayout w:type="fixed"/>
          <w:tblCellMar>
            <w:left w:w="108" w:type="dxa"/>
            <w:right w:w="108" w:type="dxa"/>
          </w:tblCellMar>
        </w:tblPrEx>
        <w:trPr>
          <w:trHeight w:hRule="auto" w:val="0"/>
        </w:trPr>
        <w:tc>
          <w:tcPr>
            <w:tcW w:w="1320" w:type="dxa"/>
            <w:vMerge/>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p>
        </w:tc>
        <w:tc>
          <w:tcPr>
            <w:tcW w:w="2310" w:type="dxa"/>
            <w:vMerge/>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p>
        </w:tc>
        <w:tc>
          <w:tcPr>
            <w:tcW w:w="2670" w:type="dxa"/>
            <w:vMerge/>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p>
        </w:tc>
        <w:tc>
          <w:tcPr>
            <w:tcW w:w="4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both"/>
              <w:rPr>
                <w:rFonts w:ascii="Times New Roman" w:eastAsia="Times New Roman" w:hAnsi="Times New Roman" w:cs="Times New Roman"/>
                <w:b w:val="0"/>
                <w:i w:val="0"/>
                <w:caps w:val="0"/>
                <w:strike w:val="0"/>
                <w:color w:val="000000"/>
                <w:sz w:val="24"/>
                <w:u w:val="none" w:color="000000"/>
                <w:vertAlign w:val="baseline"/>
              </w:rPr>
            </w:pPr>
            <w:r>
              <w:rPr>
                <w:sz w:val="22"/>
              </w:rPr>
              <w:t>oficyny:                  -</w:t>
            </w:r>
          </w:p>
        </w:tc>
      </w:tr>
      <w:tr>
        <w:tblPrEx>
          <w:tblW w:w="5000" w:type="pct"/>
          <w:tblLayout w:type="fixed"/>
          <w:tblCellMar>
            <w:left w:w="108" w:type="dxa"/>
            <w:right w:w="108" w:type="dxa"/>
          </w:tblCellMar>
        </w:tblPrEx>
        <w:trPr>
          <w:trHeight w:hRule="auto" w:val="0"/>
        </w:trPr>
        <w:tc>
          <w:tcPr>
            <w:tcW w:w="13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E 2.14</w:t>
            </w:r>
          </w:p>
        </w:tc>
        <w:tc>
          <w:tcPr>
            <w:tcW w:w="23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both"/>
              <w:rPr>
                <w:rFonts w:ascii="Times New Roman" w:eastAsia="Times New Roman" w:hAnsi="Times New Roman" w:cs="Times New Roman"/>
                <w:b w:val="0"/>
                <w:i w:val="0"/>
                <w:caps w:val="0"/>
                <w:strike w:val="0"/>
                <w:color w:val="000000"/>
                <w:sz w:val="24"/>
                <w:u w:val="none" w:color="000000"/>
                <w:vertAlign w:val="baseline"/>
              </w:rPr>
            </w:pPr>
            <w:r>
              <w:rPr>
                <w:sz w:val="22"/>
              </w:rPr>
              <w:t>ul. Wólczańska 45/47</w:t>
            </w:r>
          </w:p>
        </w:tc>
        <w:tc>
          <w:tcPr>
            <w:tcW w:w="267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zespół fabryczny Filipa Lissnera  - budynek główny</w:t>
            </w:r>
          </w:p>
        </w:tc>
        <w:tc>
          <w:tcPr>
            <w:tcW w:w="4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 dopuszczenie nadbudowy o 1 kondygnację i nie więcej niż 4 m,</w:t>
            </w:r>
          </w:p>
          <w:p>
            <w:pPr>
              <w:jc w:val="left"/>
            </w:pPr>
            <w:r>
              <w:rPr>
                <w:sz w:val="22"/>
              </w:rPr>
              <w:t>- dopuszczenie zmiany geometrii dachu</w:t>
            </w:r>
          </w:p>
        </w:tc>
      </w:tr>
      <w:tr>
        <w:tblPrEx>
          <w:tblW w:w="5000" w:type="pct"/>
          <w:tblLayout w:type="fixed"/>
          <w:tblCellMar>
            <w:left w:w="108" w:type="dxa"/>
            <w:right w:w="108" w:type="dxa"/>
          </w:tblCellMar>
        </w:tblPrEx>
        <w:trPr>
          <w:trHeight w:hRule="auto" w:val="0"/>
        </w:trPr>
        <w:tc>
          <w:tcPr>
            <w:tcW w:w="13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E 2.15</w:t>
            </w:r>
          </w:p>
        </w:tc>
        <w:tc>
          <w:tcPr>
            <w:tcW w:w="23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both"/>
              <w:rPr>
                <w:rFonts w:ascii="Times New Roman" w:eastAsia="Times New Roman" w:hAnsi="Times New Roman" w:cs="Times New Roman"/>
                <w:b w:val="0"/>
                <w:i w:val="0"/>
                <w:caps w:val="0"/>
                <w:strike w:val="0"/>
                <w:color w:val="000000"/>
                <w:sz w:val="24"/>
                <w:u w:val="none" w:color="000000"/>
                <w:vertAlign w:val="baseline"/>
              </w:rPr>
            </w:pPr>
            <w:r>
              <w:rPr>
                <w:sz w:val="22"/>
              </w:rPr>
              <w:t>ul. Wólczańska 45/47</w:t>
            </w:r>
          </w:p>
        </w:tc>
        <w:tc>
          <w:tcPr>
            <w:tcW w:w="267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zespół fabryczny Filipa Lissnera  - budynek</w:t>
            </w:r>
          </w:p>
        </w:tc>
        <w:tc>
          <w:tcPr>
            <w:tcW w:w="4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t>-</w:t>
            </w:r>
          </w:p>
        </w:tc>
      </w:tr>
      <w:tr>
        <w:tblPrEx>
          <w:tblW w:w="5000" w:type="pct"/>
          <w:tblLayout w:type="fixed"/>
          <w:tblCellMar>
            <w:left w:w="108" w:type="dxa"/>
            <w:right w:w="108" w:type="dxa"/>
          </w:tblCellMar>
        </w:tblPrEx>
        <w:trPr>
          <w:trHeight w:hRule="auto" w:val="0"/>
        </w:trPr>
        <w:tc>
          <w:tcPr>
            <w:tcW w:w="13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E 2.16</w:t>
            </w:r>
          </w:p>
        </w:tc>
        <w:tc>
          <w:tcPr>
            <w:tcW w:w="23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both"/>
              <w:rPr>
                <w:rFonts w:ascii="Times New Roman" w:eastAsia="Times New Roman" w:hAnsi="Times New Roman" w:cs="Times New Roman"/>
                <w:b w:val="0"/>
                <w:i w:val="0"/>
                <w:caps w:val="0"/>
                <w:strike w:val="0"/>
                <w:color w:val="000000"/>
                <w:sz w:val="24"/>
                <w:u w:val="none" w:color="000000"/>
                <w:vertAlign w:val="baseline"/>
              </w:rPr>
            </w:pPr>
            <w:r>
              <w:rPr>
                <w:sz w:val="22"/>
              </w:rPr>
              <w:t>ul. Wólczańska 45/47</w:t>
            </w:r>
          </w:p>
        </w:tc>
        <w:tc>
          <w:tcPr>
            <w:tcW w:w="267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zespół fabryczny Filipa Lissnera  - budynek oficynowy</w:t>
            </w:r>
          </w:p>
        </w:tc>
        <w:tc>
          <w:tcPr>
            <w:tcW w:w="4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t>-</w:t>
            </w:r>
          </w:p>
        </w:tc>
      </w:tr>
      <w:tr>
        <w:tblPrEx>
          <w:tblW w:w="5000" w:type="pct"/>
          <w:tblLayout w:type="fixed"/>
          <w:tblCellMar>
            <w:left w:w="108" w:type="dxa"/>
            <w:right w:w="108" w:type="dxa"/>
          </w:tblCellMar>
        </w:tblPrEx>
        <w:trPr>
          <w:trHeight w:val="495"/>
        </w:trPr>
        <w:tc>
          <w:tcPr>
            <w:tcW w:w="13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E 2.17</w:t>
            </w:r>
          </w:p>
        </w:tc>
        <w:tc>
          <w:tcPr>
            <w:tcW w:w="23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both"/>
              <w:rPr>
                <w:rFonts w:ascii="Times New Roman" w:eastAsia="Times New Roman" w:hAnsi="Times New Roman" w:cs="Times New Roman"/>
                <w:b w:val="0"/>
                <w:i w:val="0"/>
                <w:caps w:val="0"/>
                <w:strike w:val="0"/>
                <w:color w:val="000000"/>
                <w:sz w:val="24"/>
                <w:u w:val="none" w:color="000000"/>
                <w:vertAlign w:val="baseline"/>
              </w:rPr>
            </w:pPr>
            <w:r>
              <w:rPr>
                <w:sz w:val="22"/>
              </w:rPr>
              <w:t>ul. Wólczańska 51</w:t>
            </w:r>
          </w:p>
        </w:tc>
        <w:tc>
          <w:tcPr>
            <w:tcW w:w="267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willa Juliusza Lange</w:t>
            </w:r>
          </w:p>
        </w:tc>
        <w:tc>
          <w:tcPr>
            <w:tcW w:w="4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t>-</w:t>
            </w:r>
          </w:p>
        </w:tc>
      </w:tr>
      <w:tr>
        <w:tblPrEx>
          <w:tblW w:w="5000" w:type="pct"/>
          <w:tblLayout w:type="fixed"/>
          <w:tblCellMar>
            <w:left w:w="108" w:type="dxa"/>
            <w:right w:w="108" w:type="dxa"/>
          </w:tblCellMar>
        </w:tblPrEx>
        <w:trPr>
          <w:trHeight w:hRule="auto" w:val="0"/>
        </w:trPr>
        <w:tc>
          <w:tcPr>
            <w:tcW w:w="13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E 2.18</w:t>
            </w:r>
          </w:p>
        </w:tc>
        <w:tc>
          <w:tcPr>
            <w:tcW w:w="23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both"/>
              <w:rPr>
                <w:rFonts w:ascii="Times New Roman" w:eastAsia="Times New Roman" w:hAnsi="Times New Roman" w:cs="Times New Roman"/>
                <w:b w:val="0"/>
                <w:i w:val="0"/>
                <w:caps w:val="0"/>
                <w:strike w:val="0"/>
                <w:color w:val="000000"/>
                <w:sz w:val="24"/>
                <w:u w:val="none" w:color="000000"/>
                <w:vertAlign w:val="baseline"/>
              </w:rPr>
            </w:pPr>
            <w:r>
              <w:rPr>
                <w:sz w:val="22"/>
              </w:rPr>
              <w:t>ul. Wólczańska 55/59</w:t>
            </w:r>
          </w:p>
        </w:tc>
        <w:tc>
          <w:tcPr>
            <w:tcW w:w="267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budynek fabryczny należący do zespołu</w:t>
            </w:r>
          </w:p>
        </w:tc>
        <w:tc>
          <w:tcPr>
            <w:tcW w:w="4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t>-</w:t>
            </w:r>
          </w:p>
        </w:tc>
      </w:tr>
      <w:tr>
        <w:tblPrEx>
          <w:tblW w:w="5000" w:type="pct"/>
          <w:tblLayout w:type="fixed"/>
          <w:tblCellMar>
            <w:left w:w="108" w:type="dxa"/>
            <w:right w:w="108" w:type="dxa"/>
          </w:tblCellMar>
        </w:tblPrEx>
        <w:trPr>
          <w:trHeight w:hRule="auto" w:val="0"/>
        </w:trPr>
        <w:tc>
          <w:tcPr>
            <w:tcW w:w="13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E 2.19</w:t>
            </w:r>
          </w:p>
        </w:tc>
        <w:tc>
          <w:tcPr>
            <w:tcW w:w="23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both"/>
              <w:rPr>
                <w:rFonts w:ascii="Times New Roman" w:eastAsia="Times New Roman" w:hAnsi="Times New Roman" w:cs="Times New Roman"/>
                <w:b w:val="0"/>
                <w:i w:val="0"/>
                <w:caps w:val="0"/>
                <w:strike w:val="0"/>
                <w:color w:val="000000"/>
                <w:sz w:val="24"/>
                <w:u w:val="none" w:color="000000"/>
                <w:vertAlign w:val="baseline"/>
              </w:rPr>
            </w:pPr>
            <w:r>
              <w:rPr>
                <w:sz w:val="22"/>
              </w:rPr>
              <w:t>ul. Wólczańska 55/59</w:t>
            </w:r>
          </w:p>
        </w:tc>
        <w:tc>
          <w:tcPr>
            <w:tcW w:w="267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budynek fabryczny należący do zespołu</w:t>
            </w:r>
          </w:p>
        </w:tc>
        <w:tc>
          <w:tcPr>
            <w:tcW w:w="4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t>-</w:t>
            </w:r>
          </w:p>
        </w:tc>
      </w:tr>
      <w:tr>
        <w:tblPrEx>
          <w:tblW w:w="5000" w:type="pct"/>
          <w:tblLayout w:type="fixed"/>
          <w:tblCellMar>
            <w:left w:w="108" w:type="dxa"/>
            <w:right w:w="108" w:type="dxa"/>
          </w:tblCellMar>
        </w:tblPrEx>
        <w:trPr>
          <w:trHeight w:hRule="auto" w:val="0"/>
        </w:trPr>
        <w:tc>
          <w:tcPr>
            <w:tcW w:w="13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E 2.20</w:t>
            </w:r>
          </w:p>
        </w:tc>
        <w:tc>
          <w:tcPr>
            <w:tcW w:w="23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both"/>
              <w:rPr>
                <w:rFonts w:ascii="Times New Roman" w:eastAsia="Times New Roman" w:hAnsi="Times New Roman" w:cs="Times New Roman"/>
                <w:b w:val="0"/>
                <w:i w:val="0"/>
                <w:caps w:val="0"/>
                <w:strike w:val="0"/>
                <w:color w:val="000000"/>
                <w:sz w:val="24"/>
                <w:u w:val="none" w:color="000000"/>
                <w:vertAlign w:val="baseline"/>
              </w:rPr>
            </w:pPr>
            <w:r>
              <w:rPr>
                <w:sz w:val="22"/>
              </w:rPr>
              <w:t>ul. Wólczańska 55/59</w:t>
            </w:r>
          </w:p>
        </w:tc>
        <w:tc>
          <w:tcPr>
            <w:tcW w:w="267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budynek fabryczny należący do zespołu</w:t>
            </w:r>
          </w:p>
        </w:tc>
        <w:tc>
          <w:tcPr>
            <w:tcW w:w="4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 dopuszczenie nadbudowy o 2 kondygnacje i nie więcej niż 7 m,</w:t>
            </w:r>
          </w:p>
          <w:p>
            <w:pPr>
              <w:jc w:val="left"/>
            </w:pPr>
            <w:r>
              <w:rPr>
                <w:sz w:val="22"/>
              </w:rPr>
              <w:t>- dopuszczenie zmiany geometrii dachu</w:t>
            </w:r>
          </w:p>
        </w:tc>
      </w:tr>
      <w:tr>
        <w:tblPrEx>
          <w:tblW w:w="5000" w:type="pct"/>
          <w:tblLayout w:type="fixed"/>
          <w:tblCellMar>
            <w:left w:w="108" w:type="dxa"/>
            <w:right w:w="108" w:type="dxa"/>
          </w:tblCellMar>
        </w:tblPrEx>
        <w:trPr>
          <w:trHeight w:hRule="auto" w:val="0"/>
        </w:trPr>
        <w:tc>
          <w:tcPr>
            <w:tcW w:w="13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E 2.21</w:t>
            </w:r>
          </w:p>
        </w:tc>
        <w:tc>
          <w:tcPr>
            <w:tcW w:w="23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both"/>
              <w:rPr>
                <w:rFonts w:ascii="Times New Roman" w:eastAsia="Times New Roman" w:hAnsi="Times New Roman" w:cs="Times New Roman"/>
                <w:b w:val="0"/>
                <w:i w:val="0"/>
                <w:caps w:val="0"/>
                <w:strike w:val="0"/>
                <w:color w:val="000000"/>
                <w:sz w:val="24"/>
                <w:u w:val="none" w:color="000000"/>
                <w:vertAlign w:val="baseline"/>
              </w:rPr>
            </w:pPr>
            <w:r>
              <w:rPr>
                <w:sz w:val="22"/>
              </w:rPr>
              <w:t>ul. Wólczańska 61</w:t>
            </w:r>
          </w:p>
        </w:tc>
        <w:tc>
          <w:tcPr>
            <w:tcW w:w="267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w:t>
            </w:r>
          </w:p>
        </w:tc>
        <w:tc>
          <w:tcPr>
            <w:tcW w:w="4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t>-</w:t>
            </w:r>
          </w:p>
        </w:tc>
      </w:tr>
      <w:tr>
        <w:tblPrEx>
          <w:tblW w:w="5000" w:type="pct"/>
          <w:tblLayout w:type="fixed"/>
          <w:tblCellMar>
            <w:left w:w="108" w:type="dxa"/>
            <w:right w:w="108" w:type="dxa"/>
          </w:tblCellMar>
        </w:tblPrEx>
        <w:trPr>
          <w:trHeight w:hRule="auto" w:val="0"/>
        </w:trPr>
        <w:tc>
          <w:tcPr>
            <w:tcW w:w="13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E 2.22</w:t>
            </w:r>
          </w:p>
        </w:tc>
        <w:tc>
          <w:tcPr>
            <w:tcW w:w="23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both"/>
              <w:rPr>
                <w:rFonts w:ascii="Times New Roman" w:eastAsia="Times New Roman" w:hAnsi="Times New Roman" w:cs="Times New Roman"/>
                <w:b w:val="0"/>
                <w:i w:val="0"/>
                <w:caps w:val="0"/>
                <w:strike w:val="0"/>
                <w:color w:val="000000"/>
                <w:sz w:val="24"/>
                <w:u w:val="none" w:color="000000"/>
                <w:vertAlign w:val="baseline"/>
              </w:rPr>
            </w:pPr>
            <w:r>
              <w:rPr>
                <w:sz w:val="22"/>
              </w:rPr>
              <w:t>ul. Wólczańska 63</w:t>
            </w:r>
          </w:p>
        </w:tc>
        <w:tc>
          <w:tcPr>
            <w:tcW w:w="267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 z oficyną północną</w:t>
            </w:r>
          </w:p>
        </w:tc>
        <w:tc>
          <w:tcPr>
            <w:tcW w:w="4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t>-</w:t>
            </w:r>
          </w:p>
        </w:tc>
      </w:tr>
      <w:tr>
        <w:tblPrEx>
          <w:tblW w:w="5000" w:type="pct"/>
          <w:tblLayout w:type="fixed"/>
          <w:tblCellMar>
            <w:left w:w="108" w:type="dxa"/>
            <w:right w:w="108" w:type="dxa"/>
          </w:tblCellMar>
        </w:tblPrEx>
        <w:trPr>
          <w:trHeight w:hRule="auto" w:val="0"/>
        </w:trPr>
        <w:tc>
          <w:tcPr>
            <w:tcW w:w="13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E 2.23</w:t>
            </w:r>
          </w:p>
        </w:tc>
        <w:tc>
          <w:tcPr>
            <w:tcW w:w="23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both"/>
              <w:rPr>
                <w:rFonts w:ascii="Times New Roman" w:eastAsia="Times New Roman" w:hAnsi="Times New Roman" w:cs="Times New Roman"/>
                <w:b w:val="0"/>
                <w:i w:val="0"/>
                <w:caps w:val="0"/>
                <w:strike w:val="0"/>
                <w:color w:val="000000"/>
                <w:sz w:val="24"/>
                <w:u w:val="none" w:color="000000"/>
                <w:vertAlign w:val="baseline"/>
              </w:rPr>
            </w:pPr>
            <w:r>
              <w:rPr>
                <w:sz w:val="22"/>
              </w:rPr>
              <w:t>ul. Wólczańska 65</w:t>
            </w:r>
          </w:p>
        </w:tc>
        <w:tc>
          <w:tcPr>
            <w:tcW w:w="267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 z oficyną</w:t>
            </w:r>
          </w:p>
        </w:tc>
        <w:tc>
          <w:tcPr>
            <w:tcW w:w="4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t>-</w:t>
            </w:r>
          </w:p>
        </w:tc>
      </w:tr>
      <w:tr>
        <w:tblPrEx>
          <w:tblW w:w="5000" w:type="pct"/>
          <w:tblLayout w:type="fixed"/>
          <w:tblCellMar>
            <w:left w:w="108" w:type="dxa"/>
            <w:right w:w="108" w:type="dxa"/>
          </w:tblCellMar>
        </w:tblPrEx>
        <w:trPr>
          <w:trHeight w:hRule="auto" w:val="0"/>
        </w:trPr>
        <w:tc>
          <w:tcPr>
            <w:tcW w:w="13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E 2.24</w:t>
            </w:r>
          </w:p>
        </w:tc>
        <w:tc>
          <w:tcPr>
            <w:tcW w:w="23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both"/>
              <w:rPr>
                <w:rFonts w:ascii="Times New Roman" w:eastAsia="Times New Roman" w:hAnsi="Times New Roman" w:cs="Times New Roman"/>
                <w:b w:val="0"/>
                <w:i w:val="0"/>
                <w:caps w:val="0"/>
                <w:strike w:val="0"/>
                <w:color w:val="000000"/>
                <w:sz w:val="24"/>
                <w:u w:val="none" w:color="000000"/>
                <w:vertAlign w:val="baseline"/>
              </w:rPr>
            </w:pPr>
            <w:r>
              <w:rPr>
                <w:sz w:val="22"/>
              </w:rPr>
              <w:t>ul. Wólczańska 67</w:t>
            </w:r>
          </w:p>
        </w:tc>
        <w:tc>
          <w:tcPr>
            <w:tcW w:w="267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 z oficyną</w:t>
            </w:r>
          </w:p>
        </w:tc>
        <w:tc>
          <w:tcPr>
            <w:tcW w:w="4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t>-</w:t>
            </w:r>
          </w:p>
        </w:tc>
      </w:tr>
      <w:tr>
        <w:tblPrEx>
          <w:tblW w:w="5000" w:type="pct"/>
          <w:tblLayout w:type="fixed"/>
          <w:tblCellMar>
            <w:left w:w="108" w:type="dxa"/>
            <w:right w:w="108" w:type="dxa"/>
          </w:tblCellMar>
        </w:tblPrEx>
        <w:trPr>
          <w:trHeight w:hRule="auto" w:val="0"/>
        </w:trPr>
        <w:tc>
          <w:tcPr>
            <w:tcW w:w="1320" w:type="dxa"/>
            <w:vMerge w:val="restart"/>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E 2.25</w:t>
            </w:r>
          </w:p>
        </w:tc>
        <w:tc>
          <w:tcPr>
            <w:tcW w:w="2310" w:type="dxa"/>
            <w:vMerge w:val="restart"/>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both"/>
              <w:rPr>
                <w:rFonts w:ascii="Times New Roman" w:eastAsia="Times New Roman" w:hAnsi="Times New Roman" w:cs="Times New Roman"/>
                <w:b w:val="0"/>
                <w:i w:val="0"/>
                <w:caps w:val="0"/>
                <w:strike w:val="0"/>
                <w:color w:val="000000"/>
                <w:sz w:val="24"/>
                <w:u w:val="none" w:color="000000"/>
                <w:vertAlign w:val="baseline"/>
              </w:rPr>
            </w:pPr>
            <w:r>
              <w:rPr>
                <w:sz w:val="22"/>
              </w:rPr>
              <w:t>ul. A. Struga 15</w:t>
            </w:r>
          </w:p>
        </w:tc>
        <w:tc>
          <w:tcPr>
            <w:tcW w:w="2670" w:type="dxa"/>
            <w:vMerge w:val="restart"/>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 z oficyną zachodnią</w:t>
            </w:r>
          </w:p>
        </w:tc>
        <w:tc>
          <w:tcPr>
            <w:tcW w:w="4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 dopuszczenie nadbudowy budynku frontowego  o 1 kondygnację i nie więcej niż 4 m,</w:t>
            </w:r>
          </w:p>
          <w:p>
            <w:pPr>
              <w:jc w:val="left"/>
            </w:pPr>
            <w:r>
              <w:rPr>
                <w:sz w:val="22"/>
              </w:rPr>
              <w:t>- dopuszczenie zmiany geometrii dachu</w:t>
            </w:r>
          </w:p>
          <w:p>
            <w:pPr>
              <w:jc w:val="left"/>
            </w:pPr>
            <w:r>
              <w:rPr>
                <w:sz w:val="22"/>
              </w:rPr>
              <w:t>- dla elewacji frontowej obowiązuje wycofanie ściany nadbudowywanej kondygnacji o minimum 1,5 m</w:t>
            </w:r>
          </w:p>
        </w:tc>
      </w:tr>
      <w:tr>
        <w:tblPrEx>
          <w:tblW w:w="5000" w:type="pct"/>
          <w:tblLayout w:type="fixed"/>
          <w:tblCellMar>
            <w:left w:w="108" w:type="dxa"/>
            <w:right w:w="108" w:type="dxa"/>
          </w:tblCellMar>
        </w:tblPrEx>
        <w:trPr>
          <w:trHeight w:hRule="auto" w:val="0"/>
        </w:trPr>
        <w:tc>
          <w:tcPr>
            <w:tcW w:w="1320" w:type="dxa"/>
            <w:vMerge/>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p>
        </w:tc>
        <w:tc>
          <w:tcPr>
            <w:tcW w:w="2310" w:type="dxa"/>
            <w:vMerge/>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p>
        </w:tc>
        <w:tc>
          <w:tcPr>
            <w:tcW w:w="2670" w:type="dxa"/>
            <w:vMerge/>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p>
        </w:tc>
        <w:tc>
          <w:tcPr>
            <w:tcW w:w="4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both"/>
              <w:rPr>
                <w:rFonts w:ascii="Times New Roman" w:eastAsia="Times New Roman" w:hAnsi="Times New Roman" w:cs="Times New Roman"/>
                <w:b w:val="0"/>
                <w:i w:val="0"/>
                <w:caps w:val="0"/>
                <w:strike w:val="0"/>
                <w:color w:val="000000"/>
                <w:sz w:val="24"/>
                <w:u w:val="none" w:color="000000"/>
                <w:vertAlign w:val="baseline"/>
              </w:rPr>
            </w:pPr>
            <w:r>
              <w:rPr>
                <w:sz w:val="22"/>
              </w:rPr>
              <w:t>oficyna:                   -</w:t>
            </w:r>
          </w:p>
        </w:tc>
      </w:tr>
      <w:tr>
        <w:tblPrEx>
          <w:tblW w:w="5000" w:type="pct"/>
          <w:tblLayout w:type="fixed"/>
          <w:tblCellMar>
            <w:left w:w="108" w:type="dxa"/>
            <w:right w:w="108" w:type="dxa"/>
          </w:tblCellMar>
        </w:tblPrEx>
        <w:trPr>
          <w:trHeight w:hRule="auto" w:val="0"/>
        </w:trPr>
        <w:tc>
          <w:tcPr>
            <w:tcW w:w="1320" w:type="dxa"/>
            <w:vMerge w:val="restart"/>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E 2.26</w:t>
            </w:r>
          </w:p>
        </w:tc>
        <w:tc>
          <w:tcPr>
            <w:tcW w:w="2310" w:type="dxa"/>
            <w:vMerge w:val="restart"/>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both"/>
              <w:rPr>
                <w:rFonts w:ascii="Times New Roman" w:eastAsia="Times New Roman" w:hAnsi="Times New Roman" w:cs="Times New Roman"/>
                <w:b w:val="0"/>
                <w:i w:val="0"/>
                <w:caps w:val="0"/>
                <w:strike w:val="0"/>
                <w:color w:val="000000"/>
                <w:sz w:val="24"/>
                <w:u w:val="none" w:color="000000"/>
                <w:vertAlign w:val="baseline"/>
              </w:rPr>
            </w:pPr>
            <w:r>
              <w:rPr>
                <w:sz w:val="22"/>
              </w:rPr>
              <w:t>ul. A. Struga 17</w:t>
            </w:r>
          </w:p>
        </w:tc>
        <w:tc>
          <w:tcPr>
            <w:tcW w:w="2670" w:type="dxa"/>
            <w:vMerge w:val="restart"/>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 z oficyną zachodnią</w:t>
            </w:r>
          </w:p>
        </w:tc>
        <w:tc>
          <w:tcPr>
            <w:tcW w:w="4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 dopuszczenie nadbudowy budynku frontowego o 1 kondygnację i nie więcej niż 4 m,</w:t>
            </w:r>
          </w:p>
          <w:p>
            <w:pPr>
              <w:jc w:val="left"/>
            </w:pPr>
            <w:r>
              <w:rPr>
                <w:sz w:val="22"/>
              </w:rPr>
              <w:t>- dopuszczenie zmiany geometrii dachu,</w:t>
            </w:r>
          </w:p>
          <w:p>
            <w:pPr>
              <w:jc w:val="left"/>
            </w:pPr>
            <w:r>
              <w:rPr>
                <w:sz w:val="22"/>
              </w:rPr>
              <w:t>- dla elewacji frontowej obowiązuje wycofanie ściany nadbudowywanej kondygnacji o minimum 1,5 m</w:t>
            </w:r>
          </w:p>
        </w:tc>
      </w:tr>
      <w:tr>
        <w:tblPrEx>
          <w:tblW w:w="5000" w:type="pct"/>
          <w:tblLayout w:type="fixed"/>
          <w:tblCellMar>
            <w:left w:w="108" w:type="dxa"/>
            <w:right w:w="108" w:type="dxa"/>
          </w:tblCellMar>
        </w:tblPrEx>
        <w:trPr>
          <w:trHeight w:hRule="auto" w:val="0"/>
        </w:trPr>
        <w:tc>
          <w:tcPr>
            <w:tcW w:w="1320" w:type="dxa"/>
            <w:vMerge/>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p>
        </w:tc>
        <w:tc>
          <w:tcPr>
            <w:tcW w:w="2310" w:type="dxa"/>
            <w:vMerge/>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p>
        </w:tc>
        <w:tc>
          <w:tcPr>
            <w:tcW w:w="2670" w:type="dxa"/>
            <w:vMerge/>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p>
        </w:tc>
        <w:tc>
          <w:tcPr>
            <w:tcW w:w="4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both"/>
              <w:rPr>
                <w:rFonts w:ascii="Times New Roman" w:eastAsia="Times New Roman" w:hAnsi="Times New Roman" w:cs="Times New Roman"/>
                <w:b w:val="0"/>
                <w:i w:val="0"/>
                <w:caps w:val="0"/>
                <w:strike w:val="0"/>
                <w:color w:val="000000"/>
                <w:sz w:val="24"/>
                <w:u w:val="none" w:color="000000"/>
                <w:vertAlign w:val="baseline"/>
              </w:rPr>
            </w:pPr>
            <w:r>
              <w:rPr>
                <w:sz w:val="22"/>
              </w:rPr>
              <w:t>oficyna:                    -</w:t>
            </w:r>
          </w:p>
        </w:tc>
      </w:tr>
      <w:tr>
        <w:tblPrEx>
          <w:tblW w:w="5000" w:type="pct"/>
          <w:tblLayout w:type="fixed"/>
          <w:tblCellMar>
            <w:left w:w="108" w:type="dxa"/>
            <w:right w:w="108" w:type="dxa"/>
          </w:tblCellMar>
        </w:tblPrEx>
        <w:trPr>
          <w:trHeight w:hRule="auto" w:val="0"/>
        </w:trPr>
        <w:tc>
          <w:tcPr>
            <w:tcW w:w="13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t>E 2.27</w:t>
            </w:r>
          </w:p>
        </w:tc>
        <w:tc>
          <w:tcPr>
            <w:tcW w:w="23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ul. A. Struga 19/21</w:t>
            </w:r>
          </w:p>
        </w:tc>
        <w:tc>
          <w:tcPr>
            <w:tcW w:w="267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zespół fabryczny "Bracia Lange Fabryka Maszyn i Odlewnia Żelaza" - budynek przemysłowy z 1895 r.</w:t>
            </w:r>
          </w:p>
        </w:tc>
        <w:tc>
          <w:tcPr>
            <w:tcW w:w="4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r>
        <w:tblPrEx>
          <w:tblW w:w="5000" w:type="pct"/>
          <w:tblLayout w:type="fixed"/>
          <w:tblCellMar>
            <w:left w:w="108" w:type="dxa"/>
            <w:right w:w="108" w:type="dxa"/>
          </w:tblCellMar>
        </w:tblPrEx>
        <w:trPr>
          <w:trHeight w:hRule="auto" w:val="0"/>
        </w:trPr>
        <w:tc>
          <w:tcPr>
            <w:tcW w:w="13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t>E 2.28</w:t>
            </w:r>
          </w:p>
        </w:tc>
        <w:tc>
          <w:tcPr>
            <w:tcW w:w="23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ul. A. Struga 19/21</w:t>
            </w:r>
          </w:p>
        </w:tc>
        <w:tc>
          <w:tcPr>
            <w:tcW w:w="267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zespół fabryczny "Bracia Lange Fabryka Maszyn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 xml:space="preserve">Odlewnia Żelaza" </w:t>
            </w:r>
          </w:p>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 xml:space="preserve">- budynek przemysłowy </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 xml:space="preserv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ok. 1920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w:t>
            </w:r>
          </w:p>
        </w:tc>
        <w:tc>
          <w:tcPr>
            <w:tcW w:w="4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bl>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wskazuje się historyczne elementy zagospodarowania: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366"/>
        <w:gridCol w:w="2493"/>
        <w:gridCol w:w="6563"/>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hRule="auto" w:val="0"/>
        </w:trPr>
        <w:tc>
          <w:tcPr>
            <w:tcW w:w="136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Symbol</w:t>
            </w:r>
          </w:p>
          <w:p>
            <w:pPr>
              <w:jc w:val="center"/>
            </w:pPr>
            <w:r>
              <w:rPr>
                <w:sz w:val="22"/>
              </w:rPr>
              <w:t>na rysunku planu</w:t>
            </w:r>
          </w:p>
        </w:tc>
        <w:tc>
          <w:tcPr>
            <w:tcW w:w="24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Adres</w:t>
            </w:r>
          </w:p>
        </w:tc>
        <w:tc>
          <w:tcPr>
            <w:tcW w:w="655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Historyczny element zagospodarowania</w:t>
            </w:r>
          </w:p>
        </w:tc>
      </w:tr>
      <w:tr>
        <w:tblPrEx>
          <w:tblW w:w="5000" w:type="pct"/>
          <w:tblLayout w:type="fixed"/>
          <w:tblCellMar>
            <w:left w:w="108" w:type="dxa"/>
            <w:right w:w="108" w:type="dxa"/>
          </w:tblCellMar>
        </w:tblPrEx>
        <w:trPr>
          <w:trHeight w:hRule="auto" w:val="0"/>
        </w:trPr>
        <w:tc>
          <w:tcPr>
            <w:tcW w:w="136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EH.2.1</w:t>
            </w:r>
          </w:p>
        </w:tc>
        <w:tc>
          <w:tcPr>
            <w:tcW w:w="24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Gdańska 64</w:t>
            </w:r>
          </w:p>
        </w:tc>
        <w:tc>
          <w:tcPr>
            <w:tcW w:w="655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odbojniki przy bramie przejazdowej</w:t>
            </w:r>
          </w:p>
        </w:tc>
      </w:tr>
      <w:tr>
        <w:tblPrEx>
          <w:tblW w:w="5000" w:type="pct"/>
          <w:tblLayout w:type="fixed"/>
          <w:tblCellMar>
            <w:left w:w="108" w:type="dxa"/>
            <w:right w:w="108" w:type="dxa"/>
          </w:tblCellMar>
        </w:tblPrEx>
        <w:trPr>
          <w:trHeight w:hRule="auto" w:val="0"/>
        </w:trPr>
        <w:tc>
          <w:tcPr>
            <w:tcW w:w="136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EH.2.2</w:t>
            </w:r>
          </w:p>
        </w:tc>
        <w:tc>
          <w:tcPr>
            <w:tcW w:w="24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Gdańska 72</w:t>
            </w:r>
          </w:p>
        </w:tc>
        <w:tc>
          <w:tcPr>
            <w:tcW w:w="655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odbojniki przy bramie przejazdowej,</w:t>
            </w:r>
          </w:p>
          <w:p>
            <w:pPr>
              <w:jc w:val="left"/>
            </w:pPr>
            <w:r>
              <w:rPr>
                <w:sz w:val="22"/>
              </w:rPr>
              <w:t>pokrywa żeliwna w przejeździe bramowym</w:t>
            </w:r>
          </w:p>
        </w:tc>
      </w:tr>
      <w:tr>
        <w:tblPrEx>
          <w:tblW w:w="5000" w:type="pct"/>
          <w:tblLayout w:type="fixed"/>
          <w:tblCellMar>
            <w:left w:w="108" w:type="dxa"/>
            <w:right w:w="108" w:type="dxa"/>
          </w:tblCellMar>
        </w:tblPrEx>
        <w:trPr>
          <w:trHeight w:hRule="auto" w:val="0"/>
        </w:trPr>
        <w:tc>
          <w:tcPr>
            <w:tcW w:w="136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EH.2.3</w:t>
            </w:r>
          </w:p>
        </w:tc>
        <w:tc>
          <w:tcPr>
            <w:tcW w:w="24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Gdańska 76</w:t>
            </w:r>
          </w:p>
        </w:tc>
        <w:tc>
          <w:tcPr>
            <w:tcW w:w="655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nawierzchnia podwórka</w:t>
            </w:r>
          </w:p>
        </w:tc>
      </w:tr>
      <w:tr>
        <w:tblPrEx>
          <w:tblW w:w="5000" w:type="pct"/>
          <w:tblLayout w:type="fixed"/>
          <w:tblCellMar>
            <w:left w:w="108" w:type="dxa"/>
            <w:right w:w="108" w:type="dxa"/>
          </w:tblCellMar>
        </w:tblPrEx>
        <w:trPr>
          <w:trHeight w:hRule="auto" w:val="0"/>
        </w:trPr>
        <w:tc>
          <w:tcPr>
            <w:tcW w:w="136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EH.2.4</w:t>
            </w:r>
          </w:p>
        </w:tc>
        <w:tc>
          <w:tcPr>
            <w:tcW w:w="24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Wólczańska 43</w:t>
            </w:r>
          </w:p>
        </w:tc>
        <w:tc>
          <w:tcPr>
            <w:tcW w:w="655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odbojniki przy bramie przejazdowej</w:t>
            </w:r>
          </w:p>
        </w:tc>
      </w:tr>
      <w:tr>
        <w:tblPrEx>
          <w:tblW w:w="5000" w:type="pct"/>
          <w:tblLayout w:type="fixed"/>
          <w:tblCellMar>
            <w:left w:w="108" w:type="dxa"/>
            <w:right w:w="108" w:type="dxa"/>
          </w:tblCellMar>
        </w:tblPrEx>
        <w:trPr>
          <w:trHeight w:hRule="auto" w:val="0"/>
        </w:trPr>
        <w:tc>
          <w:tcPr>
            <w:tcW w:w="136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EH.2.5</w:t>
            </w:r>
          </w:p>
        </w:tc>
        <w:tc>
          <w:tcPr>
            <w:tcW w:w="24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Wólczańska 63</w:t>
            </w:r>
          </w:p>
        </w:tc>
        <w:tc>
          <w:tcPr>
            <w:tcW w:w="655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odbojniki przy bramie przejazdowej</w:t>
            </w:r>
          </w:p>
        </w:tc>
      </w:tr>
      <w:tr>
        <w:tblPrEx>
          <w:tblW w:w="5000" w:type="pct"/>
          <w:tblLayout w:type="fixed"/>
          <w:tblCellMar>
            <w:left w:w="108" w:type="dxa"/>
            <w:right w:w="108" w:type="dxa"/>
          </w:tblCellMar>
        </w:tblPrEx>
        <w:trPr>
          <w:trHeight w:hRule="auto" w:val="0"/>
        </w:trPr>
        <w:tc>
          <w:tcPr>
            <w:tcW w:w="136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EH.2.6</w:t>
            </w:r>
          </w:p>
        </w:tc>
        <w:tc>
          <w:tcPr>
            <w:tcW w:w="24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A. Struga 15</w:t>
            </w:r>
          </w:p>
        </w:tc>
        <w:tc>
          <w:tcPr>
            <w:tcW w:w="655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odbojniki przy bramie przejazdowej</w:t>
            </w:r>
          </w:p>
        </w:tc>
      </w:tr>
      <w:tr>
        <w:tblPrEx>
          <w:tblW w:w="5000" w:type="pct"/>
          <w:tblLayout w:type="fixed"/>
          <w:tblCellMar>
            <w:left w:w="108" w:type="dxa"/>
            <w:right w:w="108" w:type="dxa"/>
          </w:tblCellMar>
        </w:tblPrEx>
        <w:trPr>
          <w:trHeight w:hRule="auto" w:val="0"/>
        </w:trPr>
        <w:tc>
          <w:tcPr>
            <w:tcW w:w="136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EH.2.7</w:t>
            </w:r>
          </w:p>
        </w:tc>
        <w:tc>
          <w:tcPr>
            <w:tcW w:w="24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A. Struga 17</w:t>
            </w:r>
          </w:p>
        </w:tc>
        <w:tc>
          <w:tcPr>
            <w:tcW w:w="655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nawierzchnia podwórka</w:t>
            </w:r>
          </w:p>
        </w:tc>
      </w:tr>
    </w:tbl>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 zakresie warunków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terenu oraz zasad ochrony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kształtowania ładu przestrzennego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maksimum 65%,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działek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mniejszej niż 900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dla których wynosi maksimum 75%,</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 – minimum 1,0  maksimum 3,5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terenu 2.3.MW/U, dla którego wynosi minimum 1,0 maksimum 4,0,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 minimum 15%,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działek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mniejszej niż 900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dla których wynosi minimum 5%,</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w przypadku przekrycia podwórzy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dziedzińców przeziernymi zadaszeniami,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realizacji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garażu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zabudowy maksimum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towarzyszącego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zabudowie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 określonej</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przeznaczeniem podstawowym terenu, dopuszcza się zwiększenie maksymalnych wskaźników:</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powierzchni zabudowy – do 100%,</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intensywności zabudowy –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0,5;</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parametry kształtowania zabudowy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szerokość pasa terenu,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którym obowiązują ustalenia dla zabudowy frontowej - 18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linii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elewacji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wysokość zabudowy frontowej – minimum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23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przy zachowaniu wysokości elewacji frontowej  minimum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lit. c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 oraz strefy „A”, dla której wysokość zabudowy wynosi minimum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maksimum 36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dla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granicy działki, przylegającej do zabytku na działce sąsiedniej dopuszcza się zwiększenie wysokości zabudowy do wysokości tego zabytku,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więcej jednak niż wysokość zabudowy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powyżej elewacji frontowej dopuszczenie realizacji wyłącznie dachu lub kondygnacji wycofanej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minimum 1,5 m od lica tej elewacji,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zachowaniem różnicy maksimum 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pomiędzy wysokością elewacji frontowej,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wysokością zabudowy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dachy – kąt połaci dachowych do 25ᴼ oraz mansardowe;</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parametry kształtowania zabudowy innej niż frontowa: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wysokość zabudowy – maksimum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budynku lub jego części położonej bezpośrednio przy granicy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sąsiednią działką budowlaną, dla której maksymalna wysokość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odległości do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tej granicy wynosi 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przypadku przylegania do budynku istniejącego położonego na sąsiedniej działce budowlanej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zabudowy większej niż 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 do wysokości tego budynku,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dachy –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dowolnej geometrii;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zasady kształtowania zabudowy oraz lokalizacji obiektów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dla nowoprojektowanej zabudowy frontowej przyległej do ulic KDL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KDD+T nakaz realizacji lokali usługowych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parterze od strony elewacji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dla lokali usługowych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nowoprojektowanej zabudowie zlokalizowanych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parterze od strony elewacji frontowej - nakaz lokalizacji wejść do nich od strony przestrzeni publicznej oraz udostępnienia ich osobom niepełnosprawnym.</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Określa się minimalną powierzchnię nowo wydzielonych działek budowlanych – 900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która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dotyczy działek wydzielanych pod infrastrukturę techniczną,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działek powstałych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wyniku podziałów prowadzonych po wyznaczonych na rysunku planu liniach rozgraniczających.</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6. </w:t>
      </w:r>
      <w:r>
        <w:rPr>
          <w:rFonts w:ascii="Times New Roman" w:eastAsia="Times New Roman" w:hAnsi="Times New Roman" w:cs="Times New Roman"/>
          <w:b w:val="0"/>
          <w:i w:val="0"/>
          <w:caps w:val="0"/>
          <w:strike w:val="0"/>
          <w:color w:val="000000"/>
          <w:sz w:val="24"/>
          <w:u w:val="none" w:color="000000"/>
          <w:vertAlign w:val="baseline"/>
        </w:rPr>
        <w:t>W zakresie szczegółowych zasad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warunków scalania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powierzchnia działki – minimum 900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 – minimum 16,0 m;</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działki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stosunku do pasa drogowego – od 75º do 90º.</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20.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terenu, oznaczonego na rysunku planu symbolem 2.4.UO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 –  tereny zabudowy usług oświaty;</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 – infrastruktura techniczna.</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zasad ochrony dziedzictwa kulturowego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zabytków wskazuje się zabytek wpisany do gminnej ewidencji zabytków: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306"/>
        <w:gridCol w:w="2358"/>
        <w:gridCol w:w="2613"/>
        <w:gridCol w:w="41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hRule="auto" w:val="0"/>
        </w:trPr>
        <w:tc>
          <w:tcPr>
            <w:tcW w:w="130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Symbol</w:t>
            </w:r>
          </w:p>
          <w:p>
            <w:pPr>
              <w:jc w:val="center"/>
            </w:pPr>
            <w:r>
              <w:rPr>
                <w:sz w:val="22"/>
              </w:rPr>
              <w:t>na rysunku planu</w:t>
            </w:r>
          </w:p>
        </w:tc>
        <w:tc>
          <w:tcPr>
            <w:tcW w:w="235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Adres zabytku</w:t>
            </w:r>
          </w:p>
        </w:tc>
        <w:tc>
          <w:tcPr>
            <w:tcW w:w="26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Nazwa zabytku</w:t>
            </w:r>
          </w:p>
        </w:tc>
        <w:tc>
          <w:tcPr>
            <w:tcW w:w="41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Szczególny zakres działań</w:t>
            </w:r>
          </w:p>
        </w:tc>
      </w:tr>
      <w:tr>
        <w:tblPrEx>
          <w:tblW w:w="5000" w:type="pct"/>
          <w:tblLayout w:type="fixed"/>
          <w:tblCellMar>
            <w:left w:w="108" w:type="dxa"/>
            <w:right w:w="108" w:type="dxa"/>
          </w:tblCellMar>
        </w:tblPrEx>
        <w:trPr>
          <w:trHeight w:val="615"/>
        </w:trPr>
        <w:tc>
          <w:tcPr>
            <w:tcW w:w="130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2.11</w:t>
            </w:r>
          </w:p>
        </w:tc>
        <w:tc>
          <w:tcPr>
            <w:tcW w:w="235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Gdańska 84</w:t>
            </w:r>
          </w:p>
        </w:tc>
        <w:tc>
          <w:tcPr>
            <w:tcW w:w="26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budynek rezydencjalny G.W. Lange z 1912 r.</w:t>
            </w:r>
          </w:p>
        </w:tc>
        <w:tc>
          <w:tcPr>
            <w:tcW w:w="41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bl>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 zakresie warunków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terenu oraz zasad ochrony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kształtowania ładu przestrzennego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 – maksimum 30%,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 działki – minimum 0,5  maksimum 1,0,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 minimum 15%;</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parametry kształtowania zabudowy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szerokość pasa terenu,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którym obowiązują ustalenia dla zabudowy frontowej –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linii elewacji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wysokość zabudowy frontowej – minimum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21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przy zachowaniu wysokości elewacji frontowej  minimum 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lit. c,</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powyżej elewacji frontowej dopuszczenie realizacji wyłącznie dachu lub kondygnacji wycofanej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minimum 1,5 m od lica tej elewacji,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dachy – kąt połaci dachowych do 25ᴼ oraz mansardowe;</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parametry kształtowania zabudowy innej niż frontowa: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wysokość zabudowy – maksimum 14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budynku lub jego części położonej bezpośrednio przy granicy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sąsiednią działką budowlaną, dla której maksymalna wysokość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odległości do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tej granicy wynosi 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przypadku przylegania do budynku istniejącego położonego na sąsiedniej działce budowlanej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zabudowy większej niż 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 do wysokości tego budynku,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dachy –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dowolnej geometrii;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zasady kształtowania zabudowy oraz lokalizacji obiektów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 - dopuszczenie sytuowania tymczasowych obiektów budowlanych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 zgodnej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przeznaczeniem terenu.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Określa się minimalną powierzchnię nowo wydzielonych działek budowlanych –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która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dotyczy działek wydzielanych pod infrastrukturę techniczną,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działek powstałych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wyniku podziałów prowadzonych po wyznaczonych na rysunku planu liniach rozgraniczających.</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6. </w:t>
      </w:r>
      <w:r>
        <w:rPr>
          <w:rFonts w:ascii="Times New Roman" w:eastAsia="Times New Roman" w:hAnsi="Times New Roman" w:cs="Times New Roman"/>
          <w:b w:val="0"/>
          <w:i w:val="0"/>
          <w:caps w:val="0"/>
          <w:strike w:val="0"/>
          <w:color w:val="000000"/>
          <w:sz w:val="24"/>
          <w:u w:val="none" w:color="000000"/>
          <w:vertAlign w:val="baseline"/>
        </w:rPr>
        <w:t>W zakresie szczegółowych zasad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warunków scalania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powierzchnia działki – minimum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 – minimum 20,0 m;</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działki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stosunku do pasa drogowego – od 75º do 90º.</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21.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terenu, oznaczonego na rysunku planu symbolem 2.5.ZP/PP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tereny zieleni urządzonej publicznej,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tereny placu publicznego,</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tereny dróg, dojść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dojazdów;</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tereny zabudowy usługowej,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tereny sportu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rekreacji,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drogi rowerowe,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parkingi powierzchniowe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garaże podziemne,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warunków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terenu oraz zasad ochrony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kształtowania ładu przestrzennego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 – 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 – 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 minimum 60%;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wskaźnik powierzchni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tymczasowych obiektów budowlanych–</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maksimum 10%,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intensywność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tymczasowych obiektów budowlanych – minimum 0, maksimum 0,1;</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parametry kształtowania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tymczasowych obiektów budowlanych: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dla obiektów usługowo-handlowych – wysokość maksimum 4,0 m, powierzchnia pojedynczego obiektu  maksimum 12,0 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dla sanitariatów – wysokość maksimum 3,5 m, powierzchnia pojedynczego obiektu</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maksimum 10,0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dachy –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dowolnej geometrii;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zasady kształtowania zabudowy oraz lokalizacji obiektów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nakaz zagospodarowania placu publicznego jako całości kompozycyjnej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zastosowaniem spójnych rozwiązań materiałowych nawierzchni, jednolitej stylistyki mebli miejskich oraz harmonijnego ukształtowania zieleni,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dopuszczenie realizacji tymczasowych obiektów budowlanych wyłącznie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strefie lokalizacji tymczasowych obiektów budowlanych,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zakaz wyniesienia kondygnacji podziemnej garażu ponad poziom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dopuszczenie lokalizacji obiektów takich jak windy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wyjścia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garażu wyniesionych</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maksimum 3,5 m ponad poziom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dopuszczenie lokalizacji urządzeń technicznych służących parkingom wyniesionych</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maksimum 1,0 m ponad poziom terenu oraz osłoniętych materiałem perforowanym, zielenią.</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 zakresie szczegółowych zasad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warunków scalania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powierzchnia działki – minimum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500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 – minimum 15,0 m;</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działki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stosunku do pasa drogowego – od 75º do 90º.</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22.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terenu, oznaczonego na rysunku planu symbolem 2.6.ZP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tereny zieleni urządzonej publicznej,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tereny dróg, dojść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dojazdów;</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drogi rowerowe,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warunków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terenu oraz zasad ochrony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kształtowania ładu przestrzennego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 – 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 –  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 minimum 60%;</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parametry kształtowania zabudowy –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ustala się ze względu na zakaz zabudowy;</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nakaz zagospodarowania terenu jako całości kompozycyjnej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zastosowaniem spójnych rozwiązań materiałowych nawierzchni, jednolitej stylistyki mebli miejskich oraz harmonijnego ukształtowania zieleni;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zakaz wykonania nawierzchni utwardzonych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płyt betonowych pełnych.</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 zakresie szczegółowych zasad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warunków scalania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powierzchnia działki – minimum 170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 – minimum 15,0 m;</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działki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stosunku do pasa drogowego – od 75º do 90º.</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23.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terenów oznaczonych na rysunku planu symbolami: 3.1.MW/U, 3.2.MW/U, 3.3.MW/U, 3.4.MW/U, 3.5.MW/U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3.6.MW/U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tereny zabudowy mieszkaniowej wielorodzinnej,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tereny zabudowy usługowej,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tereny garaży wielopoziomowych;</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rzemiosło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drobna wytwórczość produkcyjna,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zasad ochrony dziedzictwa kulturowego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zabytków:</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wskazuje się zabytki wpisane do gminnej ewidencji zabytków oraz ustala się szczególny zakres działań określony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tabeli: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291"/>
        <w:gridCol w:w="2478"/>
        <w:gridCol w:w="2523"/>
        <w:gridCol w:w="413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hRule="auto" w:val="0"/>
        </w:trPr>
        <w:tc>
          <w:tcPr>
            <w:tcW w:w="12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 xml:space="preserve">Symbol </w:t>
            </w:r>
          </w:p>
          <w:p>
            <w:pPr>
              <w:jc w:val="center"/>
            </w:pPr>
            <w:r>
              <w:rPr>
                <w:sz w:val="22"/>
              </w:rPr>
              <w:t>na rysunku planu</w:t>
            </w:r>
          </w:p>
        </w:tc>
        <w:tc>
          <w:tcPr>
            <w:tcW w:w="24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Adres zabytku</w:t>
            </w:r>
          </w:p>
        </w:tc>
        <w:tc>
          <w:tcPr>
            <w:tcW w:w="25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Nazwa zabytku</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Szczególny zakres działań</w:t>
            </w:r>
          </w:p>
        </w:tc>
      </w:tr>
      <w:tr>
        <w:tblPrEx>
          <w:tblW w:w="5000" w:type="pct"/>
          <w:tblLayout w:type="fixed"/>
          <w:tblCellMar>
            <w:left w:w="108" w:type="dxa"/>
            <w:right w:w="108" w:type="dxa"/>
          </w:tblCellMar>
        </w:tblPrEx>
        <w:trPr>
          <w:trHeight w:hRule="auto" w:val="0"/>
        </w:trPr>
        <w:tc>
          <w:tcPr>
            <w:tcW w:w="1290" w:type="dxa"/>
            <w:vMerge w:val="restart"/>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3.1</w:t>
            </w:r>
          </w:p>
        </w:tc>
        <w:tc>
          <w:tcPr>
            <w:tcW w:w="2475" w:type="dxa"/>
            <w:vMerge w:val="restart"/>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6-go sierpnia 28</w:t>
            </w:r>
          </w:p>
        </w:tc>
        <w:tc>
          <w:tcPr>
            <w:tcW w:w="2520" w:type="dxa"/>
            <w:vMerge w:val="restart"/>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 z oficynami</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 dopuszczenie nadbudowy budynku frontowego  o 1 kondygnację i nie więcej niż 4 m,</w:t>
            </w:r>
          </w:p>
          <w:p>
            <w:pPr>
              <w:jc w:val="left"/>
            </w:pPr>
            <w:r>
              <w:rPr>
                <w:sz w:val="22"/>
              </w:rPr>
              <w:t>- dopuszczenie zmiany geometrii dachu</w:t>
            </w:r>
          </w:p>
        </w:tc>
      </w:tr>
      <w:tr>
        <w:tblPrEx>
          <w:tblW w:w="5000" w:type="pct"/>
          <w:tblLayout w:type="fixed"/>
          <w:tblCellMar>
            <w:left w:w="108" w:type="dxa"/>
            <w:right w:w="108" w:type="dxa"/>
          </w:tblCellMar>
        </w:tblPrEx>
        <w:trPr>
          <w:trHeight w:hRule="auto" w:val="0"/>
        </w:trPr>
        <w:tc>
          <w:tcPr>
            <w:tcW w:w="1290" w:type="dxa"/>
            <w:vMerge/>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p>
        </w:tc>
        <w:tc>
          <w:tcPr>
            <w:tcW w:w="2475" w:type="dxa"/>
            <w:vMerge/>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p>
        </w:tc>
        <w:tc>
          <w:tcPr>
            <w:tcW w:w="2520" w:type="dxa"/>
            <w:vMerge/>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oficyny:             -</w:t>
            </w:r>
          </w:p>
        </w:tc>
      </w:tr>
      <w:tr>
        <w:tblPrEx>
          <w:tblW w:w="5000" w:type="pct"/>
          <w:tblLayout w:type="fixed"/>
          <w:tblCellMar>
            <w:left w:w="108" w:type="dxa"/>
            <w:right w:w="108" w:type="dxa"/>
          </w:tblCellMar>
        </w:tblPrEx>
        <w:trPr>
          <w:trHeight w:hRule="auto" w:val="0"/>
        </w:trPr>
        <w:tc>
          <w:tcPr>
            <w:tcW w:w="1290" w:type="dxa"/>
            <w:vMerge w:val="restart"/>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3.2</w:t>
            </w:r>
          </w:p>
        </w:tc>
        <w:tc>
          <w:tcPr>
            <w:tcW w:w="2475" w:type="dxa"/>
            <w:vMerge w:val="restart"/>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6-go sierpnia 30</w:t>
            </w:r>
          </w:p>
        </w:tc>
        <w:tc>
          <w:tcPr>
            <w:tcW w:w="2520" w:type="dxa"/>
            <w:vMerge w:val="restart"/>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 z oficynami</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 dopuszczenie nadbudowy budynku frontowego  o 1 kondygnację i nie więcej niż 4 m,</w:t>
            </w:r>
          </w:p>
          <w:p>
            <w:pPr>
              <w:jc w:val="left"/>
            </w:pPr>
            <w:r>
              <w:rPr>
                <w:sz w:val="22"/>
              </w:rPr>
              <w:t>- dopuszczenie zmiany geometrii dachu,</w:t>
            </w:r>
          </w:p>
          <w:p>
            <w:pPr>
              <w:jc w:val="left"/>
            </w:pPr>
            <w:r>
              <w:rPr>
                <w:sz w:val="22"/>
              </w:rPr>
              <w:t>- dla elewacji frontowej obowiązuje wycofanie ściany nadbudowywanej kondygnacji o minimum 1,5 m</w:t>
            </w:r>
          </w:p>
        </w:tc>
      </w:tr>
      <w:tr>
        <w:tblPrEx>
          <w:tblW w:w="5000" w:type="pct"/>
          <w:tblLayout w:type="fixed"/>
          <w:tblCellMar>
            <w:left w:w="108" w:type="dxa"/>
            <w:right w:w="108" w:type="dxa"/>
          </w:tblCellMar>
        </w:tblPrEx>
        <w:trPr>
          <w:trHeight w:hRule="auto" w:val="0"/>
        </w:trPr>
        <w:tc>
          <w:tcPr>
            <w:tcW w:w="1290" w:type="dxa"/>
            <w:vMerge/>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p>
        </w:tc>
        <w:tc>
          <w:tcPr>
            <w:tcW w:w="2475" w:type="dxa"/>
            <w:vMerge/>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p>
        </w:tc>
        <w:tc>
          <w:tcPr>
            <w:tcW w:w="2520" w:type="dxa"/>
            <w:vMerge/>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oficyny:             -</w:t>
            </w:r>
          </w:p>
        </w:tc>
      </w:tr>
      <w:tr>
        <w:tblPrEx>
          <w:tblW w:w="5000" w:type="pct"/>
          <w:tblLayout w:type="fixed"/>
          <w:tblCellMar>
            <w:left w:w="108" w:type="dxa"/>
            <w:right w:w="108" w:type="dxa"/>
          </w:tblCellMar>
        </w:tblPrEx>
        <w:trPr>
          <w:trHeight w:hRule="auto" w:val="0"/>
        </w:trPr>
        <w:tc>
          <w:tcPr>
            <w:tcW w:w="1290" w:type="dxa"/>
            <w:vMerge w:val="restart"/>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3.3</w:t>
            </w:r>
          </w:p>
        </w:tc>
        <w:tc>
          <w:tcPr>
            <w:tcW w:w="2475" w:type="dxa"/>
            <w:vMerge w:val="restart"/>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6-go sierpnia 32</w:t>
            </w:r>
          </w:p>
        </w:tc>
        <w:tc>
          <w:tcPr>
            <w:tcW w:w="2520" w:type="dxa"/>
            <w:vMerge w:val="restart"/>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 z oficynami</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 dopuszczenie nadbudowy budynku frontowego  o 1 kondygnację i nie więcej niż 4 m,</w:t>
            </w:r>
          </w:p>
          <w:p>
            <w:pPr>
              <w:jc w:val="left"/>
            </w:pPr>
            <w:r>
              <w:rPr>
                <w:sz w:val="22"/>
              </w:rPr>
              <w:t>- dopuszczenie zmiany geometrii dachu,</w:t>
            </w:r>
          </w:p>
          <w:p>
            <w:pPr>
              <w:jc w:val="left"/>
            </w:pPr>
            <w:r>
              <w:rPr>
                <w:sz w:val="22"/>
              </w:rPr>
              <w:t>- dla elewacji frontowej obowiązuje wycofanie ściany nadbudowywanej kondygnacji o minimum 1,5 m</w:t>
            </w:r>
          </w:p>
        </w:tc>
      </w:tr>
      <w:tr>
        <w:tblPrEx>
          <w:tblW w:w="5000" w:type="pct"/>
          <w:tblLayout w:type="fixed"/>
          <w:tblCellMar>
            <w:left w:w="108" w:type="dxa"/>
            <w:right w:w="108" w:type="dxa"/>
          </w:tblCellMar>
        </w:tblPrEx>
        <w:trPr>
          <w:trHeight w:hRule="auto" w:val="0"/>
        </w:trPr>
        <w:tc>
          <w:tcPr>
            <w:tcW w:w="1290" w:type="dxa"/>
            <w:vMerge/>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p>
        </w:tc>
        <w:tc>
          <w:tcPr>
            <w:tcW w:w="2475" w:type="dxa"/>
            <w:vMerge/>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p>
        </w:tc>
        <w:tc>
          <w:tcPr>
            <w:tcW w:w="2520" w:type="dxa"/>
            <w:vMerge/>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oficyny:                  -</w:t>
            </w:r>
          </w:p>
        </w:tc>
      </w:tr>
      <w:tr>
        <w:tblPrEx>
          <w:tblW w:w="5000" w:type="pct"/>
          <w:tblLayout w:type="fixed"/>
          <w:tblCellMar>
            <w:left w:w="108" w:type="dxa"/>
            <w:right w:w="108" w:type="dxa"/>
          </w:tblCellMar>
        </w:tblPrEx>
        <w:trPr>
          <w:trHeight w:hRule="auto" w:val="0"/>
        </w:trPr>
        <w:tc>
          <w:tcPr>
            <w:tcW w:w="12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3.4</w:t>
            </w:r>
          </w:p>
        </w:tc>
        <w:tc>
          <w:tcPr>
            <w:tcW w:w="24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S. Żeromskiego 42</w:t>
            </w:r>
          </w:p>
        </w:tc>
        <w:tc>
          <w:tcPr>
            <w:tcW w:w="25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 xml:space="preserve">kamienica - budynek frontowy </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r>
        <w:tblPrEx>
          <w:tblW w:w="5000" w:type="pct"/>
          <w:tblLayout w:type="fixed"/>
          <w:tblCellMar>
            <w:left w:w="108" w:type="dxa"/>
            <w:right w:w="108" w:type="dxa"/>
          </w:tblCellMar>
        </w:tblPrEx>
        <w:trPr>
          <w:trHeight w:hRule="auto" w:val="0"/>
        </w:trPr>
        <w:tc>
          <w:tcPr>
            <w:tcW w:w="12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3.5</w:t>
            </w:r>
          </w:p>
        </w:tc>
        <w:tc>
          <w:tcPr>
            <w:tcW w:w="24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S. Żeromskiego 44</w:t>
            </w:r>
          </w:p>
        </w:tc>
        <w:tc>
          <w:tcPr>
            <w:tcW w:w="25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 z oficynami</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r>
        <w:tblPrEx>
          <w:tblW w:w="5000" w:type="pct"/>
          <w:tblLayout w:type="fixed"/>
          <w:tblCellMar>
            <w:left w:w="108" w:type="dxa"/>
            <w:right w:w="108" w:type="dxa"/>
          </w:tblCellMar>
        </w:tblPrEx>
        <w:trPr>
          <w:trHeight w:hRule="auto" w:val="0"/>
        </w:trPr>
        <w:tc>
          <w:tcPr>
            <w:tcW w:w="12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3.6</w:t>
            </w:r>
          </w:p>
        </w:tc>
        <w:tc>
          <w:tcPr>
            <w:tcW w:w="24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S. Żeromskiego 46</w:t>
            </w:r>
          </w:p>
        </w:tc>
        <w:tc>
          <w:tcPr>
            <w:tcW w:w="25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 oficynami bocznymi</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r>
        <w:tblPrEx>
          <w:tblW w:w="5000" w:type="pct"/>
          <w:tblLayout w:type="fixed"/>
          <w:tblCellMar>
            <w:left w:w="108" w:type="dxa"/>
            <w:right w:w="108" w:type="dxa"/>
          </w:tblCellMar>
        </w:tblPrEx>
        <w:trPr>
          <w:trHeight w:hRule="auto" w:val="0"/>
        </w:trPr>
        <w:tc>
          <w:tcPr>
            <w:tcW w:w="12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3.7</w:t>
            </w:r>
          </w:p>
        </w:tc>
        <w:tc>
          <w:tcPr>
            <w:tcW w:w="24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S. Żeromskiego 52</w:t>
            </w:r>
          </w:p>
        </w:tc>
        <w:tc>
          <w:tcPr>
            <w:tcW w:w="25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Willa Karola i Emmy Prusse</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r>
        <w:tblPrEx>
          <w:tblW w:w="5000" w:type="pct"/>
          <w:tblLayout w:type="fixed"/>
          <w:tblCellMar>
            <w:left w:w="108" w:type="dxa"/>
            <w:right w:w="108" w:type="dxa"/>
          </w:tblCellMar>
        </w:tblPrEx>
        <w:trPr>
          <w:trHeight w:hRule="auto" w:val="0"/>
        </w:trPr>
        <w:tc>
          <w:tcPr>
            <w:tcW w:w="12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3.8</w:t>
            </w:r>
          </w:p>
        </w:tc>
        <w:tc>
          <w:tcPr>
            <w:tcW w:w="24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S. Żeromskiego 54</w:t>
            </w:r>
          </w:p>
        </w:tc>
        <w:tc>
          <w:tcPr>
            <w:tcW w:w="25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  z oficynami</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r>
        <w:tblPrEx>
          <w:tblW w:w="5000" w:type="pct"/>
          <w:tblLayout w:type="fixed"/>
          <w:tblCellMar>
            <w:left w:w="108" w:type="dxa"/>
            <w:right w:w="108" w:type="dxa"/>
          </w:tblCellMar>
        </w:tblPrEx>
        <w:trPr>
          <w:trHeight w:hRule="auto" w:val="0"/>
        </w:trPr>
        <w:tc>
          <w:tcPr>
            <w:tcW w:w="12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3.9</w:t>
            </w:r>
          </w:p>
        </w:tc>
        <w:tc>
          <w:tcPr>
            <w:tcW w:w="24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S. Żeromskiego 56a</w:t>
            </w:r>
          </w:p>
        </w:tc>
        <w:tc>
          <w:tcPr>
            <w:tcW w:w="25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r>
        <w:tblPrEx>
          <w:tblW w:w="5000" w:type="pct"/>
          <w:tblLayout w:type="fixed"/>
          <w:tblCellMar>
            <w:left w:w="108" w:type="dxa"/>
            <w:right w:w="108" w:type="dxa"/>
          </w:tblCellMar>
        </w:tblPrEx>
        <w:trPr>
          <w:trHeight w:hRule="auto" w:val="0"/>
        </w:trPr>
        <w:tc>
          <w:tcPr>
            <w:tcW w:w="12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3.10</w:t>
            </w:r>
          </w:p>
        </w:tc>
        <w:tc>
          <w:tcPr>
            <w:tcW w:w="24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S. Żeromskiego 58</w:t>
            </w:r>
          </w:p>
        </w:tc>
        <w:tc>
          <w:tcPr>
            <w:tcW w:w="25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 z oficyną</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r>
        <w:tblPrEx>
          <w:tblW w:w="5000" w:type="pct"/>
          <w:tblLayout w:type="fixed"/>
          <w:tblCellMar>
            <w:left w:w="108" w:type="dxa"/>
            <w:right w:w="108" w:type="dxa"/>
          </w:tblCellMar>
        </w:tblPrEx>
        <w:trPr>
          <w:trHeight w:hRule="auto" w:val="0"/>
        </w:trPr>
        <w:tc>
          <w:tcPr>
            <w:tcW w:w="12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3.11</w:t>
            </w:r>
          </w:p>
        </w:tc>
        <w:tc>
          <w:tcPr>
            <w:tcW w:w="24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S. Żeromskiego 60</w:t>
            </w:r>
          </w:p>
        </w:tc>
        <w:tc>
          <w:tcPr>
            <w:tcW w:w="25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 dopuszczenie nadbudowy budynku frontowego  o 1 kondygnację i nie więcej niż 4 m,</w:t>
            </w:r>
          </w:p>
          <w:p>
            <w:pPr>
              <w:jc w:val="both"/>
            </w:pPr>
            <w:r>
              <w:rPr>
                <w:sz w:val="22"/>
              </w:rPr>
              <w:t>- dopuszczenie zmiany geometrii dachu,</w:t>
            </w:r>
          </w:p>
          <w:p>
            <w:pPr>
              <w:jc w:val="left"/>
            </w:pPr>
            <w:r>
              <w:rPr>
                <w:sz w:val="22"/>
              </w:rPr>
              <w:t>- dla elewacji frontowej obowiązuje wycofanie ściany nadbudowywanej kondygnacji o minimum 1,5 m</w:t>
            </w:r>
          </w:p>
        </w:tc>
      </w:tr>
      <w:tr>
        <w:tblPrEx>
          <w:tblW w:w="5000" w:type="pct"/>
          <w:tblLayout w:type="fixed"/>
          <w:tblCellMar>
            <w:left w:w="108" w:type="dxa"/>
            <w:right w:w="108" w:type="dxa"/>
          </w:tblCellMar>
        </w:tblPrEx>
        <w:trPr>
          <w:trHeight w:hRule="auto" w:val="0"/>
        </w:trPr>
        <w:tc>
          <w:tcPr>
            <w:tcW w:w="12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3.12</w:t>
            </w:r>
          </w:p>
        </w:tc>
        <w:tc>
          <w:tcPr>
            <w:tcW w:w="24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Gdańska 75</w:t>
            </w:r>
          </w:p>
        </w:tc>
        <w:tc>
          <w:tcPr>
            <w:tcW w:w="25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Willa miejska</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r>
        <w:tblPrEx>
          <w:tblW w:w="5000" w:type="pct"/>
          <w:tblLayout w:type="fixed"/>
          <w:tblCellMar>
            <w:left w:w="108" w:type="dxa"/>
            <w:right w:w="108" w:type="dxa"/>
          </w:tblCellMar>
        </w:tblPrEx>
        <w:trPr>
          <w:trHeight w:hRule="auto" w:val="0"/>
        </w:trPr>
        <w:tc>
          <w:tcPr>
            <w:tcW w:w="12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3.13</w:t>
            </w:r>
          </w:p>
        </w:tc>
        <w:tc>
          <w:tcPr>
            <w:tcW w:w="24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Gdańska 77a</w:t>
            </w:r>
          </w:p>
        </w:tc>
        <w:tc>
          <w:tcPr>
            <w:tcW w:w="25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dom rezydencjalny</w:t>
            </w:r>
          </w:p>
          <w:p>
            <w:pPr>
              <w:jc w:val="left"/>
            </w:pPr>
            <w:r>
              <w:rPr>
                <w:sz w:val="22"/>
              </w:rPr>
              <w:t xml:space="preserve"> - budynek frontowy z oficynami bocznymi</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r>
        <w:tblPrEx>
          <w:tblW w:w="5000" w:type="pct"/>
          <w:tblLayout w:type="fixed"/>
          <w:tblCellMar>
            <w:left w:w="108" w:type="dxa"/>
            <w:right w:w="108" w:type="dxa"/>
          </w:tblCellMar>
        </w:tblPrEx>
        <w:trPr>
          <w:trHeight w:hRule="auto" w:val="0"/>
        </w:trPr>
        <w:tc>
          <w:tcPr>
            <w:tcW w:w="12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3.14</w:t>
            </w:r>
          </w:p>
        </w:tc>
        <w:tc>
          <w:tcPr>
            <w:tcW w:w="24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Gdańska 79</w:t>
            </w:r>
          </w:p>
        </w:tc>
        <w:tc>
          <w:tcPr>
            <w:tcW w:w="25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Willa Heleny Brodzkiej</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r>
        <w:tblPrEx>
          <w:tblW w:w="5000" w:type="pct"/>
          <w:tblLayout w:type="fixed"/>
          <w:tblCellMar>
            <w:left w:w="108" w:type="dxa"/>
            <w:right w:w="108" w:type="dxa"/>
          </w:tblCellMar>
        </w:tblPrEx>
        <w:trPr>
          <w:trHeight w:hRule="auto" w:val="0"/>
        </w:trPr>
        <w:tc>
          <w:tcPr>
            <w:tcW w:w="12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3.15</w:t>
            </w:r>
          </w:p>
        </w:tc>
        <w:tc>
          <w:tcPr>
            <w:tcW w:w="24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Gdańska 81</w:t>
            </w:r>
          </w:p>
        </w:tc>
        <w:tc>
          <w:tcPr>
            <w:tcW w:w="25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budynek handlowy Firmy ekspedycyjnej J. Lwowa</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 dopuszczenie nadbudowy budynku frontowego  o 1 kondygnację i nie więcej niż 4 m,</w:t>
            </w:r>
          </w:p>
          <w:p>
            <w:pPr>
              <w:jc w:val="left"/>
            </w:pPr>
            <w:r>
              <w:rPr>
                <w:sz w:val="22"/>
              </w:rPr>
              <w:t>- dopuszczenie zmiany geometrii dachu,</w:t>
            </w:r>
          </w:p>
          <w:p>
            <w:pPr>
              <w:jc w:val="left"/>
            </w:pPr>
            <w:r>
              <w:rPr>
                <w:sz w:val="22"/>
              </w:rPr>
              <w:t>- dla elewacji frontowej obowiązuje wycofanie ściany nadbudowywanej kondygnacji o minimum 1,5 m</w:t>
            </w:r>
          </w:p>
        </w:tc>
      </w:tr>
      <w:tr>
        <w:tblPrEx>
          <w:tblW w:w="5000" w:type="pct"/>
          <w:tblLayout w:type="fixed"/>
          <w:tblCellMar>
            <w:left w:w="108" w:type="dxa"/>
            <w:right w:w="108" w:type="dxa"/>
          </w:tblCellMar>
        </w:tblPrEx>
        <w:trPr>
          <w:trHeight w:hRule="auto" w:val="0"/>
        </w:trPr>
        <w:tc>
          <w:tcPr>
            <w:tcW w:w="12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3.16</w:t>
            </w:r>
          </w:p>
        </w:tc>
        <w:tc>
          <w:tcPr>
            <w:tcW w:w="24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Gdańska 81a</w:t>
            </w:r>
          </w:p>
        </w:tc>
        <w:tc>
          <w:tcPr>
            <w:tcW w:w="25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dom rezydencjonalny</w:t>
            </w:r>
          </w:p>
          <w:p>
            <w:pPr>
              <w:jc w:val="left"/>
            </w:pPr>
            <w:r>
              <w:rPr>
                <w:sz w:val="22"/>
              </w:rPr>
              <w:t>- budynek frontowy</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r>
        <w:tblPrEx>
          <w:tblW w:w="5000" w:type="pct"/>
          <w:tblLayout w:type="fixed"/>
          <w:tblCellMar>
            <w:left w:w="108" w:type="dxa"/>
            <w:right w:w="108" w:type="dxa"/>
          </w:tblCellMar>
        </w:tblPrEx>
        <w:trPr>
          <w:trHeight w:hRule="auto" w:val="0"/>
        </w:trPr>
        <w:tc>
          <w:tcPr>
            <w:tcW w:w="12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3.17</w:t>
            </w:r>
          </w:p>
        </w:tc>
        <w:tc>
          <w:tcPr>
            <w:tcW w:w="24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Gdańska 83</w:t>
            </w:r>
          </w:p>
        </w:tc>
        <w:tc>
          <w:tcPr>
            <w:tcW w:w="25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poradnia - budynek oficynowy</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r>
        <w:tblPrEx>
          <w:tblW w:w="5000" w:type="pct"/>
          <w:tblLayout w:type="fixed"/>
          <w:tblCellMar>
            <w:left w:w="108" w:type="dxa"/>
            <w:right w:w="108" w:type="dxa"/>
          </w:tblCellMar>
        </w:tblPrEx>
        <w:trPr>
          <w:trHeight w:hRule="auto" w:val="0"/>
        </w:trPr>
        <w:tc>
          <w:tcPr>
            <w:tcW w:w="12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3.18</w:t>
            </w:r>
          </w:p>
        </w:tc>
        <w:tc>
          <w:tcPr>
            <w:tcW w:w="24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Gdańska 91/93</w:t>
            </w:r>
          </w:p>
        </w:tc>
        <w:tc>
          <w:tcPr>
            <w:tcW w:w="25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r>
        <w:tblPrEx>
          <w:tblW w:w="5000" w:type="pct"/>
          <w:tblLayout w:type="fixed"/>
          <w:tblCellMar>
            <w:left w:w="108" w:type="dxa"/>
            <w:right w:w="108" w:type="dxa"/>
          </w:tblCellMar>
        </w:tblPrEx>
        <w:trPr>
          <w:trHeight w:hRule="auto" w:val="0"/>
        </w:trPr>
        <w:tc>
          <w:tcPr>
            <w:tcW w:w="12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3.19</w:t>
            </w:r>
          </w:p>
        </w:tc>
        <w:tc>
          <w:tcPr>
            <w:tcW w:w="24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Gdańska 91/93</w:t>
            </w:r>
          </w:p>
        </w:tc>
        <w:tc>
          <w:tcPr>
            <w:tcW w:w="25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r>
        <w:tblPrEx>
          <w:tblW w:w="5000" w:type="pct"/>
          <w:tblLayout w:type="fixed"/>
          <w:tblCellMar>
            <w:left w:w="108" w:type="dxa"/>
            <w:right w:w="108" w:type="dxa"/>
          </w:tblCellMar>
        </w:tblPrEx>
        <w:trPr>
          <w:trHeight w:hRule="auto" w:val="0"/>
        </w:trPr>
        <w:tc>
          <w:tcPr>
            <w:tcW w:w="12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3.20</w:t>
            </w:r>
          </w:p>
        </w:tc>
        <w:tc>
          <w:tcPr>
            <w:tcW w:w="24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Gdańska 95</w:t>
            </w:r>
          </w:p>
        </w:tc>
        <w:tc>
          <w:tcPr>
            <w:tcW w:w="25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 z oficyną</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r>
        <w:tblPrEx>
          <w:tblW w:w="5000" w:type="pct"/>
          <w:tblLayout w:type="fixed"/>
          <w:tblCellMar>
            <w:left w:w="108" w:type="dxa"/>
            <w:right w:w="108" w:type="dxa"/>
          </w:tblCellMar>
        </w:tblPrEx>
        <w:trPr>
          <w:trHeight w:hRule="auto" w:val="0"/>
        </w:trPr>
        <w:tc>
          <w:tcPr>
            <w:tcW w:w="12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3.21</w:t>
            </w:r>
          </w:p>
        </w:tc>
        <w:tc>
          <w:tcPr>
            <w:tcW w:w="24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A. Struga 29</w:t>
            </w:r>
          </w:p>
        </w:tc>
        <w:tc>
          <w:tcPr>
            <w:tcW w:w="25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 z oficynami</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r>
        <w:tblPrEx>
          <w:tblW w:w="5000" w:type="pct"/>
          <w:tblLayout w:type="fixed"/>
          <w:tblCellMar>
            <w:left w:w="108" w:type="dxa"/>
            <w:right w:w="108" w:type="dxa"/>
          </w:tblCellMar>
        </w:tblPrEx>
        <w:trPr>
          <w:trHeight w:hRule="auto" w:val="0"/>
        </w:trPr>
        <w:tc>
          <w:tcPr>
            <w:tcW w:w="12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3.22</w:t>
            </w:r>
          </w:p>
        </w:tc>
        <w:tc>
          <w:tcPr>
            <w:tcW w:w="24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A. Struga 31</w:t>
            </w:r>
          </w:p>
        </w:tc>
        <w:tc>
          <w:tcPr>
            <w:tcW w:w="25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 z oficynami</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r>
        <w:tblPrEx>
          <w:tblW w:w="5000" w:type="pct"/>
          <w:tblLayout w:type="fixed"/>
          <w:tblCellMar>
            <w:left w:w="108" w:type="dxa"/>
            <w:right w:w="108" w:type="dxa"/>
          </w:tblCellMar>
        </w:tblPrEx>
        <w:trPr>
          <w:trHeight w:hRule="auto" w:val="0"/>
        </w:trPr>
        <w:tc>
          <w:tcPr>
            <w:tcW w:w="12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3.23</w:t>
            </w:r>
          </w:p>
        </w:tc>
        <w:tc>
          <w:tcPr>
            <w:tcW w:w="24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A. Struga 33</w:t>
            </w:r>
          </w:p>
        </w:tc>
        <w:tc>
          <w:tcPr>
            <w:tcW w:w="25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 z oficynami</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r>
        <w:tblPrEx>
          <w:tblW w:w="5000" w:type="pct"/>
          <w:tblLayout w:type="fixed"/>
          <w:tblCellMar>
            <w:left w:w="108" w:type="dxa"/>
            <w:right w:w="108" w:type="dxa"/>
          </w:tblCellMar>
        </w:tblPrEx>
        <w:trPr>
          <w:trHeight w:hRule="auto" w:val="0"/>
        </w:trPr>
        <w:tc>
          <w:tcPr>
            <w:tcW w:w="12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3.24</w:t>
            </w:r>
          </w:p>
        </w:tc>
        <w:tc>
          <w:tcPr>
            <w:tcW w:w="24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A. Struga 35</w:t>
            </w:r>
          </w:p>
        </w:tc>
        <w:tc>
          <w:tcPr>
            <w:tcW w:w="25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 xml:space="preserve">kamienica - budynek frontowy (narożny) </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z oficyną wschodnią</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bl>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wskazuje się historyczne elementy zagospodarowania: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502"/>
        <w:gridCol w:w="2433"/>
        <w:gridCol w:w="6487"/>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hRule="auto" w:val="0"/>
        </w:trPr>
        <w:tc>
          <w:tcPr>
            <w:tcW w:w="15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 xml:space="preserve">Symbol </w:t>
            </w:r>
          </w:p>
          <w:p>
            <w:pPr>
              <w:jc w:val="center"/>
            </w:pPr>
            <w:r>
              <w:rPr>
                <w:sz w:val="22"/>
              </w:rPr>
              <w:t>na rysunku planu</w:t>
            </w:r>
          </w:p>
        </w:tc>
        <w:tc>
          <w:tcPr>
            <w:tcW w:w="243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Adres</w:t>
            </w:r>
          </w:p>
        </w:tc>
        <w:tc>
          <w:tcPr>
            <w:tcW w:w="64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Historyczny element zagospodarowania</w:t>
            </w:r>
          </w:p>
        </w:tc>
      </w:tr>
      <w:tr>
        <w:tblPrEx>
          <w:tblW w:w="5000" w:type="pct"/>
          <w:tblLayout w:type="fixed"/>
          <w:tblCellMar>
            <w:left w:w="108" w:type="dxa"/>
            <w:right w:w="108" w:type="dxa"/>
          </w:tblCellMar>
        </w:tblPrEx>
        <w:trPr>
          <w:trHeight w:hRule="auto" w:val="0"/>
        </w:trPr>
        <w:tc>
          <w:tcPr>
            <w:tcW w:w="15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EH.3.1</w:t>
            </w:r>
          </w:p>
        </w:tc>
        <w:tc>
          <w:tcPr>
            <w:tcW w:w="243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6 Sierpnia 30</w:t>
            </w:r>
          </w:p>
        </w:tc>
        <w:tc>
          <w:tcPr>
            <w:tcW w:w="64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 xml:space="preserve">odbojniki przy bramie przejazdowej </w:t>
            </w:r>
          </w:p>
        </w:tc>
      </w:tr>
      <w:tr>
        <w:tblPrEx>
          <w:tblW w:w="5000" w:type="pct"/>
          <w:tblLayout w:type="fixed"/>
          <w:tblCellMar>
            <w:left w:w="108" w:type="dxa"/>
            <w:right w:w="108" w:type="dxa"/>
          </w:tblCellMar>
        </w:tblPrEx>
        <w:trPr>
          <w:trHeight w:hRule="auto" w:val="0"/>
        </w:trPr>
        <w:tc>
          <w:tcPr>
            <w:tcW w:w="15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EH.3.2</w:t>
            </w:r>
          </w:p>
        </w:tc>
        <w:tc>
          <w:tcPr>
            <w:tcW w:w="243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S. Żeromskiego 46</w:t>
            </w:r>
          </w:p>
        </w:tc>
        <w:tc>
          <w:tcPr>
            <w:tcW w:w="64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 xml:space="preserve">odbojniki przy bramie przejazdowej </w:t>
            </w:r>
          </w:p>
        </w:tc>
      </w:tr>
      <w:tr>
        <w:tblPrEx>
          <w:tblW w:w="5000" w:type="pct"/>
          <w:tblLayout w:type="fixed"/>
          <w:tblCellMar>
            <w:left w:w="108" w:type="dxa"/>
            <w:right w:w="108" w:type="dxa"/>
          </w:tblCellMar>
        </w:tblPrEx>
        <w:trPr>
          <w:trHeight w:hRule="auto" w:val="0"/>
        </w:trPr>
        <w:tc>
          <w:tcPr>
            <w:tcW w:w="15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EH.3.3</w:t>
            </w:r>
          </w:p>
        </w:tc>
        <w:tc>
          <w:tcPr>
            <w:tcW w:w="243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6 Sierpnia 64</w:t>
            </w:r>
          </w:p>
        </w:tc>
        <w:tc>
          <w:tcPr>
            <w:tcW w:w="64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 xml:space="preserve">odbojniki przy bramie przejazdowej </w:t>
            </w:r>
          </w:p>
        </w:tc>
      </w:tr>
      <w:tr>
        <w:tblPrEx>
          <w:tblW w:w="5000" w:type="pct"/>
          <w:tblLayout w:type="fixed"/>
          <w:tblCellMar>
            <w:left w:w="108" w:type="dxa"/>
            <w:right w:w="108" w:type="dxa"/>
          </w:tblCellMar>
        </w:tblPrEx>
        <w:trPr>
          <w:trHeight w:hRule="auto" w:val="0"/>
        </w:trPr>
        <w:tc>
          <w:tcPr>
            <w:tcW w:w="15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EH.3.4</w:t>
            </w:r>
          </w:p>
        </w:tc>
        <w:tc>
          <w:tcPr>
            <w:tcW w:w="243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Gdańska 77a</w:t>
            </w:r>
          </w:p>
        </w:tc>
        <w:tc>
          <w:tcPr>
            <w:tcW w:w="64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 xml:space="preserve">odbojniki przy bramie przejazdowej </w:t>
            </w:r>
          </w:p>
        </w:tc>
      </w:tr>
      <w:tr>
        <w:tblPrEx>
          <w:tblW w:w="5000" w:type="pct"/>
          <w:tblLayout w:type="fixed"/>
          <w:tblCellMar>
            <w:left w:w="108" w:type="dxa"/>
            <w:right w:w="108" w:type="dxa"/>
          </w:tblCellMar>
        </w:tblPrEx>
        <w:trPr>
          <w:trHeight w:hRule="auto" w:val="0"/>
        </w:trPr>
        <w:tc>
          <w:tcPr>
            <w:tcW w:w="15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EH.3.6</w:t>
            </w:r>
          </w:p>
        </w:tc>
        <w:tc>
          <w:tcPr>
            <w:tcW w:w="243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A. Struga 31</w:t>
            </w:r>
          </w:p>
        </w:tc>
        <w:tc>
          <w:tcPr>
            <w:tcW w:w="64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 xml:space="preserve">odbojniki przy bramie przejazdowej </w:t>
            </w:r>
          </w:p>
        </w:tc>
      </w:tr>
      <w:tr>
        <w:tblPrEx>
          <w:tblW w:w="5000" w:type="pct"/>
          <w:tblLayout w:type="fixed"/>
          <w:tblCellMar>
            <w:left w:w="108" w:type="dxa"/>
            <w:right w:w="108" w:type="dxa"/>
          </w:tblCellMar>
        </w:tblPrEx>
        <w:trPr>
          <w:trHeight w:hRule="auto" w:val="0"/>
        </w:trPr>
        <w:tc>
          <w:tcPr>
            <w:tcW w:w="15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EH.3.7</w:t>
            </w:r>
          </w:p>
        </w:tc>
        <w:tc>
          <w:tcPr>
            <w:tcW w:w="243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A. Struga 33</w:t>
            </w:r>
          </w:p>
        </w:tc>
        <w:tc>
          <w:tcPr>
            <w:tcW w:w="64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nawierzchnia podwórka</w:t>
            </w:r>
          </w:p>
        </w:tc>
      </w:tr>
    </w:tbl>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 zakresie warunków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terenu oraz zasad ochrony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kształtowania ładu przestrzennego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 –  maksimum 65%,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działek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mniejszej niż 900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dla których wynosi maksimum 75%,</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strefy oznaczonej na rysunku planu symbolem „A”, dla której wynosi maksimum 100%,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 – minimum 1,0  maksimum 3,0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działek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mniejszej niż 900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dla których wynosi minimum 1,0 maksimum 3,5,</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strefy oznaczonej na rysunku planu symbolem „A”, dla  której wynosi minimum 1,0  maksimum</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 minimum 15%,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zastrzeżeniem strefy oznaczonej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na rysunku planu symbolem „A” oraz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działek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mniejszej niż 900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dla których wynosi minimum 5%,</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w przypadku przekrycia podwórzy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dziedzińców przeziernymi zadaszeniami,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realizacji garażu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zabudowy maksimum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towarzyszącego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zabudowie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 określonej przeznaczeniem podstawowym terenu, dopuszcza się zwiększenie maksymalnych wskaźników:</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powierzchni zabudowy – do 100%,</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intensywności zabudowy –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0,5;</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parametry kształtowania zabudowy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szerokość pasa terenu,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którym obowiązują ustalenia dla zabudowy frontowej - 18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linii elewacji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wysokość zabudowy frontowej – minimum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23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przy zachowaniu wysokości elewacji frontowej  minimum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lit. c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dla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granicy działki, przylegającej do zabytku na działce sąsiedniej dopuszcza się zwiększenie wysokości zabudowy do wysokości tego zabytku,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więcej jednak niż wysokość zabudowy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powyżej elewacji frontowej dopuszczenie realizacji wyłącznie dachu lub kondygnacji wycofanej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minimum 1,5 m od lica tej elewacji,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zachowaniem różnicy maksimum 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pomiędzy wysokością elewacji frontowej,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wysokością zabudowy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dachy – kąt połaci dachowych do 25ᴼ oraz mansardowe;</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parametry kształtowania zabudowy innej niż frontowa: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wysokość zabudowy – maksimum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budynku lub jego części położonej bezpośrednio przy granicy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sąsiednią działką budowlaną, dla której maksymalna wysokość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odległości do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tej granicy wynosi 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przypadku przylegania do budynku istniejącego położonego na sąsiedniej działce budowlanej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zabudowy większej niż 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 do wysokości tego budynku,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dachy –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dowolnej geometrii;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zasady kształtowania zabudowy oraz lokalizacji obiektów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dla nowo projektowanej zabudowy frontowej przyległej do ulic KDL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KDD+T nakaz realizacji lokali usługowych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parterze od strony elewacji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dla lokali usługowych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nowo projektowanej zabudowie zlokalizowanych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parterze od strony elewacji frontowej - nakaz lokalizacji wejść do nich od strony przestrzeni publicznej oraz udostępnienia ich osobom niepełnosprawnym.</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Określa się minimalną powierzchnię nowo wydzielonych działek budowlanych –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która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dotyczy działek wydzielanych pod infrastrukturę techniczną,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działek powstałych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wyniku podziałów prowadzonych po wyznaczonych na rysunku planu liniach rozgraniczających.</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6. </w:t>
      </w:r>
      <w:r>
        <w:rPr>
          <w:rFonts w:ascii="Times New Roman" w:eastAsia="Times New Roman" w:hAnsi="Times New Roman" w:cs="Times New Roman"/>
          <w:b w:val="0"/>
          <w:i w:val="0"/>
          <w:caps w:val="0"/>
          <w:strike w:val="0"/>
          <w:color w:val="000000"/>
          <w:sz w:val="24"/>
          <w:u w:val="none" w:color="000000"/>
          <w:vertAlign w:val="baseline"/>
        </w:rPr>
        <w:t>W zakresie szczegółowych zasad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warunków scalania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powierzchnia działki – minimum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 – minimum 16,0 m;</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działki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stosunku do pasa drogowego – od 75º do 90º.</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24.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terenu, oznaczonego na rysunku planu symbolem 3.7.ZP/PP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tereny zieleni urządzonej publicznej,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tereny placu publicznego,</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tereny dróg, dojść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dojazdów;</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tereny sportu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rekreacji,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usługi kultu religijnego,</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drogi rowerowe,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parkingi powierzchniowe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garaże podziemne,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warunków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terenu oraz zasad ochrony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kształtowania ładu przestrzennego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 –  maksimum 30%,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 –  minimum 0, maksimum 0,5,</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 minimum 60%,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wskaźnik powierzchni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tymczasowych obiektów budowlanych</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maksimum 10%,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intensywność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tymczasowych obiektów budowlanych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minimum 0, maksimum 0,1;</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parametry kształtowania zabudowy:</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wysokość zabudowy – maksimum 20,0 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dachy –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dowolnej geometrii;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parametry kształtowania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tymczasowych obiektów budowlanych: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dla obiektów usługowo-handlowych – wysokość maksimum 4,0 m, powierzchnia pojedynczego obiektu  maksimum 12,0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dla sanitariatów – wysokość maksimum 3,5 m, powierzchnia pojedynczego obiektu</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maksimum</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dachy –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dowolnej geometrii;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zasady kształtowania zabudowy oraz lokalizacji obiektów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nakaz zagospodarowania przestrzeni placu publicznego jako całości kompozycyjnej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zastosowaniem spójnych rozwiązań materiałowych nawierzchni, jednolitej stylistyki mebli miejskich oraz harmonijnego ukształtowania zieleni,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dopuszczenie realizacji tymczasowych obiektów budowlanych wyłącznie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strefie lokalizacji tymczasowych obiektów budowlanych,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zakaz wyniesienia kondygnacji podziemnej garażu ponad poziom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dopuszczenie lokalizacji obiektów takich jak windy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wyjścia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garażu wyniesionych</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maksimum</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ponad poziom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dopuszczenie lokalizacji urządzeń technicznych służących garażom wyniesionych</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maksimum</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ponad poziom terenu oraz osłoniętych materiałem perforowanym, zielenią.</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 zakresie szczegółowych zasad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warunków scalania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powierzchnia działki – minimum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 – minimum 10,0 m;</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działki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stosunku do pasa drogowego – od 75º do 90º.</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25.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terenu, oznaczonego na rysunku planu symbolem 3.8.ZP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tereny zieleni urządzonej publicznej,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tereny dróg, dojść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dojazdów;</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drogi rowerowe,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warunków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terenu oraz zasad ochrony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kształtowania ładu przestrzennego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 – 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 – 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 minimum 60%;</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parametry kształtowania zabudowy: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ustala się ze względu na zakaz zabudowy;</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nakaz zagospodarowania terenu jako całości kompozycyjnej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zastosowaniem spójnych rozwiązań materiałowych nawierzchni, jednolitej stylistyki mebli miejskich oraz harmonijnego ukształtowania zieleni;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zakaz wykonania nawierzchni utwardzonych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płyt betonowych pełnych.</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 zakresie szczegółowych zasad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warunków scalania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powierzchnia działki – minimum 300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 – minimum 15,0 m;</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działki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stosunku do pasa drogowego – od 75º do 90º.</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26.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terenów oznaczonych na rysunku planu symbolami 4.1.MW/U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4.2.MW/U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tereny zabudowy mieszkaniowej wielorodzinnej,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tereny zabudowy usługowej,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tereny garaży wielopoziomowych;</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rzemiosło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drobna wytwórczość produkcyjna,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zasad ochrony dziedzictwa kulturowego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zabytków:</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wskazuje się zabytki wpisane do gminnej ewidencji zabytków oraz ustala się szczególny zakres działań określony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tabeli: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291"/>
        <w:gridCol w:w="2613"/>
        <w:gridCol w:w="2388"/>
        <w:gridCol w:w="413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hRule="auto" w:val="0"/>
        </w:trPr>
        <w:tc>
          <w:tcPr>
            <w:tcW w:w="12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 xml:space="preserve">Symbol </w:t>
            </w:r>
          </w:p>
          <w:p>
            <w:pPr>
              <w:jc w:val="center"/>
            </w:pPr>
            <w:r>
              <w:rPr>
                <w:sz w:val="22"/>
              </w:rPr>
              <w:t>na rysunku planu</w:t>
            </w:r>
          </w:p>
        </w:tc>
        <w:tc>
          <w:tcPr>
            <w:tcW w:w="26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Adres zabytku</w:t>
            </w:r>
          </w:p>
        </w:tc>
        <w:tc>
          <w:tcPr>
            <w:tcW w:w="23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Nazwa zabytku</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Szczególny zakres działań</w:t>
            </w:r>
          </w:p>
        </w:tc>
      </w:tr>
      <w:tr>
        <w:tblPrEx>
          <w:tblW w:w="5000" w:type="pct"/>
          <w:tblLayout w:type="fixed"/>
          <w:tblCellMar>
            <w:left w:w="108" w:type="dxa"/>
            <w:right w:w="108" w:type="dxa"/>
          </w:tblCellMar>
        </w:tblPrEx>
        <w:trPr>
          <w:trHeight w:val="660"/>
        </w:trPr>
        <w:tc>
          <w:tcPr>
            <w:tcW w:w="12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4.1</w:t>
            </w:r>
          </w:p>
        </w:tc>
        <w:tc>
          <w:tcPr>
            <w:tcW w:w="26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ul. Lipowa 44</w:t>
            </w:r>
          </w:p>
        </w:tc>
        <w:tc>
          <w:tcPr>
            <w:tcW w:w="23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t>-</w:t>
            </w:r>
          </w:p>
        </w:tc>
      </w:tr>
      <w:tr>
        <w:tblPrEx>
          <w:tblW w:w="5000" w:type="pct"/>
          <w:tblLayout w:type="fixed"/>
          <w:tblCellMar>
            <w:left w:w="108" w:type="dxa"/>
            <w:right w:w="108" w:type="dxa"/>
          </w:tblCellMar>
        </w:tblPrEx>
        <w:trPr>
          <w:trHeight w:val="645"/>
        </w:trPr>
        <w:tc>
          <w:tcPr>
            <w:tcW w:w="12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4.2</w:t>
            </w:r>
          </w:p>
        </w:tc>
        <w:tc>
          <w:tcPr>
            <w:tcW w:w="26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ul. Lipowa 56</w:t>
            </w:r>
          </w:p>
        </w:tc>
        <w:tc>
          <w:tcPr>
            <w:tcW w:w="23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t>-</w:t>
            </w:r>
          </w:p>
        </w:tc>
      </w:tr>
      <w:tr>
        <w:tblPrEx>
          <w:tblW w:w="5000" w:type="pct"/>
          <w:tblLayout w:type="fixed"/>
          <w:tblCellMar>
            <w:left w:w="108" w:type="dxa"/>
            <w:right w:w="108" w:type="dxa"/>
          </w:tblCellMar>
        </w:tblPrEx>
        <w:trPr>
          <w:trHeight w:val="660"/>
        </w:trPr>
        <w:tc>
          <w:tcPr>
            <w:tcW w:w="12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4.3</w:t>
            </w:r>
          </w:p>
        </w:tc>
        <w:tc>
          <w:tcPr>
            <w:tcW w:w="26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ul. S. Żeromskiego 59</w:t>
            </w:r>
          </w:p>
        </w:tc>
        <w:tc>
          <w:tcPr>
            <w:tcW w:w="23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r>
        <w:tblPrEx>
          <w:tblW w:w="5000" w:type="pct"/>
          <w:tblLayout w:type="fixed"/>
          <w:tblCellMar>
            <w:left w:w="108" w:type="dxa"/>
            <w:right w:w="108" w:type="dxa"/>
          </w:tblCellMar>
        </w:tblPrEx>
        <w:trPr>
          <w:trHeight w:hRule="auto" w:val="0"/>
        </w:trPr>
        <w:tc>
          <w:tcPr>
            <w:tcW w:w="12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4.4</w:t>
            </w:r>
          </w:p>
        </w:tc>
        <w:tc>
          <w:tcPr>
            <w:tcW w:w="26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ul. S. Żeromskiego 61</w:t>
            </w:r>
          </w:p>
        </w:tc>
        <w:tc>
          <w:tcPr>
            <w:tcW w:w="23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 dopuszczenie nadbudowy o 1 kondygnację i nie więcej niż 4 m,</w:t>
            </w:r>
          </w:p>
          <w:p>
            <w:pPr>
              <w:jc w:val="left"/>
            </w:pPr>
            <w:r>
              <w:rPr>
                <w:sz w:val="22"/>
              </w:rPr>
              <w:t>- dopuszczenie zmiany geometrii dachu,</w:t>
            </w:r>
          </w:p>
          <w:p>
            <w:pPr>
              <w:jc w:val="left"/>
            </w:pPr>
            <w:r>
              <w:rPr>
                <w:sz w:val="22"/>
              </w:rPr>
              <w:t>- dla elewacji frontowej obowiązuje wycofanie ściany nadbudowywanej kondygnacji o minimum 1,5 m</w:t>
            </w:r>
          </w:p>
        </w:tc>
      </w:tr>
      <w:tr>
        <w:tblPrEx>
          <w:tblW w:w="5000" w:type="pct"/>
          <w:tblLayout w:type="fixed"/>
          <w:tblCellMar>
            <w:left w:w="108" w:type="dxa"/>
            <w:right w:w="108" w:type="dxa"/>
          </w:tblCellMar>
        </w:tblPrEx>
        <w:trPr>
          <w:trHeight w:hRule="auto" w:val="0"/>
        </w:trPr>
        <w:tc>
          <w:tcPr>
            <w:tcW w:w="12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4.5</w:t>
            </w:r>
          </w:p>
        </w:tc>
        <w:tc>
          <w:tcPr>
            <w:tcW w:w="26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ul. S. Żeromskiego 69</w:t>
            </w:r>
          </w:p>
        </w:tc>
        <w:tc>
          <w:tcPr>
            <w:tcW w:w="23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 dopuszczenie nadbudowy o 1 kondygnację i nie więcej niż 4 m,</w:t>
            </w:r>
          </w:p>
          <w:p>
            <w:pPr>
              <w:jc w:val="left"/>
            </w:pPr>
            <w:r>
              <w:rPr>
                <w:sz w:val="22"/>
              </w:rPr>
              <w:t>- dopuszczenie zmiany geometrii dachu</w:t>
            </w:r>
          </w:p>
        </w:tc>
      </w:tr>
      <w:tr>
        <w:tblPrEx>
          <w:tblW w:w="5000" w:type="pct"/>
          <w:tblLayout w:type="fixed"/>
          <w:tblCellMar>
            <w:left w:w="108" w:type="dxa"/>
            <w:right w:w="108" w:type="dxa"/>
          </w:tblCellMar>
        </w:tblPrEx>
        <w:trPr>
          <w:trHeight w:hRule="auto" w:val="0"/>
        </w:trPr>
        <w:tc>
          <w:tcPr>
            <w:tcW w:w="12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4.6</w:t>
            </w:r>
          </w:p>
        </w:tc>
        <w:tc>
          <w:tcPr>
            <w:tcW w:w="26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ul. S. Żeromskiego 75</w:t>
            </w:r>
          </w:p>
        </w:tc>
        <w:tc>
          <w:tcPr>
            <w:tcW w:w="23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 dopuszczenie nadbudowy budynku frontowego o 1 kondygnację i nie więcej niż 4 m,</w:t>
            </w:r>
          </w:p>
          <w:p>
            <w:pPr>
              <w:jc w:val="left"/>
            </w:pPr>
            <w:r>
              <w:rPr>
                <w:sz w:val="22"/>
              </w:rPr>
              <w:t>- dopuszczenie zmiany geometrii dachu,</w:t>
            </w:r>
          </w:p>
          <w:p>
            <w:pPr>
              <w:jc w:val="left"/>
            </w:pPr>
            <w:r>
              <w:rPr>
                <w:sz w:val="22"/>
              </w:rPr>
              <w:t>- dla elewacji frontowej obowiązuje wycofanie ściany nadbudowywanej kondygnacji o minimum 1,5 m</w:t>
            </w:r>
          </w:p>
        </w:tc>
      </w:tr>
      <w:tr>
        <w:tblPrEx>
          <w:tblW w:w="5000" w:type="pct"/>
          <w:tblLayout w:type="fixed"/>
          <w:tblCellMar>
            <w:left w:w="108" w:type="dxa"/>
            <w:right w:w="108" w:type="dxa"/>
          </w:tblCellMar>
        </w:tblPrEx>
        <w:trPr>
          <w:trHeight w:hRule="auto" w:val="0"/>
        </w:trPr>
        <w:tc>
          <w:tcPr>
            <w:tcW w:w="12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4.7</w:t>
            </w:r>
          </w:p>
        </w:tc>
        <w:tc>
          <w:tcPr>
            <w:tcW w:w="26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ul. S. Żeromskiego 77/79</w:t>
            </w:r>
          </w:p>
        </w:tc>
        <w:tc>
          <w:tcPr>
            <w:tcW w:w="23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Rodziny Barskich - budynek frontowy z oficynami bocznymi</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t>-</w:t>
            </w:r>
          </w:p>
        </w:tc>
      </w:tr>
      <w:tr>
        <w:tblPrEx>
          <w:tblW w:w="5000" w:type="pct"/>
          <w:tblLayout w:type="fixed"/>
          <w:tblCellMar>
            <w:left w:w="108" w:type="dxa"/>
            <w:right w:w="108" w:type="dxa"/>
          </w:tblCellMar>
        </w:tblPrEx>
        <w:trPr>
          <w:trHeight w:hRule="auto" w:val="0"/>
        </w:trPr>
        <w:tc>
          <w:tcPr>
            <w:tcW w:w="12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4.8</w:t>
            </w:r>
          </w:p>
        </w:tc>
        <w:tc>
          <w:tcPr>
            <w:tcW w:w="26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ul. A. Struga 37</w:t>
            </w:r>
          </w:p>
        </w:tc>
        <w:tc>
          <w:tcPr>
            <w:tcW w:w="23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 narożny</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 dopuszczenie nadbudowy budynku frontowego o 1 kondygnację i nie więcej niż 4 m,</w:t>
            </w:r>
          </w:p>
          <w:p>
            <w:pPr>
              <w:jc w:val="left"/>
            </w:pPr>
            <w:r>
              <w:rPr>
                <w:sz w:val="22"/>
              </w:rPr>
              <w:t>- dopuszczenie zmiany geometrii dachu</w:t>
            </w:r>
          </w:p>
        </w:tc>
      </w:tr>
      <w:tr>
        <w:tblPrEx>
          <w:tblW w:w="5000" w:type="pct"/>
          <w:tblLayout w:type="fixed"/>
          <w:tblCellMar>
            <w:left w:w="108" w:type="dxa"/>
            <w:right w:w="108" w:type="dxa"/>
          </w:tblCellMar>
        </w:tblPrEx>
        <w:trPr>
          <w:trHeight w:val="690"/>
        </w:trPr>
        <w:tc>
          <w:tcPr>
            <w:tcW w:w="12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4.9</w:t>
            </w:r>
          </w:p>
        </w:tc>
        <w:tc>
          <w:tcPr>
            <w:tcW w:w="26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ul. A. Struga 41</w:t>
            </w:r>
          </w:p>
        </w:tc>
        <w:tc>
          <w:tcPr>
            <w:tcW w:w="23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t>-</w:t>
            </w:r>
          </w:p>
        </w:tc>
      </w:tr>
      <w:tr>
        <w:tblPrEx>
          <w:tblW w:w="5000" w:type="pct"/>
          <w:tblLayout w:type="fixed"/>
          <w:tblCellMar>
            <w:left w:w="108" w:type="dxa"/>
            <w:right w:w="108" w:type="dxa"/>
          </w:tblCellMar>
        </w:tblPrEx>
        <w:trPr>
          <w:trHeight w:val="900"/>
        </w:trPr>
        <w:tc>
          <w:tcPr>
            <w:tcW w:w="12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4.10</w:t>
            </w:r>
          </w:p>
        </w:tc>
        <w:tc>
          <w:tcPr>
            <w:tcW w:w="26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ul. A. Struga 43</w:t>
            </w:r>
          </w:p>
        </w:tc>
        <w:tc>
          <w:tcPr>
            <w:tcW w:w="23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 xml:space="preserve">kamienica - budynek frontowy narożny </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z oficyną wschodnią</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t>-</w:t>
            </w:r>
          </w:p>
        </w:tc>
      </w:tr>
    </w:tbl>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wskazuje się historyczne elementy zagospodarowania: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382"/>
        <w:gridCol w:w="2658"/>
        <w:gridCol w:w="6382"/>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hRule="auto" w:val="0"/>
        </w:trPr>
        <w:tc>
          <w:tcPr>
            <w:tcW w:w="13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 xml:space="preserve">Symbol </w:t>
            </w:r>
          </w:p>
          <w:p>
            <w:pPr>
              <w:jc w:val="center"/>
            </w:pPr>
            <w:r>
              <w:rPr>
                <w:sz w:val="22"/>
              </w:rPr>
              <w:t>na rysunku planu</w:t>
            </w:r>
          </w:p>
        </w:tc>
        <w:tc>
          <w:tcPr>
            <w:tcW w:w="265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Adres</w:t>
            </w:r>
          </w:p>
        </w:tc>
        <w:tc>
          <w:tcPr>
            <w:tcW w:w="63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Historyczny element zagospodarowania</w:t>
            </w:r>
          </w:p>
        </w:tc>
      </w:tr>
      <w:tr>
        <w:tblPrEx>
          <w:tblW w:w="5000" w:type="pct"/>
          <w:tblLayout w:type="fixed"/>
          <w:tblCellMar>
            <w:left w:w="108" w:type="dxa"/>
            <w:right w:w="108" w:type="dxa"/>
          </w:tblCellMar>
        </w:tblPrEx>
        <w:trPr>
          <w:trHeight w:hRule="auto" w:val="0"/>
        </w:trPr>
        <w:tc>
          <w:tcPr>
            <w:tcW w:w="13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EH.4.1</w:t>
            </w:r>
          </w:p>
        </w:tc>
        <w:tc>
          <w:tcPr>
            <w:tcW w:w="265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Lipowa 56</w:t>
            </w:r>
          </w:p>
        </w:tc>
        <w:tc>
          <w:tcPr>
            <w:tcW w:w="63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odbojniki przy bramie przejazdowej</w:t>
            </w:r>
          </w:p>
        </w:tc>
      </w:tr>
      <w:tr>
        <w:tblPrEx>
          <w:tblW w:w="5000" w:type="pct"/>
          <w:tblLayout w:type="fixed"/>
          <w:tblCellMar>
            <w:left w:w="108" w:type="dxa"/>
            <w:right w:w="108" w:type="dxa"/>
          </w:tblCellMar>
        </w:tblPrEx>
        <w:trPr>
          <w:trHeight w:hRule="auto" w:val="0"/>
        </w:trPr>
        <w:tc>
          <w:tcPr>
            <w:tcW w:w="13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EH.4.2</w:t>
            </w:r>
          </w:p>
        </w:tc>
        <w:tc>
          <w:tcPr>
            <w:tcW w:w="265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S. Żeromskiego 75</w:t>
            </w:r>
          </w:p>
        </w:tc>
        <w:tc>
          <w:tcPr>
            <w:tcW w:w="63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odbojniki przy bramie przejazdowej</w:t>
            </w:r>
          </w:p>
        </w:tc>
      </w:tr>
      <w:tr>
        <w:tblPrEx>
          <w:tblW w:w="5000" w:type="pct"/>
          <w:tblLayout w:type="fixed"/>
          <w:tblCellMar>
            <w:left w:w="108" w:type="dxa"/>
            <w:right w:w="108" w:type="dxa"/>
          </w:tblCellMar>
        </w:tblPrEx>
        <w:trPr>
          <w:trHeight w:hRule="auto" w:val="0"/>
        </w:trPr>
        <w:tc>
          <w:tcPr>
            <w:tcW w:w="13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EH.4.3</w:t>
            </w:r>
          </w:p>
        </w:tc>
        <w:tc>
          <w:tcPr>
            <w:tcW w:w="265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S. Żeromskiego 77/79</w:t>
            </w:r>
          </w:p>
        </w:tc>
        <w:tc>
          <w:tcPr>
            <w:tcW w:w="63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odbojniki przy bramie przejazdowej</w:t>
            </w:r>
          </w:p>
        </w:tc>
      </w:tr>
      <w:tr>
        <w:tblPrEx>
          <w:tblW w:w="5000" w:type="pct"/>
          <w:tblLayout w:type="fixed"/>
          <w:tblCellMar>
            <w:left w:w="108" w:type="dxa"/>
            <w:right w:w="108" w:type="dxa"/>
          </w:tblCellMar>
        </w:tblPrEx>
        <w:trPr>
          <w:trHeight w:hRule="auto" w:val="0"/>
        </w:trPr>
        <w:tc>
          <w:tcPr>
            <w:tcW w:w="13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EH.4.4</w:t>
            </w:r>
          </w:p>
        </w:tc>
        <w:tc>
          <w:tcPr>
            <w:tcW w:w="265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A. Struga 43</w:t>
            </w:r>
          </w:p>
        </w:tc>
        <w:tc>
          <w:tcPr>
            <w:tcW w:w="63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odbojniki przy bramie przejazdowej</w:t>
            </w:r>
          </w:p>
        </w:tc>
      </w:tr>
    </w:tbl>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 zakresie warunków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terenu oraz zasad ochrony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kształtowania ładu przestrzennego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 –  maksimum 65%,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działek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mniejszej niż 900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dla których wynosi maksimum 75%,</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strefy oznaczonej na rysunku planu symbolem „A”, dla której wynosi maksimum 100%,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 – minimum 1,0  maksimum 3,5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działek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do 900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dla których wynosi minimum 1,0 maksimum 4,0,</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strefy oznaczonej na rysunku planu symbolem „A”, dla której wynosi minimum 1,0 maksimum</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4,5,</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 minimum 15%,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zastrzeżeniem strefy oznaczonej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na rysunku planu symbolem „A” oraz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działek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mniejszej niż 900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dla których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wynosi minimum 5%,</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w przypadku przekrycia podwórzy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dziedzińców przeziernymi zadaszeniami,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realizacji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garażu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zabudowy maksimum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towarzyszącego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zabudowie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 określonej</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przeznaczeniem podstawowym terenu, dopuszcza się zwiększenie maksymalnych wskaźników:</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powierzchni zabudowy – do 100%,</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intensywności zabudowy –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0,5;</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parametry kształtowania zabudowy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szerokość pasa terenu,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którym obowiązują ustalenia dla zabudowy frontowej - 18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linii elewacji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wysokość zabudowy frontowej – minimum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23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przy zachowaniu wysokości elewacji frontowej  minimum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lit. c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dla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granicy działki, przylegającej do zabytku na działce sąsiedniej dopuszcza się zwiększenie wysokości zabudowy do wysokości tego zabytku,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więcej jednak niż wysokość zabudowy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powyżej elewacji frontowej dopuszczenie realizacji wyłącznie dachu lub kondygnacji wycofanej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minimum 1,5 m od lica tej elewacji,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zachowaniem różnicy maksimum 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pomiędzy wysokością elewacji frontowej,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wysokością zabudowy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dachy – kąt połaci dachowych do 25ᴼ oraz mansardowe;</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parametry kształtowania zabudowy innej niż frontowa: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wysokość zabudowy – maksimum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budynku lub jego części położonej bezpośrednio przy granicy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sąsiednią działką budowlaną, dla której maksymalna wysokość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odległości do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tej granicy wynosi 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przypadku przylegania do budynku istniejącego położonego na sąsiedniej działce budowlanej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zabudowy większej niż 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 do wysokości tego budynku,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dachy –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dowolnej geometrii;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zasady kształtowania zabudowy oraz lokalizacji obiektów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dla nowo projektowanej zabudowy frontowej przyległej do ulic KDL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KDD nakaz realizacji lokali usługowych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parterze od strony elewacji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dla lokali usługowych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nowo projektowanej zabudowie zlokalizowanych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parterze od strony elewacji frontowej - nakaz lokalizacji wejść do nich od strony przestrzeni publicznej oraz udostępnienia ich osobom niepełnosprawnym.</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Określa się minimalną powierzchnię nowo wydzielonych działek budowlanych –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która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dotyczy działek wydzielanych pod infrastrukturę techniczną,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działek powstałych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wyniku podziałów prowadzonych po wyznaczonych na rysunku planu liniach rozgraniczających.</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6. </w:t>
      </w:r>
      <w:r>
        <w:rPr>
          <w:rFonts w:ascii="Times New Roman" w:eastAsia="Times New Roman" w:hAnsi="Times New Roman" w:cs="Times New Roman"/>
          <w:b w:val="0"/>
          <w:i w:val="0"/>
          <w:caps w:val="0"/>
          <w:strike w:val="0"/>
          <w:color w:val="000000"/>
          <w:sz w:val="24"/>
          <w:u w:val="none" w:color="000000"/>
          <w:vertAlign w:val="baseline"/>
        </w:rPr>
        <w:t>W zakresie szczegółowych zasad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warunków scalania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powierzchnia działki – minimum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 – minimum 15,0 m;</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działki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stosunku do pasa drogowego – od 75º do 90º.</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27.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terenów oznaczonych na rysunku planu symbolami 5.1.MW/U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5.2.MW/U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tereny zabudowy mieszkaniowej wielorodzinnej,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tereny zabudowy usługowej,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tereny garaży wielopoziomowych;</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rzemiosło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drobna wytwórczość produkcyjna,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zasad ochrony dziedzictwa kulturowego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zabytków:</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wskazuje się zabytki wpisane do gminnej ewidencji zabytków oraz ustala się szczególny zakres działań określony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tabeli: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306"/>
        <w:gridCol w:w="2553"/>
        <w:gridCol w:w="2418"/>
        <w:gridCol w:w="41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hRule="auto" w:val="0"/>
        </w:trPr>
        <w:tc>
          <w:tcPr>
            <w:tcW w:w="130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 xml:space="preserve">Symbol </w:t>
            </w:r>
          </w:p>
          <w:p>
            <w:pPr>
              <w:jc w:val="center"/>
            </w:pPr>
            <w:r>
              <w:rPr>
                <w:sz w:val="22"/>
              </w:rPr>
              <w:t>na rysunku planu</w:t>
            </w:r>
          </w:p>
        </w:tc>
        <w:tc>
          <w:tcPr>
            <w:tcW w:w="255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Adres zabytku</w:t>
            </w:r>
          </w:p>
        </w:tc>
        <w:tc>
          <w:tcPr>
            <w:tcW w:w="24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Nazwa zabytku</w:t>
            </w:r>
          </w:p>
        </w:tc>
        <w:tc>
          <w:tcPr>
            <w:tcW w:w="41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Szczególny zakres działań</w:t>
            </w:r>
          </w:p>
        </w:tc>
      </w:tr>
      <w:tr>
        <w:tblPrEx>
          <w:tblW w:w="5000" w:type="pct"/>
          <w:tblLayout w:type="fixed"/>
          <w:tblCellMar>
            <w:left w:w="108" w:type="dxa"/>
            <w:right w:w="108" w:type="dxa"/>
          </w:tblCellMar>
        </w:tblPrEx>
        <w:trPr>
          <w:trHeight w:hRule="auto" w:val="0"/>
        </w:trPr>
        <w:tc>
          <w:tcPr>
            <w:tcW w:w="130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5.1</w:t>
            </w:r>
          </w:p>
        </w:tc>
        <w:tc>
          <w:tcPr>
            <w:tcW w:w="255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Lipowa 53</w:t>
            </w:r>
          </w:p>
        </w:tc>
        <w:tc>
          <w:tcPr>
            <w:tcW w:w="24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w:t>
            </w:r>
          </w:p>
        </w:tc>
        <w:tc>
          <w:tcPr>
            <w:tcW w:w="41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t>-</w:t>
            </w:r>
          </w:p>
        </w:tc>
      </w:tr>
      <w:tr>
        <w:tblPrEx>
          <w:tblW w:w="5000" w:type="pct"/>
          <w:tblLayout w:type="fixed"/>
          <w:tblCellMar>
            <w:left w:w="108" w:type="dxa"/>
            <w:right w:w="108" w:type="dxa"/>
          </w:tblCellMar>
        </w:tblPrEx>
        <w:trPr>
          <w:trHeight w:hRule="auto" w:val="0"/>
        </w:trPr>
        <w:tc>
          <w:tcPr>
            <w:tcW w:w="130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5.2</w:t>
            </w:r>
          </w:p>
        </w:tc>
        <w:tc>
          <w:tcPr>
            <w:tcW w:w="255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Lipowa 55</w:t>
            </w:r>
          </w:p>
        </w:tc>
        <w:tc>
          <w:tcPr>
            <w:tcW w:w="24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w:t>
            </w:r>
          </w:p>
        </w:tc>
        <w:tc>
          <w:tcPr>
            <w:tcW w:w="41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t>-</w:t>
            </w:r>
          </w:p>
        </w:tc>
      </w:tr>
      <w:tr>
        <w:tblPrEx>
          <w:tblW w:w="5000" w:type="pct"/>
          <w:tblLayout w:type="fixed"/>
          <w:tblCellMar>
            <w:left w:w="108" w:type="dxa"/>
            <w:right w:w="108" w:type="dxa"/>
          </w:tblCellMar>
        </w:tblPrEx>
        <w:trPr>
          <w:trHeight w:hRule="auto" w:val="0"/>
        </w:trPr>
        <w:tc>
          <w:tcPr>
            <w:tcW w:w="130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5.3</w:t>
            </w:r>
          </w:p>
        </w:tc>
        <w:tc>
          <w:tcPr>
            <w:tcW w:w="255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Lipowa 57</w:t>
            </w:r>
          </w:p>
        </w:tc>
        <w:tc>
          <w:tcPr>
            <w:tcW w:w="24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w:t>
            </w:r>
          </w:p>
        </w:tc>
        <w:tc>
          <w:tcPr>
            <w:tcW w:w="41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t>-</w:t>
            </w:r>
          </w:p>
        </w:tc>
      </w:tr>
      <w:tr>
        <w:tblPrEx>
          <w:tblW w:w="5000" w:type="pct"/>
          <w:tblLayout w:type="fixed"/>
          <w:tblCellMar>
            <w:left w:w="108" w:type="dxa"/>
            <w:right w:w="108" w:type="dxa"/>
          </w:tblCellMar>
        </w:tblPrEx>
        <w:trPr>
          <w:trHeight w:hRule="auto" w:val="0"/>
        </w:trPr>
        <w:tc>
          <w:tcPr>
            <w:tcW w:w="130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5.4</w:t>
            </w:r>
          </w:p>
        </w:tc>
        <w:tc>
          <w:tcPr>
            <w:tcW w:w="255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A. Struga 45</w:t>
            </w:r>
          </w:p>
        </w:tc>
        <w:tc>
          <w:tcPr>
            <w:tcW w:w="24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 narożny</w:t>
            </w:r>
          </w:p>
        </w:tc>
        <w:tc>
          <w:tcPr>
            <w:tcW w:w="41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t>-</w:t>
            </w:r>
          </w:p>
        </w:tc>
      </w:tr>
      <w:tr>
        <w:tblPrEx>
          <w:tblW w:w="5000" w:type="pct"/>
          <w:tblLayout w:type="fixed"/>
          <w:tblCellMar>
            <w:left w:w="108" w:type="dxa"/>
            <w:right w:w="108" w:type="dxa"/>
          </w:tblCellMar>
        </w:tblPrEx>
        <w:trPr>
          <w:trHeight w:hRule="auto" w:val="0"/>
        </w:trPr>
        <w:tc>
          <w:tcPr>
            <w:tcW w:w="130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5.5</w:t>
            </w:r>
          </w:p>
        </w:tc>
        <w:tc>
          <w:tcPr>
            <w:tcW w:w="255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A. Struga 47</w:t>
            </w:r>
          </w:p>
        </w:tc>
        <w:tc>
          <w:tcPr>
            <w:tcW w:w="24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w:t>
            </w:r>
          </w:p>
        </w:tc>
        <w:tc>
          <w:tcPr>
            <w:tcW w:w="41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 dopuszczenie nadbudowy budynku frontowego o 1 kondygnację i nie więcej niż 4 m,</w:t>
            </w:r>
          </w:p>
          <w:p>
            <w:pPr>
              <w:jc w:val="left"/>
            </w:pPr>
            <w:r>
              <w:rPr>
                <w:sz w:val="22"/>
              </w:rPr>
              <w:t>- dopuszczenie zmiany geometrii dachu</w:t>
            </w:r>
          </w:p>
        </w:tc>
      </w:tr>
      <w:tr>
        <w:tblPrEx>
          <w:tblW w:w="5000" w:type="pct"/>
          <w:tblLayout w:type="fixed"/>
          <w:tblCellMar>
            <w:left w:w="108" w:type="dxa"/>
            <w:right w:w="108" w:type="dxa"/>
          </w:tblCellMar>
        </w:tblPrEx>
        <w:trPr>
          <w:trHeight w:hRule="auto" w:val="0"/>
        </w:trPr>
        <w:tc>
          <w:tcPr>
            <w:tcW w:w="130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5.6</w:t>
            </w:r>
          </w:p>
        </w:tc>
        <w:tc>
          <w:tcPr>
            <w:tcW w:w="255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S. Pogonowskiego 64</w:t>
            </w:r>
          </w:p>
        </w:tc>
        <w:tc>
          <w:tcPr>
            <w:tcW w:w="24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w:t>
            </w:r>
          </w:p>
        </w:tc>
        <w:tc>
          <w:tcPr>
            <w:tcW w:w="41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r>
        <w:tblPrEx>
          <w:tblW w:w="5000" w:type="pct"/>
          <w:tblLayout w:type="fixed"/>
          <w:tblCellMar>
            <w:left w:w="108" w:type="dxa"/>
            <w:right w:w="108" w:type="dxa"/>
          </w:tblCellMar>
        </w:tblPrEx>
        <w:trPr>
          <w:trHeight w:hRule="auto" w:val="0"/>
        </w:trPr>
        <w:tc>
          <w:tcPr>
            <w:tcW w:w="130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5.7</w:t>
            </w:r>
          </w:p>
        </w:tc>
        <w:tc>
          <w:tcPr>
            <w:tcW w:w="255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S. Pogonowskiego 66</w:t>
            </w:r>
          </w:p>
        </w:tc>
        <w:tc>
          <w:tcPr>
            <w:tcW w:w="24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w:t>
            </w:r>
          </w:p>
        </w:tc>
        <w:tc>
          <w:tcPr>
            <w:tcW w:w="41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r>
        <w:tblPrEx>
          <w:tblW w:w="5000" w:type="pct"/>
          <w:tblLayout w:type="fixed"/>
          <w:tblCellMar>
            <w:left w:w="108" w:type="dxa"/>
            <w:right w:w="108" w:type="dxa"/>
          </w:tblCellMar>
        </w:tblPrEx>
        <w:trPr>
          <w:trHeight w:hRule="auto" w:val="0"/>
        </w:trPr>
        <w:tc>
          <w:tcPr>
            <w:tcW w:w="130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5.8</w:t>
            </w:r>
          </w:p>
        </w:tc>
        <w:tc>
          <w:tcPr>
            <w:tcW w:w="255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S. Pogonowskiego 68</w:t>
            </w:r>
          </w:p>
        </w:tc>
        <w:tc>
          <w:tcPr>
            <w:tcW w:w="24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 z oficyną północną</w:t>
            </w:r>
          </w:p>
        </w:tc>
        <w:tc>
          <w:tcPr>
            <w:tcW w:w="41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bl>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wskazuje się historyczne elementy zagospodarowania: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517"/>
        <w:gridCol w:w="2598"/>
        <w:gridCol w:w="6307"/>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hRule="auto" w:val="0"/>
        </w:trPr>
        <w:tc>
          <w:tcPr>
            <w:tcW w:w="15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 xml:space="preserve">Symbol </w:t>
            </w:r>
          </w:p>
          <w:p>
            <w:pPr>
              <w:jc w:val="center"/>
            </w:pPr>
            <w:r>
              <w:rPr>
                <w:sz w:val="22"/>
              </w:rPr>
              <w:t>na rysunku planu</w:t>
            </w:r>
          </w:p>
        </w:tc>
        <w:tc>
          <w:tcPr>
            <w:tcW w:w="259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Adres</w:t>
            </w:r>
          </w:p>
        </w:tc>
        <w:tc>
          <w:tcPr>
            <w:tcW w:w="6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Historyczny element zagospodarowania</w:t>
            </w:r>
          </w:p>
        </w:tc>
      </w:tr>
      <w:tr>
        <w:tblPrEx>
          <w:tblW w:w="5000" w:type="pct"/>
          <w:tblLayout w:type="fixed"/>
          <w:tblCellMar>
            <w:left w:w="108" w:type="dxa"/>
            <w:right w:w="108" w:type="dxa"/>
          </w:tblCellMar>
        </w:tblPrEx>
        <w:trPr>
          <w:trHeight w:hRule="auto" w:val="0"/>
        </w:trPr>
        <w:tc>
          <w:tcPr>
            <w:tcW w:w="15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EH.5.1</w:t>
            </w:r>
          </w:p>
        </w:tc>
        <w:tc>
          <w:tcPr>
            <w:tcW w:w="259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6 Sierpnia 50</w:t>
            </w:r>
          </w:p>
        </w:tc>
        <w:tc>
          <w:tcPr>
            <w:tcW w:w="6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nawierzchnia podwórka</w:t>
            </w:r>
          </w:p>
        </w:tc>
      </w:tr>
      <w:tr>
        <w:tblPrEx>
          <w:tblW w:w="5000" w:type="pct"/>
          <w:tblLayout w:type="fixed"/>
          <w:tblCellMar>
            <w:left w:w="108" w:type="dxa"/>
            <w:right w:w="108" w:type="dxa"/>
          </w:tblCellMar>
        </w:tblPrEx>
        <w:trPr>
          <w:trHeight w:hRule="auto" w:val="0"/>
        </w:trPr>
        <w:tc>
          <w:tcPr>
            <w:tcW w:w="15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EH.5.2</w:t>
            </w:r>
          </w:p>
        </w:tc>
        <w:tc>
          <w:tcPr>
            <w:tcW w:w="259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S. Pogonowskiego 68</w:t>
            </w:r>
          </w:p>
        </w:tc>
        <w:tc>
          <w:tcPr>
            <w:tcW w:w="6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odbojniki przy bramie przejazdowej</w:t>
            </w:r>
          </w:p>
        </w:tc>
      </w:tr>
      <w:tr>
        <w:tblPrEx>
          <w:tblW w:w="5000" w:type="pct"/>
          <w:tblLayout w:type="fixed"/>
          <w:tblCellMar>
            <w:left w:w="108" w:type="dxa"/>
            <w:right w:w="108" w:type="dxa"/>
          </w:tblCellMar>
        </w:tblPrEx>
        <w:trPr>
          <w:trHeight w:hRule="auto" w:val="0"/>
        </w:trPr>
        <w:tc>
          <w:tcPr>
            <w:tcW w:w="15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EH.5.3</w:t>
            </w:r>
          </w:p>
        </w:tc>
        <w:tc>
          <w:tcPr>
            <w:tcW w:w="259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Lipowa 63</w:t>
            </w:r>
          </w:p>
        </w:tc>
        <w:tc>
          <w:tcPr>
            <w:tcW w:w="6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odbojniki przy bramie przejazdowej</w:t>
            </w:r>
          </w:p>
        </w:tc>
      </w:tr>
      <w:tr>
        <w:tblPrEx>
          <w:tblW w:w="5000" w:type="pct"/>
          <w:tblLayout w:type="fixed"/>
          <w:tblCellMar>
            <w:left w:w="108" w:type="dxa"/>
            <w:right w:w="108" w:type="dxa"/>
          </w:tblCellMar>
        </w:tblPrEx>
        <w:trPr>
          <w:trHeight w:hRule="auto" w:val="0"/>
        </w:trPr>
        <w:tc>
          <w:tcPr>
            <w:tcW w:w="15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EH.5.4</w:t>
            </w:r>
          </w:p>
        </w:tc>
        <w:tc>
          <w:tcPr>
            <w:tcW w:w="259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A. Struga 45</w:t>
            </w:r>
          </w:p>
        </w:tc>
        <w:tc>
          <w:tcPr>
            <w:tcW w:w="6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nawierzchnia podwórka</w:t>
            </w:r>
          </w:p>
        </w:tc>
      </w:tr>
      <w:tr>
        <w:tblPrEx>
          <w:tblW w:w="5000" w:type="pct"/>
          <w:tblLayout w:type="fixed"/>
          <w:tblCellMar>
            <w:left w:w="108" w:type="dxa"/>
            <w:right w:w="108" w:type="dxa"/>
          </w:tblCellMar>
        </w:tblPrEx>
        <w:trPr>
          <w:trHeight w:hRule="auto" w:val="0"/>
        </w:trPr>
        <w:tc>
          <w:tcPr>
            <w:tcW w:w="15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EH.5.5</w:t>
            </w:r>
          </w:p>
        </w:tc>
        <w:tc>
          <w:tcPr>
            <w:tcW w:w="259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A. Struga 47</w:t>
            </w:r>
          </w:p>
        </w:tc>
        <w:tc>
          <w:tcPr>
            <w:tcW w:w="6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nawierzchnia podwórka</w:t>
            </w:r>
          </w:p>
        </w:tc>
      </w:tr>
    </w:tbl>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 zakresie warunków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terenu oraz zasad ochrony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kształtowania ładu przestrzennego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maksimum 65%,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działek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mniejszej niż 900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dla których wynosi maksimum 75%,</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strefy oznaczonej na rysunku planu symbolem „A”, dla której wynosi maksimum 95%,</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 – minimum 1,0,  maksimum 3,5,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działek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mniejszej niż 900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dla których wynosi minimum 1,0, maksimum 4,0,</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strefy oznaczonej na rysunku planu symbolem „A”, dla której wynosi minimum 1,0, maksimum</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4,5,</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minimum 15%,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strefy oznaczonej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na rysunku planu symbolem „A” oraz działek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mniejszej niż 900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dla których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wynosi 5%,</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w przypadku przekrycia podwórzy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dziedzińców przeziernymi zadaszeniami,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realizacji garażu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zabudowy maksimum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towarzyszącego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zabudowie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 określonej przeznaczeniem podstawowym terenu, dopuszcza się zwiększenie maksymalnych wskaźników:</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powierzchni zabudowy – do 100%,</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intensywności zabudowy –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0,5;</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parametry kształtowania zabudowy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szerokość pasa terenu,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którym obowiązują ustalenia dla zabudowy frontowej - 18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linii elewacji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wysokość zabudowy frontowej – minimum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23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przy zachowaniu wysokości elewacji frontowej  minimum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lit. c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dla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granicy działki, przylegającej do zabytku na działce sąsiedniej dopuszcza się zwiększenie wysokości zabudowy do wysokości tego zabytku,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więcej jednak niż wysokość zabudowy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powyżej elewacji frontowej dopuszczenie realizacji wyłącznie dachu lub kondygnacji wycofanej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minimum 1,5 m od lica tej elewacji,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zachowaniem różnicy maksimum 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pomiędzy wysokością elewacji frontowej,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wysokością zabudowy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dachy – kąt połaci dachowych do 25ᴼ oraz mansardowe;</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parametry kształtowania zabudowy innej niż frontowa: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wysokość zabudowy – maksimum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budynku lub jego części położonej bezpośrednio przy granicy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sąsiednią działką budowlaną, dla której maksymalna wysokość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odległości do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tej granicy wynosi 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przypadku przylegania do budynku istniejącego położonego na sąsiedniej działce budowlanej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zabudowy większej niż 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 do wysokości tego budynku,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dachy –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dowolnej geometrii;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zasady kształtowania zabudowy oraz lokalizacji obiektów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dla nowo projektowanej zabudowy frontowej przyległej do ulic KDL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KDD nakaz realizacji lokali usługowych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parterze od strony elewacji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dla lokali usługowych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nowo projektowanej zabudowie zlokalizowanych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parterze od strony elewacji frontowej - nakaz lokalizacji wejść do nich od strony przestrzeni publicznej oraz udostępnienia ich osobom niepełnosprawnym.</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Określa się minimalną powierzchnię nowo wydzielonych działek budowlanych –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która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dotyczy działek wydzielanych pod infrastrukturę techniczną,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działek powstałych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wyniku podziałów prowadzonych po wyznaczonych na rysunku planu liniach rozgraniczających.</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6. </w:t>
      </w:r>
      <w:r>
        <w:rPr>
          <w:rFonts w:ascii="Times New Roman" w:eastAsia="Times New Roman" w:hAnsi="Times New Roman" w:cs="Times New Roman"/>
          <w:b w:val="0"/>
          <w:i w:val="0"/>
          <w:caps w:val="0"/>
          <w:strike w:val="0"/>
          <w:color w:val="000000"/>
          <w:sz w:val="24"/>
          <w:u w:val="none" w:color="000000"/>
          <w:vertAlign w:val="baseline"/>
        </w:rPr>
        <w:t>W zakresie szczegółowych zasad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warunków scalania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powierzchnia działki – minimum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 – minimum 14,0 m;</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działki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stosunku do pasa drogowego – od 75º do 90º.</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28.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terenu, oznaczonego na rysunku planu symbolem 5.3.ZP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tereny zieleni urządzonej publicznej,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tereny dróg, dojść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dojazdów;</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tereny sportu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rekreacji,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drogi rowerowe,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parkingi powierzchniowe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garaże podziemne,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warunków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terenu oraz zasad ochrony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kształtowania ładu przestrzennego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 – 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 –  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 minimum 60%,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wskaźnik powierzchni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tymczasowych obiektów budowlanych</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maksimum 10%,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intensywność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tymczasowych obiektów budowlanych – minimum 0,</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maksimum 0,1;</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parametry kształtowania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tymczasowych obiektów budowlanych: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dla obiektów usługowo-handlowych – wysokość maksimum 4,0 m, powierzchnia pojedynczego obiektu  maksimum 12,0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dla sanitariatów – wysokość maksimum 3,5 m, powierzchnia pojedynczego obiektu</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maksimum 10,0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dachy –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dowolnej geometrii;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zasady kształtowania zabudowy oraz lokalizacji obiektów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dopuszczenie sytuowania tymczasowych obiektów budowlanych wyłącznie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strefie lokalizacji tymczasowych obiektów budowlanych,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zakaz wyniesienia kondygnacji podziemnej garażu ponad poziom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dopuszczenie lokalizacji obiektów, takich jak: windy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wyjścia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garażu wyniesionych</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maksimum 3,5 m ponad poziom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dopuszczenie lokalizacji urządzeń technicznych służących garażom wyniesionych</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maksimum 1,0 m ponad poziom terenu oraz osłoniętych materiałem perforowanym, zielenią;</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nakaz zagospodarowania terenu jako całości kompozycyjnej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zastosowaniem spójnych rozwiązań materiałowych nawierzchni, jednolitej stylistyki mebli miejskich oraz harmonijnego ukształtowania zieleni.</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 zakresie szczegółowych zasad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warunków scalania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powierzchnia działki – minimum 800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 – minimum 15,0 m;</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działki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stosunku do pasa drogowego – od 75º do 90º.</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29.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terenów oznaczonych na rysunku planu symbolami 6.1.MW/U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6.2.MW/U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tereny zabudowy mieszkaniowej wielorodzinnej,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tereny zabudowy usługowej,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tereny garaży wielopoziomowych;</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rzemiosło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drobna wytwórczość produkcyjna,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zasad ochrony dziedzictwa kulturowego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zabytków:</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wskazuje się zabytki wpisane do gminnej ewidencji zabytków: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277"/>
        <w:gridCol w:w="2958"/>
        <w:gridCol w:w="3319"/>
        <w:gridCol w:w="2868"/>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hRule="auto" w:val="0"/>
        </w:trPr>
        <w:tc>
          <w:tcPr>
            <w:tcW w:w="12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Symbol</w:t>
            </w:r>
          </w:p>
          <w:p>
            <w:pPr>
              <w:jc w:val="center"/>
            </w:pPr>
            <w:r>
              <w:rPr>
                <w:sz w:val="22"/>
              </w:rPr>
              <w:t xml:space="preserve"> na rysunku planu</w:t>
            </w:r>
          </w:p>
        </w:tc>
        <w:tc>
          <w:tcPr>
            <w:tcW w:w="295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Adres zabytku</w:t>
            </w:r>
          </w:p>
        </w:tc>
        <w:tc>
          <w:tcPr>
            <w:tcW w:w="33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Nazwa zabytku</w:t>
            </w:r>
          </w:p>
        </w:tc>
        <w:tc>
          <w:tcPr>
            <w:tcW w:w="286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Szczególny zakres działań</w:t>
            </w:r>
          </w:p>
        </w:tc>
      </w:tr>
      <w:tr>
        <w:tblPrEx>
          <w:tblW w:w="5000" w:type="pct"/>
          <w:tblLayout w:type="fixed"/>
          <w:tblCellMar>
            <w:left w:w="108" w:type="dxa"/>
            <w:right w:w="108" w:type="dxa"/>
          </w:tblCellMar>
        </w:tblPrEx>
        <w:trPr>
          <w:trHeight w:val="540"/>
        </w:trPr>
        <w:tc>
          <w:tcPr>
            <w:tcW w:w="12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6.1</w:t>
            </w:r>
          </w:p>
        </w:tc>
        <w:tc>
          <w:tcPr>
            <w:tcW w:w="295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ul. S. Pogonowskiego 61/63</w:t>
            </w:r>
          </w:p>
        </w:tc>
        <w:tc>
          <w:tcPr>
            <w:tcW w:w="33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w:t>
            </w:r>
          </w:p>
        </w:tc>
        <w:tc>
          <w:tcPr>
            <w:tcW w:w="286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r>
        <w:tblPrEx>
          <w:tblW w:w="5000" w:type="pct"/>
          <w:tblLayout w:type="fixed"/>
          <w:tblCellMar>
            <w:left w:w="108" w:type="dxa"/>
            <w:right w:w="108" w:type="dxa"/>
          </w:tblCellMar>
        </w:tblPrEx>
        <w:trPr>
          <w:trHeight w:val="510"/>
        </w:trPr>
        <w:tc>
          <w:tcPr>
            <w:tcW w:w="12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6.2</w:t>
            </w:r>
          </w:p>
        </w:tc>
        <w:tc>
          <w:tcPr>
            <w:tcW w:w="295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ul. S. Pogonowskiego 65</w:t>
            </w:r>
          </w:p>
        </w:tc>
        <w:tc>
          <w:tcPr>
            <w:tcW w:w="33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w:t>
            </w:r>
          </w:p>
        </w:tc>
        <w:tc>
          <w:tcPr>
            <w:tcW w:w="286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bl>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wskazuje się historyczny element zagospodarowania: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427"/>
        <w:gridCol w:w="2973"/>
        <w:gridCol w:w="6022"/>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hRule="auto" w:val="0"/>
        </w:trPr>
        <w:tc>
          <w:tcPr>
            <w:tcW w:w="14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 xml:space="preserve">Symbol </w:t>
            </w:r>
          </w:p>
          <w:p>
            <w:pPr>
              <w:jc w:val="center"/>
            </w:pPr>
            <w:r>
              <w:rPr>
                <w:sz w:val="22"/>
              </w:rPr>
              <w:t>na rysunku planu</w:t>
            </w:r>
          </w:p>
        </w:tc>
        <w:tc>
          <w:tcPr>
            <w:tcW w:w="297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Adres</w:t>
            </w:r>
          </w:p>
        </w:tc>
        <w:tc>
          <w:tcPr>
            <w:tcW w:w="60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Historyczny element zagospodarowania</w:t>
            </w:r>
          </w:p>
        </w:tc>
      </w:tr>
      <w:tr>
        <w:tblPrEx>
          <w:tblW w:w="5000" w:type="pct"/>
          <w:tblLayout w:type="fixed"/>
          <w:tblCellMar>
            <w:left w:w="108" w:type="dxa"/>
            <w:right w:w="108" w:type="dxa"/>
          </w:tblCellMar>
        </w:tblPrEx>
        <w:trPr>
          <w:trHeight w:val="375"/>
        </w:trPr>
        <w:tc>
          <w:tcPr>
            <w:tcW w:w="14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EH.6.1</w:t>
            </w:r>
          </w:p>
        </w:tc>
        <w:tc>
          <w:tcPr>
            <w:tcW w:w="297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ul. 6 Sierpnia 56</w:t>
            </w:r>
          </w:p>
        </w:tc>
        <w:tc>
          <w:tcPr>
            <w:tcW w:w="60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nawierzchnia podwórka</w:t>
            </w:r>
          </w:p>
        </w:tc>
      </w:tr>
    </w:tbl>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 zakresie warunków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terenu oraz zasad ochrony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kształtowania ładu przestrzennego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 – maksimum 65%,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działek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mniejszej niż 900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dla których wynosi maksimum 75%,</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 – minimum 1,0, maksimum 3,0,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działek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mniejszej niż 900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dla których minimum 1,0 maksimum 3,5</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 minimum 15%,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działek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mniejszej niż  900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dla których wynosi 5%,</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w przypadku przekrycia podwórzy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dziedzińców przeziernymi zadaszeniami,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realizacji garażu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zabudowy maksimum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towarzyszącego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zabudowie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 określonej przeznaczeniem podstawowym terenu, dopuszcza się zwiększenie maksymalnych wskaźników:</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powierzchni zabudowy – do 100%,</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intensywności zabudowy –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0,5;</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parametry kształtowania zabudowy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szerokość pasa terenu,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którym obowiązują ustalenia dla zabudowy frontowej –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linii elewacji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wysokość zabudowy frontowej – minimum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23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przy zachowaniu wysokości elewacji frontowej  minimum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lit. c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dla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granicy działki, przylegającej do zabytku na działce sąsiedniej dopuszcza się zwiększenie wysokości zabudowy do wysokości tego zabytku,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więcej jednak niż wysokość zabudowy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powyżej elewacji frontowej dopuszczenie realizacji wyłącznie dachu lub kondygnacji wycofanej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minimum 1,5 m od lica tej elewacji,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zachowaniem różnicy maksimum 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pomiędzy wysokością elewacji frontowej,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wysokością zabudowy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dachy – kąt połaci dachowych do 25ᴼ oraz mansardowe;</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parametry kształtowania zabudowy innej niż frontowa: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wysokość zabudowy – maksimum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budynku lub jego części położonej</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bezpośrednio przy granicy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sąsiednią działką budowlaną, dla której maksymalna wysokość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odległości do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tej granicy wynosi 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przypadku przylegania do budynku</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istniejącego położonego na sąsiedniej działce budowlanej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zabudowy większej niż 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 do wysokości tego budynku,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dachy –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dowolnej geometrii;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zasady kształtowania zabudowy oraz lokalizacji obiektów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dla nowo projektowanej zabudowy frontowej przyległej do ulic KDL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KDD nakaz realizacji lokali usługowych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parterze od strony elewacji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dla lokali usługowych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nowo projektowanej zabudowie zlokalizowanych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parterze od strony elewacji frontowej - nakaz lokalizacji wejść do nich od strony przestrzeni publicznej oraz udostępnienia ich osobom niepełnosprawnym.</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Określa się minimalną powierzchnię nowo wydzielonych działek budowlanych –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która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dotyczy działek wydzielanych pod infrastrukturę techniczną,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działek powstałych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wyniku podziałów prowadzonych po wyznaczonych na rysunku planu liniach rozgraniczających.</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6. </w:t>
      </w:r>
      <w:r>
        <w:rPr>
          <w:rFonts w:ascii="Times New Roman" w:eastAsia="Times New Roman" w:hAnsi="Times New Roman" w:cs="Times New Roman"/>
          <w:b w:val="0"/>
          <w:i w:val="0"/>
          <w:caps w:val="0"/>
          <w:strike w:val="0"/>
          <w:color w:val="000000"/>
          <w:sz w:val="24"/>
          <w:u w:val="none" w:color="000000"/>
          <w:vertAlign w:val="baseline"/>
        </w:rPr>
        <w:t>W zakresie szczegółowych zasad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warunków scalania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powierzchnia działki – minimum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 – minimum 15,0 m;</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działki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stosunku do pasa drogowego – od 75º do 90º.</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30.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terenu, oznaczonego na rysunku planu symbolem 6.3.U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 – tereny zabudowy usługowej;</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zabudowa mieszkaniowa,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garaże podziemne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nadziemne,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warunków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terenu oraz zasad ochrony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kształtowania ładu przestrzennego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 – maksimum 70%,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 – minimum 1,0, maksimum 3,0,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 minimum 10%;</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parametry kształtowania zabudowy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szerokość pasa terenu,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którym obowiązują ustalenia dla zabudowy frontowej –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linii elewacji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wysokość zabudowy frontowej: minimum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23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przy zachowaniu wysokości elewacji frontowej  minimum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lit. c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dla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granicy działki, przylegającej do zabytku na działce sąsiedniej dopuszcza się zwiększenie wysokości zabudowy do wysokości tego zabytku,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więcej jednak niż wysokość zabudowy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powyżej elewacji frontowej dopuszczenie realizacji wyłącznie dachu lub kondygnacji wycofanej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minimum 1,5 m od lica tej elewacji,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dachy – kąt połaci dachowych do 25ᴼ oraz mansardowe;</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parametry kształtowania zabudowy innej niż frontowa: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wysokość zabudowy – maksimum 15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zabudowy położonej bezpośrednio przy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granicy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sąsiednią działką budowlaną, dla której dopuszcza się wysokość do większej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wartości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 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lub do wysokości budynku istniejącego przyległego do tej granicy,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więcej jednak niż</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wysokość zabudowy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dachy –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dowolnej geometrii;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zasady kształtowania zabudowy oraz lokalizacji obiektów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 - dla lokali usługowych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nowo projektowanej zabudowie zlokalizowanych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parterze od strony elewacji frontowej - nakaz lokalizacji wejść do nich od strony przestrzeni publicznej oraz udostępnienia ich osobom niepełnosprawnym.</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Określa się minimalną powierzchnię nowo wydzielonych działek budowlanych –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która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dotyczy działek wydzielanych pod infrastrukturę techniczną,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działek powstałych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wyniku podziałów prowadzonych po wyznaczonych na rysunku planu liniach rozgraniczających.</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W zakresie szczegółowych zasad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warunków scalania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powierzchnia działki – minimum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 – minimum 15,0 m;</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działki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stosunku do pasa drogowego – od 75º do 90º.</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31.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terenu, oznaczonego na rysunku planu symbolem 6.4.UO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 – tereny zabudowy usług oświaty;</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zasad ochrony dziedzictwa kulturowego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zabytków wskazuje się zabytek wpisany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do gminnej ewidencji zabytków: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322"/>
        <w:gridCol w:w="2823"/>
        <w:gridCol w:w="2147"/>
        <w:gridCol w:w="413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hRule="auto" w:val="0"/>
        </w:trPr>
        <w:tc>
          <w:tcPr>
            <w:tcW w:w="13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 xml:space="preserve">Symbol </w:t>
            </w:r>
          </w:p>
          <w:p>
            <w:pPr>
              <w:jc w:val="center"/>
            </w:pPr>
            <w:r>
              <w:rPr>
                <w:sz w:val="22"/>
              </w:rPr>
              <w:t>na rysunku planu</w:t>
            </w:r>
          </w:p>
        </w:tc>
        <w:tc>
          <w:tcPr>
            <w:tcW w:w="28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Adres zabytku</w:t>
            </w:r>
          </w:p>
        </w:tc>
        <w:tc>
          <w:tcPr>
            <w:tcW w:w="21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Nazwa zabytku</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Szczególny zakres działań</w:t>
            </w:r>
          </w:p>
        </w:tc>
      </w:tr>
      <w:tr>
        <w:tblPrEx>
          <w:tblW w:w="5000" w:type="pct"/>
          <w:tblLayout w:type="fixed"/>
          <w:tblCellMar>
            <w:left w:w="108" w:type="dxa"/>
            <w:right w:w="108" w:type="dxa"/>
          </w:tblCellMar>
        </w:tblPrEx>
        <w:trPr>
          <w:trHeight w:val="450"/>
        </w:trPr>
        <w:tc>
          <w:tcPr>
            <w:tcW w:w="13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6.3</w:t>
            </w:r>
          </w:p>
        </w:tc>
        <w:tc>
          <w:tcPr>
            <w:tcW w:w="28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ul. S. Pogonowskiego 71</w:t>
            </w:r>
          </w:p>
        </w:tc>
        <w:tc>
          <w:tcPr>
            <w:tcW w:w="21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willa miejska</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t>-</w:t>
            </w:r>
          </w:p>
        </w:tc>
      </w:tr>
    </w:tbl>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 zakresie warunków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terenu oraz zasad ochrony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kształtowania ładu przestrzennego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 – maksimum 40%,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 – minimum 0,5, maksimum 1,0,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 minimum 30%;</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parametry kształtowania zabudowy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szerokość pasa terenu,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którym obowiązują ustalenia dla zabudowy frontowej –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linii elewacji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wysokość zabudowy frontowej – minimum 10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21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przy zachowaniu wysokości elewacji frontowej  minimum 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lit. c,</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powyżej elewacji frontowej dopuszczenie realizacji wyłącznie dachu lub kondygnacji wycofanej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minimum 1,5 m od lica tej elewacji,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dachy - kąt połaci dachowych do 25ᴼ oraz mansardowe;</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parametry kształtowania zabudowy innej niż frontowa: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wysokość zabudowy – maksimum 14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budynku lub jego części położonej bezpośrednio przy granicy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sąsiednią działką budowlaną, dla której maksymalna wysokość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odległości do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tej granicy wynosi 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przypadku przylegania do budynku istniejącego położonego na sąsiedniej działce budowlanej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zabudowy większej niż 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 do wysokości tego budynku,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dachy –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dowolnej geometrii;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zasady kształtowania zabudowy oraz lokalizacji obiektów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 - dopuszczenie sytuowania tymczasowych obiektów budowlanych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 zgodnej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przeznaczeniem terenu.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Określa się minimalną powierzchnię nowo wydzielonych działek budowlanych –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500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która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dotyczy działek wydzielanych pod infrastrukturę techniczną,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działek powstałych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wyniku podziałów prowadzonych po wyznaczonych na rysunku planu liniach rozgraniczających.</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6. </w:t>
      </w:r>
      <w:r>
        <w:rPr>
          <w:rFonts w:ascii="Times New Roman" w:eastAsia="Times New Roman" w:hAnsi="Times New Roman" w:cs="Times New Roman"/>
          <w:b w:val="0"/>
          <w:i w:val="0"/>
          <w:caps w:val="0"/>
          <w:strike w:val="0"/>
          <w:color w:val="000000"/>
          <w:sz w:val="24"/>
          <w:u w:val="none" w:color="000000"/>
          <w:vertAlign w:val="baseline"/>
        </w:rPr>
        <w:t>W zakresie szczegółowych zasad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warunków scalania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powierzchnia działki – minimum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500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 – minimum 20,0 m;</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działki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stosunku do pasa drogowego – od 75º do 90º.</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32.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terenu, oznaczonego na rysunku planu symbolem 6.5.ZP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tereny zieleni urządzonej publicznej,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tereny dróg, dojść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dojazdów;</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tereny placu publicznego,</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tereny sportu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rekreacji,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drogi rowerowe,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parkingi powierzchniowe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garaże podziemne,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warunków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terenu oraz zasad ochrony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kształtowania ładu przestrzennego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 – 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 – 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 minimum 50%,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wskaźnik powierzchni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tymczasowych obiektów budowlanych</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maksimum 10%,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intensywność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tymczasowych obiektów budowlanych – minimum 0, maksimum 0,1;</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parametry kształtowania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tymczasowych obiektów budowlanych: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dla obiektów usługowo-handlowych – wysokość maksimum 4,0 m, powierzchnia pojedynczego obiektu  maksimum 12,0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dla sanitariatów – wysokość maksimum 3,5 m, powierzchnia pojedynczego obiektu</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maksimum</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dachy – kąt połaci dachowych do 25ᴼ;</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zasady kształtowania zabudowy oraz lokalizacji obiektów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nakaz zagospodarowania przestrzeni placu publicznego jako całości kompozycyjnej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zastosowaniem spójnych rozwiązań materiałowych nawierzchni, jednolitej stylistyki mebli miejskich oraz harmonijnego ukształtowania zieleni,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dopuszczenie realizacji tymczasowych obiektów budowlanych wyłącznie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strefie lokalizacji tymczasowych obiektów budowlanych,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zakaz wyniesienia kondygnacji podziemnej garażu ponad poziom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dopuszczenie lokalizacji obiektów, takich jak: windy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wyjścia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garażu wyniesionych</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maksimum 3,5 m ponad poziom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dopuszczenie lokalizacji urządzeń technicznych służących garażom wyniesionych</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maksimum 1,0 m ponad poziom terenu oraz osłoniętych materiałem perforowanym, zielenią.</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 zakresie szczegółowych zasad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warunków scalania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powierzchnia działki – minimum 500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 – minimum 15,0 m;</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działki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stosunku do pasa drogowego – od 75º do 90º.</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33.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terenów oznaczonych na rysunku planu symbolami: 7.1.MW/U, 7.2.MW/U, 7.3.MW/U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7.4.MW/U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tereny zabudowy mieszkaniowej wielorodzinnej,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tereny zabudowy usługowej,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tereny garaży wielopoziomowych;</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rzemiosło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drobna wytwórczość produkcyjna,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zasad ochrony dziedzictwa kulturowego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zabytków:</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wskazuje się zabytki wpisane do gminnej ewidencji zabytków oraz ustala się szczególny zakres działań określony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tabeli: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292"/>
        <w:gridCol w:w="2868"/>
        <w:gridCol w:w="2132"/>
        <w:gridCol w:w="413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hRule="auto" w:val="0"/>
        </w:trPr>
        <w:tc>
          <w:tcPr>
            <w:tcW w:w="12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 xml:space="preserve">Symbol </w:t>
            </w:r>
          </w:p>
          <w:p>
            <w:pPr>
              <w:jc w:val="center"/>
            </w:pPr>
            <w:r>
              <w:rPr>
                <w:sz w:val="22"/>
              </w:rPr>
              <w:t>na rysunku planu</w:t>
            </w:r>
          </w:p>
        </w:tc>
        <w:tc>
          <w:tcPr>
            <w:tcW w:w="286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Adres zabytku</w:t>
            </w:r>
          </w:p>
        </w:tc>
        <w:tc>
          <w:tcPr>
            <w:tcW w:w="213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Nazwa zabytku</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Szczególny zakres działań</w:t>
            </w:r>
          </w:p>
        </w:tc>
      </w:tr>
      <w:tr>
        <w:tblPrEx>
          <w:tblW w:w="5000" w:type="pct"/>
          <w:tblLayout w:type="fixed"/>
          <w:tblCellMar>
            <w:left w:w="108" w:type="dxa"/>
            <w:right w:w="108" w:type="dxa"/>
          </w:tblCellMar>
        </w:tblPrEx>
        <w:trPr>
          <w:trHeight w:val="630"/>
        </w:trPr>
        <w:tc>
          <w:tcPr>
            <w:tcW w:w="12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7.1</w:t>
            </w:r>
          </w:p>
        </w:tc>
        <w:tc>
          <w:tcPr>
            <w:tcW w:w="286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ul. S. Żeligowskiego 42</w:t>
            </w:r>
          </w:p>
        </w:tc>
        <w:tc>
          <w:tcPr>
            <w:tcW w:w="213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r>
        <w:tblPrEx>
          <w:tblW w:w="5000" w:type="pct"/>
          <w:tblLayout w:type="fixed"/>
          <w:tblCellMar>
            <w:left w:w="108" w:type="dxa"/>
            <w:right w:w="108" w:type="dxa"/>
          </w:tblCellMar>
        </w:tblPrEx>
        <w:trPr>
          <w:trHeight w:val="615"/>
        </w:trPr>
        <w:tc>
          <w:tcPr>
            <w:tcW w:w="12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7.2</w:t>
            </w:r>
          </w:p>
        </w:tc>
        <w:tc>
          <w:tcPr>
            <w:tcW w:w="286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ul. S. Żeligowskiego 46</w:t>
            </w:r>
          </w:p>
        </w:tc>
        <w:tc>
          <w:tcPr>
            <w:tcW w:w="213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budynek przemysłowy dawnej farbiarni</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i wykończalni tkanin wełnianych Ludwika Wagnera - budynek frontowy oraz budynki techniczne (kotłownia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kominem)</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 dopuszczenie nadbudowy budynku frontowego o 1 kondygnację i nie więcej niż 4 m,</w:t>
            </w:r>
          </w:p>
          <w:p>
            <w:pPr>
              <w:jc w:val="left"/>
            </w:pPr>
            <w:r>
              <w:rPr>
                <w:sz w:val="22"/>
              </w:rPr>
              <w:t>- dopuszczenie zmiany geometrii dachu</w:t>
            </w:r>
          </w:p>
        </w:tc>
      </w:tr>
      <w:tr>
        <w:tblPrEx>
          <w:tblW w:w="5000" w:type="pct"/>
          <w:tblLayout w:type="fixed"/>
          <w:tblCellMar>
            <w:left w:w="108" w:type="dxa"/>
            <w:right w:w="108" w:type="dxa"/>
          </w:tblCellMar>
        </w:tblPrEx>
        <w:trPr>
          <w:trHeight w:val="510"/>
        </w:trPr>
        <w:tc>
          <w:tcPr>
            <w:tcW w:w="12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E 7.3</w:t>
            </w:r>
          </w:p>
        </w:tc>
        <w:tc>
          <w:tcPr>
            <w:tcW w:w="286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ul. 6-go Sierpnia 70a</w:t>
            </w:r>
          </w:p>
        </w:tc>
        <w:tc>
          <w:tcPr>
            <w:tcW w:w="213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r>
        <w:tblPrEx>
          <w:tblW w:w="5000" w:type="pct"/>
          <w:tblLayout w:type="fixed"/>
          <w:tblCellMar>
            <w:left w:w="108" w:type="dxa"/>
            <w:right w:w="108" w:type="dxa"/>
          </w:tblCellMar>
        </w:tblPrEx>
        <w:trPr>
          <w:trHeight w:hRule="auto" w:val="0"/>
        </w:trPr>
        <w:tc>
          <w:tcPr>
            <w:tcW w:w="12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E 7.4</w:t>
            </w:r>
          </w:p>
        </w:tc>
        <w:tc>
          <w:tcPr>
            <w:tcW w:w="286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ul. 28 Pułku Strzelców Kaniowskich 33/35</w:t>
            </w:r>
          </w:p>
        </w:tc>
        <w:tc>
          <w:tcPr>
            <w:tcW w:w="213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 xml:space="preserve">kamienica  -  budynek frontowy </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 dopuszczenie nadbudowy budynku frontowego o 1 kondygnację i nie więcej niż 4 m,</w:t>
            </w:r>
          </w:p>
          <w:p>
            <w:pPr>
              <w:jc w:val="left"/>
            </w:pPr>
            <w:r>
              <w:rPr>
                <w:sz w:val="22"/>
              </w:rPr>
              <w:t>- dopuszczenie zmiany geometrii dachu</w:t>
            </w:r>
          </w:p>
          <w:p>
            <w:pPr>
              <w:jc w:val="left"/>
            </w:pPr>
            <w:r>
              <w:rPr>
                <w:sz w:val="22"/>
              </w:rPr>
              <w:t>- dla elewacji frontowej obowiązuje wycofanie ściany nadbudowywanej kondygnacji o minimum 1,5 m</w:t>
            </w:r>
          </w:p>
        </w:tc>
      </w:tr>
      <w:tr>
        <w:tblPrEx>
          <w:tblW w:w="5000" w:type="pct"/>
          <w:tblLayout w:type="fixed"/>
          <w:tblCellMar>
            <w:left w:w="108" w:type="dxa"/>
            <w:right w:w="108" w:type="dxa"/>
          </w:tblCellMar>
        </w:tblPrEx>
        <w:trPr>
          <w:trHeight w:hRule="auto" w:val="0"/>
        </w:trPr>
        <w:tc>
          <w:tcPr>
            <w:tcW w:w="12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E 7.5</w:t>
            </w:r>
          </w:p>
        </w:tc>
        <w:tc>
          <w:tcPr>
            <w:tcW w:w="286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ul. 28 Pułku Strzelców</w:t>
            </w:r>
          </w:p>
          <w:p>
            <w:pPr>
              <w:jc w:val="left"/>
            </w:pPr>
            <w:r>
              <w:rPr>
                <w:sz w:val="22"/>
              </w:rPr>
              <w:t xml:space="preserve">  Kaniowskich 39</w:t>
            </w:r>
          </w:p>
        </w:tc>
        <w:tc>
          <w:tcPr>
            <w:tcW w:w="213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willa miejska</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r>
        <w:tblPrEx>
          <w:tblW w:w="5000" w:type="pct"/>
          <w:tblLayout w:type="fixed"/>
          <w:tblCellMar>
            <w:left w:w="108" w:type="dxa"/>
            <w:right w:w="108" w:type="dxa"/>
          </w:tblCellMar>
        </w:tblPrEx>
        <w:trPr>
          <w:trHeight w:hRule="auto" w:val="0"/>
        </w:trPr>
        <w:tc>
          <w:tcPr>
            <w:tcW w:w="12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E 7.6</w:t>
            </w:r>
          </w:p>
        </w:tc>
        <w:tc>
          <w:tcPr>
            <w:tcW w:w="286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ul. 28</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 xml:space="preserve">Pułku Strzelców  </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 xml:space="preserve">  Kaniowskich 49</w:t>
            </w:r>
          </w:p>
        </w:tc>
        <w:tc>
          <w:tcPr>
            <w:tcW w:w="213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r>
        <w:tblPrEx>
          <w:tblW w:w="5000" w:type="pct"/>
          <w:tblLayout w:type="fixed"/>
          <w:tblCellMar>
            <w:left w:w="108" w:type="dxa"/>
            <w:right w:w="108" w:type="dxa"/>
          </w:tblCellMar>
        </w:tblPrEx>
        <w:trPr>
          <w:trHeight w:hRule="auto" w:val="0"/>
        </w:trPr>
        <w:tc>
          <w:tcPr>
            <w:tcW w:w="12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E 7.7</w:t>
            </w:r>
          </w:p>
        </w:tc>
        <w:tc>
          <w:tcPr>
            <w:tcW w:w="286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ul. 28</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 xml:space="preserve">Pułku Strzelców </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 xml:space="preserve">   Kaniowskich 51</w:t>
            </w:r>
          </w:p>
        </w:tc>
        <w:tc>
          <w:tcPr>
            <w:tcW w:w="213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 dopuszczenie nadbudowy budynku frontowego o 1 kondygnację i nie więcej niż 4 m,</w:t>
            </w:r>
          </w:p>
          <w:p>
            <w:pPr>
              <w:jc w:val="left"/>
            </w:pPr>
            <w:r>
              <w:rPr>
                <w:sz w:val="22"/>
              </w:rPr>
              <w:t>- dopuszczenie zmiany geometrii dachu</w:t>
            </w:r>
          </w:p>
        </w:tc>
      </w:tr>
      <w:tr>
        <w:tblPrEx>
          <w:tblW w:w="5000" w:type="pct"/>
          <w:tblLayout w:type="fixed"/>
          <w:tblCellMar>
            <w:left w:w="108" w:type="dxa"/>
            <w:right w:w="108" w:type="dxa"/>
          </w:tblCellMar>
        </w:tblPrEx>
        <w:trPr>
          <w:trHeight w:hRule="auto" w:val="0"/>
        </w:trPr>
        <w:tc>
          <w:tcPr>
            <w:tcW w:w="12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E 7.8</w:t>
            </w:r>
          </w:p>
        </w:tc>
        <w:tc>
          <w:tcPr>
            <w:tcW w:w="286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ul. A. Struga 58</w:t>
            </w:r>
          </w:p>
        </w:tc>
        <w:tc>
          <w:tcPr>
            <w:tcW w:w="213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 z oficyną wschodnią i południową</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bl>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wskazuje się historyczne elementy zagospodarowania: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96"/>
        <w:gridCol w:w="3079"/>
        <w:gridCol w:w="5647"/>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hRule="auto" w:val="0"/>
        </w:trPr>
        <w:tc>
          <w:tcPr>
            <w:tcW w:w="169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 xml:space="preserve">Symbol </w:t>
            </w:r>
          </w:p>
          <w:p>
            <w:pPr>
              <w:jc w:val="center"/>
            </w:pPr>
            <w:r>
              <w:rPr>
                <w:sz w:val="22"/>
              </w:rPr>
              <w:t>na rysunku planu</w:t>
            </w:r>
          </w:p>
        </w:tc>
        <w:tc>
          <w:tcPr>
            <w:tcW w:w="30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Adres</w:t>
            </w:r>
          </w:p>
        </w:tc>
        <w:tc>
          <w:tcPr>
            <w:tcW w:w="56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Historyczny element zagospodarowania</w:t>
            </w:r>
          </w:p>
        </w:tc>
      </w:tr>
      <w:tr>
        <w:tblPrEx>
          <w:tblW w:w="5000" w:type="pct"/>
          <w:tblLayout w:type="fixed"/>
          <w:tblCellMar>
            <w:left w:w="108" w:type="dxa"/>
            <w:right w:w="108" w:type="dxa"/>
          </w:tblCellMar>
        </w:tblPrEx>
        <w:trPr>
          <w:trHeight w:hRule="auto" w:val="0"/>
        </w:trPr>
        <w:tc>
          <w:tcPr>
            <w:tcW w:w="169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EH.7.1</w:t>
            </w:r>
          </w:p>
        </w:tc>
        <w:tc>
          <w:tcPr>
            <w:tcW w:w="30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ul. 28</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 xml:space="preserve">Pułku Strzelców </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 xml:space="preserve">     Kaniowskich 47</w:t>
            </w:r>
          </w:p>
        </w:tc>
        <w:tc>
          <w:tcPr>
            <w:tcW w:w="56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both"/>
              <w:rPr>
                <w:rFonts w:ascii="Times New Roman" w:eastAsia="Times New Roman" w:hAnsi="Times New Roman" w:cs="Times New Roman"/>
                <w:b w:val="0"/>
                <w:i w:val="0"/>
                <w:caps w:val="0"/>
                <w:strike w:val="0"/>
                <w:color w:val="000000"/>
                <w:sz w:val="24"/>
                <w:u w:val="none" w:color="000000"/>
                <w:vertAlign w:val="baseline"/>
              </w:rPr>
            </w:pPr>
            <w:r>
              <w:rPr>
                <w:sz w:val="22"/>
              </w:rPr>
              <w:t>nawierzchnia podwórka,</w:t>
            </w:r>
          </w:p>
          <w:p>
            <w:pPr>
              <w:jc w:val="both"/>
            </w:pPr>
            <w:r>
              <w:rPr>
                <w:sz w:val="22"/>
              </w:rPr>
              <w:t>wzdłuż zabudowy oficynowej</w:t>
            </w:r>
          </w:p>
        </w:tc>
      </w:tr>
      <w:tr>
        <w:tblPrEx>
          <w:tblW w:w="5000" w:type="pct"/>
          <w:tblLayout w:type="fixed"/>
          <w:tblCellMar>
            <w:left w:w="108" w:type="dxa"/>
            <w:right w:w="108" w:type="dxa"/>
          </w:tblCellMar>
        </w:tblPrEx>
        <w:trPr>
          <w:trHeight w:hRule="auto" w:val="0"/>
        </w:trPr>
        <w:tc>
          <w:tcPr>
            <w:tcW w:w="169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EH.7.2</w:t>
            </w:r>
          </w:p>
        </w:tc>
        <w:tc>
          <w:tcPr>
            <w:tcW w:w="30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ul. 28</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 xml:space="preserve">Pułku Strzelców </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 xml:space="preserve">     Kaniowskich 49</w:t>
            </w:r>
          </w:p>
        </w:tc>
        <w:tc>
          <w:tcPr>
            <w:tcW w:w="56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both"/>
              <w:rPr>
                <w:rFonts w:ascii="Times New Roman" w:eastAsia="Times New Roman" w:hAnsi="Times New Roman" w:cs="Times New Roman"/>
                <w:b w:val="0"/>
                <w:i w:val="0"/>
                <w:caps w:val="0"/>
                <w:strike w:val="0"/>
                <w:color w:val="000000"/>
                <w:sz w:val="24"/>
                <w:u w:val="none" w:color="000000"/>
                <w:vertAlign w:val="baseline"/>
              </w:rPr>
            </w:pPr>
            <w:r>
              <w:rPr>
                <w:sz w:val="22"/>
              </w:rPr>
              <w:t>nawierzchnia podwórka,</w:t>
            </w:r>
          </w:p>
          <w:p>
            <w:pPr>
              <w:jc w:val="both"/>
            </w:pPr>
            <w:r>
              <w:rPr>
                <w:sz w:val="22"/>
              </w:rPr>
              <w:t>odbojnik przy bramie przejazdowej</w:t>
            </w:r>
          </w:p>
        </w:tc>
      </w:tr>
      <w:tr>
        <w:tblPrEx>
          <w:tblW w:w="5000" w:type="pct"/>
          <w:tblLayout w:type="fixed"/>
          <w:tblCellMar>
            <w:left w:w="108" w:type="dxa"/>
            <w:right w:w="108" w:type="dxa"/>
          </w:tblCellMar>
        </w:tblPrEx>
        <w:trPr>
          <w:trHeight w:hRule="auto" w:val="0"/>
        </w:trPr>
        <w:tc>
          <w:tcPr>
            <w:tcW w:w="169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EH.7.3</w:t>
            </w:r>
          </w:p>
        </w:tc>
        <w:tc>
          <w:tcPr>
            <w:tcW w:w="30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ul. 28</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 xml:space="preserve">Pułku Strzelców </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 xml:space="preserve">     Kaniowskich 51</w:t>
            </w:r>
          </w:p>
        </w:tc>
        <w:tc>
          <w:tcPr>
            <w:tcW w:w="56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both"/>
              <w:rPr>
                <w:rFonts w:ascii="Times New Roman" w:eastAsia="Times New Roman" w:hAnsi="Times New Roman" w:cs="Times New Roman"/>
                <w:b w:val="0"/>
                <w:i w:val="0"/>
                <w:caps w:val="0"/>
                <w:strike w:val="0"/>
                <w:color w:val="000000"/>
                <w:sz w:val="24"/>
                <w:u w:val="none" w:color="000000"/>
                <w:vertAlign w:val="baseline"/>
              </w:rPr>
            </w:pPr>
            <w:r>
              <w:rPr>
                <w:sz w:val="22"/>
              </w:rPr>
              <w:t>nawierzchnia podwórka</w:t>
            </w:r>
          </w:p>
        </w:tc>
      </w:tr>
    </w:tbl>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 zakresie warunków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terenu oraz zasad ochrony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kształtowania ładu przestrzennego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 – maksimum 65%,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terenów 7.2.MW/U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7.3.MW/U, dla których wynosi maksimum 80%,</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działek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mniejszej niż 900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dla których wynosi maksimum 80%,</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stref oznaczonych na rysunku planu symbolami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 „B”, dla których wynosi maksimum 100%,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 minimum 1,0,  maksimum 3,5,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terenów 7.2.MW/U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7.3.MW/U, dla których wynosi minimum 1,0, maksimum 4,0,</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stref oznaczonych na rysunku planu symbolami „A”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 dla których wynosi minimum 1,0, maksimum 5,0,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 minimum 15%,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terenów 7.2.MW/U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7.3.MW/U dla których wynosi minimum 5%,</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działek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mniejszej niż 900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dla których wynosi minimum 5%,</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w przypadku przekrycia podwórzy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dziedzińców przeziernymi zadaszeniami,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realizacji garażu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zabudowy maksimum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towarzyszącego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zabudowie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 określonej przeznaczeniem podstawowym terenu, dopuszcza się zwiększenie maksymalnych wskaźników:</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powierzchni zabudowy – do 100%,</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intensywności zabudowy –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0,5;</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parametry kształtowania zabudowy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szerokość pasa terenu,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którym obowiązują ustalenia dla zabudowy frontowej –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linii elewacji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wysokość zabudowy: minimum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21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przy zachowaniu wysokości elewacji frontowej minimum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lit. c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 oraz:</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terenów 7.2.MW/U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7.3.MW/U, dla których wysokość zabudowy frontowej wynosi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minimum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23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przy zachowaniu wysokości elewacji frontowej</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minimum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strefy „A”, dla której wysokość zabudowy wynosi minimum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35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powyżej elewacji frontowej dopuszczenie realizacji wyłącznie dachu lub kondygnacji wycofanej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minimum 1,5 m od lica tej elewacji,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zachowaniem różnicy maksimum 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pomiędzy wysokością elewacji frontowej,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wysokością zabudowy frontowej,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zabudowy lokalizowanej wzdłuż ulicy nowo projektowanej 8.KDD, dla której różnicy pomiędzy wysokością elewacji frontowej,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wysokością zabudowy frontowej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określa się,</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dachy: kąt połaci dachowych do 25ᴼ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mansardowe;</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parametry kształtowania zabudowy innej niż frontowa: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wysokość zabudowy – maksimum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budynku lub jego części położonej bezpośrednio przy granicy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sąsiednią działką budowlaną, dla której maksymalna wysokość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odległości do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tej granicy wynosi 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przypadku przylegania do budynku istniejącego położonego na sąsiedniej działce budowlanej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zabudowy większej niż 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 do wysokości tego budynku,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dachy –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dowolnej geometrii;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zasady kształtowania zabudowy oraz lokalizacji obiektów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dla nowo projektowanej zabudowy frontowej przyległej do ulic: KDZ, KDL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KDD nakaz realizacji lokali usługowych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parterze od strony elewacji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dla lokali usługowych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nowo projektowanej zabudowie zlokalizowanych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parterze od strony elewacji frontowej - nakaz lokalizacji wejść do nich od strony przestrzeni publicznej oraz udostępnienia ich osobom niepełnosprawnym.</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Określa się minimalną powierzchnię nowo wydzielonych działek budowlanych –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terenu 7.2.MW/U, dla którego ustala się minimalną powierzchnię 500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która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dotyczy działek wydzielanych pod infrastrukturę techniczną,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działek powstałych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wyniku podziałów prowadzonych po wyznaczonych na rysunku planu liniach rozgraniczających.</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6. </w:t>
      </w:r>
      <w:r>
        <w:rPr>
          <w:rFonts w:ascii="Times New Roman" w:eastAsia="Times New Roman" w:hAnsi="Times New Roman" w:cs="Times New Roman"/>
          <w:b w:val="0"/>
          <w:i w:val="0"/>
          <w:caps w:val="0"/>
          <w:strike w:val="0"/>
          <w:color w:val="000000"/>
          <w:sz w:val="24"/>
          <w:u w:val="none" w:color="000000"/>
          <w:vertAlign w:val="baseline"/>
        </w:rPr>
        <w:t>W zakresie szczegółowych zasad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warunków scalania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powierzchnia działki – minimum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terenu 7.2.MW/U, dla którego wynosi 500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 – minimum 14,0 m;</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działki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stosunku do pasa drogowego – od 75º do 90º.</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34.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terenu, oznaczonego na rysunku planu symbolem 7.5.ZP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tereny zieleni urządzonej publicznej,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tereny dróg, dojść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dojazdów;</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tereny sportu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rekreacji,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drogi rowerowe,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warunków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terenu oraz zasad ochrony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kształtowania ładu przestrzennego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 –  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 – 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 minimum 70%;</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parametry kształtowania zabudowy –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ustala się ze względu na zakaz zabudowy;</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nakaz zagospodarowania terenu jako całości kompozycyjnej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zastosowaniem spójnych rozwiązań materiałowych nawierzchni, jednolitej stylistyki mebli miejskich oraz harmonijnego ukształtowania zieleni;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zakaz wykonywania nawierzchni utwardzonych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płyt betonowych pełnych.</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 zakresie szczegółowych zasad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warunków scalania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powierzchnia działki – minimum 200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 – minimum 15,0 m;</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działki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stosunku do pasa drogowego – od 75º do 90º.</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35.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terenów oznaczonych na rysunku planu symbolami 8.1.MW/U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8.2.MW/U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tereny zabudowy mieszkaniowej wielorodzinnej,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tereny zabudowy usługowej,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tereny garaży wielopoziomowych;</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rzemiosło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drobna wytwórczość produkcyjna,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zasad ochrony dziedzictwa kulturowego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zabytków:</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wskazuje się zabytki wpisane do gminnej ewidencji zabytków: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367"/>
        <w:gridCol w:w="2823"/>
        <w:gridCol w:w="2748"/>
        <w:gridCol w:w="3484"/>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hRule="auto" w:val="0"/>
        </w:trPr>
        <w:tc>
          <w:tcPr>
            <w:tcW w:w="136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Symbol</w:t>
            </w:r>
          </w:p>
          <w:p>
            <w:pPr>
              <w:jc w:val="center"/>
            </w:pPr>
            <w:r>
              <w:rPr>
                <w:sz w:val="22"/>
              </w:rPr>
              <w:t xml:space="preserve"> na rysunku planu</w:t>
            </w:r>
          </w:p>
        </w:tc>
        <w:tc>
          <w:tcPr>
            <w:tcW w:w="28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Adres zabytku</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Nazwa zabytku</w:t>
            </w:r>
          </w:p>
        </w:tc>
        <w:tc>
          <w:tcPr>
            <w:tcW w:w="34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Szczególny zakres działań</w:t>
            </w:r>
          </w:p>
        </w:tc>
      </w:tr>
      <w:tr>
        <w:tblPrEx>
          <w:tblW w:w="5000" w:type="pct"/>
          <w:tblLayout w:type="fixed"/>
          <w:tblCellMar>
            <w:left w:w="108" w:type="dxa"/>
            <w:right w:w="108" w:type="dxa"/>
          </w:tblCellMar>
        </w:tblPrEx>
        <w:trPr>
          <w:trHeight w:hRule="auto" w:val="0"/>
        </w:trPr>
        <w:tc>
          <w:tcPr>
            <w:tcW w:w="136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8.1</w:t>
            </w:r>
          </w:p>
        </w:tc>
        <w:tc>
          <w:tcPr>
            <w:tcW w:w="28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ul. A. Struga 46</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 i oficyny</w:t>
            </w:r>
          </w:p>
        </w:tc>
        <w:tc>
          <w:tcPr>
            <w:tcW w:w="34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t>-</w:t>
            </w:r>
          </w:p>
        </w:tc>
      </w:tr>
      <w:tr>
        <w:tblPrEx>
          <w:tblW w:w="5000" w:type="pct"/>
          <w:tblLayout w:type="fixed"/>
          <w:tblCellMar>
            <w:left w:w="108" w:type="dxa"/>
            <w:right w:w="108" w:type="dxa"/>
          </w:tblCellMar>
        </w:tblPrEx>
        <w:trPr>
          <w:trHeight w:hRule="auto" w:val="0"/>
        </w:trPr>
        <w:tc>
          <w:tcPr>
            <w:tcW w:w="136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8.2</w:t>
            </w:r>
          </w:p>
        </w:tc>
        <w:tc>
          <w:tcPr>
            <w:tcW w:w="28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ul. A. Struga 48</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budynek frontowy i oficyna zachodnia</w:t>
            </w:r>
          </w:p>
        </w:tc>
        <w:tc>
          <w:tcPr>
            <w:tcW w:w="34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t>-</w:t>
            </w:r>
          </w:p>
        </w:tc>
      </w:tr>
      <w:tr>
        <w:tblPrEx>
          <w:tblW w:w="5000" w:type="pct"/>
          <w:tblLayout w:type="fixed"/>
          <w:tblCellMar>
            <w:left w:w="108" w:type="dxa"/>
            <w:right w:w="108" w:type="dxa"/>
          </w:tblCellMar>
        </w:tblPrEx>
        <w:trPr>
          <w:trHeight w:hRule="auto" w:val="0"/>
        </w:trPr>
        <w:tc>
          <w:tcPr>
            <w:tcW w:w="136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E.8.3</w:t>
            </w:r>
          </w:p>
        </w:tc>
        <w:tc>
          <w:tcPr>
            <w:tcW w:w="28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ul. Lipowa 72</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niciarnia Oskara Mixa</w:t>
            </w:r>
          </w:p>
          <w:p>
            <w:pPr>
              <w:jc w:val="left"/>
            </w:pPr>
            <w:r>
              <w:rPr>
                <w:sz w:val="22"/>
              </w:rPr>
              <w:t>- budynek  fabryczny</w:t>
            </w:r>
          </w:p>
        </w:tc>
        <w:tc>
          <w:tcPr>
            <w:tcW w:w="34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t>-</w:t>
            </w:r>
          </w:p>
        </w:tc>
      </w:tr>
      <w:tr>
        <w:tblPrEx>
          <w:tblW w:w="5000" w:type="pct"/>
          <w:tblLayout w:type="fixed"/>
          <w:tblCellMar>
            <w:left w:w="108" w:type="dxa"/>
            <w:right w:w="108" w:type="dxa"/>
          </w:tblCellMar>
        </w:tblPrEx>
        <w:trPr>
          <w:trHeight w:hRule="auto" w:val="0"/>
        </w:trPr>
        <w:tc>
          <w:tcPr>
            <w:tcW w:w="136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8.4</w:t>
            </w:r>
          </w:p>
        </w:tc>
        <w:tc>
          <w:tcPr>
            <w:tcW w:w="28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ul. S. Żeromskiego 85</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 i oficyny</w:t>
            </w:r>
          </w:p>
        </w:tc>
        <w:tc>
          <w:tcPr>
            <w:tcW w:w="34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t>-</w:t>
            </w:r>
          </w:p>
        </w:tc>
      </w:tr>
      <w:tr>
        <w:tblPrEx>
          <w:tblW w:w="5000" w:type="pct"/>
          <w:tblLayout w:type="fixed"/>
          <w:tblCellMar>
            <w:left w:w="108" w:type="dxa"/>
            <w:right w:w="108" w:type="dxa"/>
          </w:tblCellMar>
        </w:tblPrEx>
        <w:trPr>
          <w:trHeight w:hRule="auto" w:val="0"/>
        </w:trPr>
        <w:tc>
          <w:tcPr>
            <w:tcW w:w="136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8.6</w:t>
            </w:r>
          </w:p>
        </w:tc>
        <w:tc>
          <w:tcPr>
            <w:tcW w:w="28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ul. M. Skłodowskiej-</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 xml:space="preserve">-Curie 13/ </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ul. Lipowa 72</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 xml:space="preserve">willa miejska </w:t>
            </w:r>
          </w:p>
          <w:p>
            <w:pPr>
              <w:jc w:val="left"/>
            </w:pPr>
            <w:r>
              <w:rPr>
                <w:sz w:val="22"/>
              </w:rPr>
              <w:t>Henryka Ferenbacha</w:t>
            </w:r>
          </w:p>
        </w:tc>
        <w:tc>
          <w:tcPr>
            <w:tcW w:w="34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t>-</w:t>
            </w:r>
          </w:p>
        </w:tc>
      </w:tr>
    </w:tbl>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wskazuje się historyczne elementy zagospodarowania: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367"/>
        <w:gridCol w:w="2583"/>
        <w:gridCol w:w="6472"/>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hRule="auto" w:val="0"/>
        </w:trPr>
        <w:tc>
          <w:tcPr>
            <w:tcW w:w="136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 xml:space="preserve">Symbol </w:t>
            </w:r>
          </w:p>
          <w:p>
            <w:pPr>
              <w:jc w:val="center"/>
            </w:pPr>
            <w:r>
              <w:rPr>
                <w:sz w:val="22"/>
              </w:rPr>
              <w:t>na rysunku planu</w:t>
            </w:r>
          </w:p>
        </w:tc>
        <w:tc>
          <w:tcPr>
            <w:tcW w:w="25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Adres</w:t>
            </w:r>
          </w:p>
        </w:tc>
        <w:tc>
          <w:tcPr>
            <w:tcW w:w="646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Historyczny element zagospodarowania</w:t>
            </w:r>
          </w:p>
        </w:tc>
      </w:tr>
      <w:tr>
        <w:tblPrEx>
          <w:tblW w:w="5000" w:type="pct"/>
          <w:tblLayout w:type="fixed"/>
          <w:tblCellMar>
            <w:left w:w="108" w:type="dxa"/>
            <w:right w:w="108" w:type="dxa"/>
          </w:tblCellMar>
        </w:tblPrEx>
        <w:trPr>
          <w:trHeight w:hRule="auto" w:val="0"/>
        </w:trPr>
        <w:tc>
          <w:tcPr>
            <w:tcW w:w="136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EH.8.1</w:t>
            </w:r>
          </w:p>
        </w:tc>
        <w:tc>
          <w:tcPr>
            <w:tcW w:w="25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ul. A. Struga 46</w:t>
            </w:r>
          </w:p>
        </w:tc>
        <w:tc>
          <w:tcPr>
            <w:tcW w:w="646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nawierzchnia podwórka,</w:t>
            </w:r>
          </w:p>
          <w:p>
            <w:pPr>
              <w:jc w:val="left"/>
            </w:pPr>
            <w:r>
              <w:rPr>
                <w:sz w:val="22"/>
              </w:rPr>
              <w:t>odbojniki przy bramie przejazdowej</w:t>
            </w:r>
          </w:p>
        </w:tc>
      </w:tr>
      <w:tr>
        <w:tblPrEx>
          <w:tblW w:w="5000" w:type="pct"/>
          <w:tblLayout w:type="fixed"/>
          <w:tblCellMar>
            <w:left w:w="108" w:type="dxa"/>
            <w:right w:w="108" w:type="dxa"/>
          </w:tblCellMar>
        </w:tblPrEx>
        <w:trPr>
          <w:trHeight w:hRule="auto" w:val="0"/>
        </w:trPr>
        <w:tc>
          <w:tcPr>
            <w:tcW w:w="136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EH.8.2</w:t>
            </w:r>
          </w:p>
        </w:tc>
        <w:tc>
          <w:tcPr>
            <w:tcW w:w="25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ul. Lipowa 68/70</w:t>
            </w:r>
          </w:p>
        </w:tc>
        <w:tc>
          <w:tcPr>
            <w:tcW w:w="646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nawierzchnia podwórka,</w:t>
            </w:r>
          </w:p>
          <w:p>
            <w:pPr>
              <w:jc w:val="left"/>
            </w:pPr>
            <w:r>
              <w:rPr>
                <w:sz w:val="22"/>
              </w:rPr>
              <w:t>odbojnik przy bramie przejazdowej</w:t>
            </w:r>
          </w:p>
        </w:tc>
      </w:tr>
    </w:tbl>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 zakresie warunków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terenu oraz zasad ochrony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kształtowania ładu przestrzennego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dla terenu 8.1.MW/U wynosi maksimum 80%,</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dla terenu 8.2.MW/U wynosi maksimum 60%,</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dla strefy  oznaczonej na rysunku planu symbolem „A” wynosi maksimum 100%,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dla terenu 8.1.MW/U wynosi minimum 1,0, maksimum 3,5,</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dla terenu 8.2.MW/U wynosi minimum 1,0, maksimum 2,5,</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dla strefy  oznaczonej na rysunku planu symbolem „A” wynosi minimum 1,0, maksimum 5,0,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dla terenu 8.1.MW/U wynosi minimum 10%,</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dla terenu 8.2.MW/U wynosi minimum 25%,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lit. d,</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dla strefy  oznaczonej na rysunku planu symbolem „A” oraz działek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mniejszej niż 900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dla których wynosi minimum 5%,</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wynoszący 25% zostaje obniżony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nie więcej niż 5%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przypadku dokonywania nasadzeń drzew liściastych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obwodzie pnia wynoszącym</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minimum 30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cm mierzonym na wysokości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uwzględnieniem zasady, że każde drzewo zastępuje 45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terenu biologicznie czynnego,</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w przypadku przekrycia podwórzy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dziedzińców przeziernymi zadaszeniami,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realizacji garażu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zabudowy maksimum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towarzyszącego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zabudowie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 określonej przeznaczeniem podstawowym terenu, dopuszcza się zwiększenie maksymalnych wskaźników:</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powierzchni zabudowy – do 100%,</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intensywności zabudowy –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0,5;</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parametry kształtowania zabudowy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szerokość pasa terenu,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którym obowiązują ustalenia dla zabudowy frontowej - 18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linii elewacji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wysokość zabudowy frontowej – minimum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23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przy zachowaniu wysokości elewacji frontowej  minimum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lit. c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dla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granicy działki, przylegającej do zabytku na działce sąsiedniej dopuszcza się zwiększenie wysokości zabudowy do wysokości tego zabytku,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więcej jednak niż wysokość zabudowy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powyżej elewacji frontowej dopuszczenie realizacji wyłącznie dachu lub kondygnacji wycofanej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minimum 1,5 m od lica tej elewacji,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zachowaniem różnicy maksimum 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pomiędzy wysokością elewacji frontowej,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wysokością zabudowy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dachy – kąt połaci dachowych do 25ᴼ oraz mansardowe;</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parametry kształtowania zabudowy innej niż frontowa: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wysokość zabudowy – maksimum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budynku lub jego części położonej</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bezpośrednio przy granicy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sąsiednią działką budowlaną, dla której maksymalna wysokość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odległości do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tej granicy wynosi 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przypadku przylegania do budynku</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istniejącego położonego na sąsiedniej działce budowlanej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zabudowy większej niż 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 wysokości tego budynku,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dachy –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dowolnej geometrii;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zasady kształtowania zabudowy oraz lokalizacji obiektów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dla nowo projektowanej zabudowy frontowej przyległej do ulic KDL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KDD nakaz realizacji lokali usługowych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parterze od strony elewacji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dla lokali usługowych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nowo projektowanej zabudowie zlokalizowanych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parterze od strony elewacji frontowej – nakaz lokalizacji wejść do nich od strony przestrzeni publicznej oraz udostępnienia ich osobom niepełnosprawnym.</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Określa się minimalną powierzchnię nowo wydzielonych działek budowlanych – 600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terenu 8.2.MW/U, dla którego ustala się minimalną powierzchnię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która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dotyczy działek wydzielanych pod infrastrukturę techniczną,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działek powstałych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wyniku podziałów prowadzonych po wyznaczonych na rysunku planu liniach rozgraniczających.</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6. </w:t>
      </w:r>
      <w:r>
        <w:rPr>
          <w:rFonts w:ascii="Times New Roman" w:eastAsia="Times New Roman" w:hAnsi="Times New Roman" w:cs="Times New Roman"/>
          <w:b w:val="0"/>
          <w:i w:val="0"/>
          <w:caps w:val="0"/>
          <w:strike w:val="0"/>
          <w:color w:val="000000"/>
          <w:sz w:val="24"/>
          <w:u w:val="none" w:color="000000"/>
          <w:vertAlign w:val="baseline"/>
        </w:rPr>
        <w:t>W zakresie szczegółowych zasad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warunków scalania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powierzchnia działki – minimum 600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terenu 8.2.MW/U, dla którego wynosi minimum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 – minimum 14,0 m;</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działki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stosunku do pasa drogowego – od 75º do 90º.</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36.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terenu, oznaczonego na rysunku planu symbolem 8.3.U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 – tereny zabudowy usługowej;</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zabudowa mieszkaniowa wielorodzinna,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garaże nadziemne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podziemne,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zasad ochrony dziedzictwa kulturowego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zabytków wskazuje się zabytek wpisany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do gminnej ewidencji zabytków: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321"/>
        <w:gridCol w:w="2508"/>
        <w:gridCol w:w="3139"/>
        <w:gridCol w:w="3454"/>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hRule="auto" w:val="0"/>
        </w:trPr>
        <w:tc>
          <w:tcPr>
            <w:tcW w:w="13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 xml:space="preserve">Symbol </w:t>
            </w:r>
          </w:p>
          <w:p>
            <w:pPr>
              <w:jc w:val="center"/>
            </w:pPr>
            <w:r>
              <w:rPr>
                <w:sz w:val="22"/>
              </w:rPr>
              <w:t>na rysunku planu</w:t>
            </w:r>
          </w:p>
        </w:tc>
        <w:tc>
          <w:tcPr>
            <w:tcW w:w="250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Adres zabytku</w:t>
            </w:r>
          </w:p>
        </w:tc>
        <w:tc>
          <w:tcPr>
            <w:tcW w:w="31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Nazwa zabytku</w:t>
            </w:r>
          </w:p>
        </w:tc>
        <w:tc>
          <w:tcPr>
            <w:tcW w:w="345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Szczególny zakres działań</w:t>
            </w:r>
          </w:p>
        </w:tc>
      </w:tr>
      <w:tr>
        <w:tblPrEx>
          <w:tblW w:w="5000" w:type="pct"/>
          <w:tblLayout w:type="fixed"/>
          <w:tblCellMar>
            <w:left w:w="108" w:type="dxa"/>
            <w:right w:w="108" w:type="dxa"/>
          </w:tblCellMar>
        </w:tblPrEx>
        <w:trPr>
          <w:trHeight w:hRule="auto" w:val="0"/>
        </w:trPr>
        <w:tc>
          <w:tcPr>
            <w:tcW w:w="13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8.5</w:t>
            </w:r>
          </w:p>
        </w:tc>
        <w:tc>
          <w:tcPr>
            <w:tcW w:w="250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ul. S. Żeromskiego 87</w:t>
            </w:r>
          </w:p>
        </w:tc>
        <w:tc>
          <w:tcPr>
            <w:tcW w:w="31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Drukarnia M. Petersilge,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Manitiusa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A. Hessena</w:t>
            </w:r>
          </w:p>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 xml:space="preserve">- budynek frontowy </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 xml:space="preserv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oficyna</w:t>
            </w:r>
          </w:p>
        </w:tc>
        <w:tc>
          <w:tcPr>
            <w:tcW w:w="345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t>-</w:t>
            </w:r>
          </w:p>
        </w:tc>
      </w:tr>
    </w:tbl>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 zakresie warunków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terenu oraz zasad ochrony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kształtowania ładu przestrzennego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 – maksimum 80%,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 – minimum 1,0, maksimum 4,5,</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 minimum 5%;</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parametry kształtowania zabudowy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szerokość pasa terenu,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którym obowiązują ustalenia dla zabudowy frontowej –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linii elewacji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wysokość zabudowy – minimum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23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dachy – kąt połaci dachowych do 25ᴼ oraz mansardowe;</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parametry kształtowania zabudowy innej niż frontowa: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wysokość zabudowy – maksimum 22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budynku lub jego części położonej bezpośrednio przy granicy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sąsiednią działką budowlaną, dla której maksymalna wysokość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odległości do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tej granicy wynosi 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przypadku przylegania do budynku istniejącego położonego na sąsiedniej działce budowlanej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zabudowy większej niż 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 do wysokości tego budynku,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dachy –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dowolnej geometrii;</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Określa się minimalną powierzchnię nowo wydzielonych działek budowlanych –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która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dotyczy działek wydzielanych pod infrastrukturę techniczną,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działek powstałych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wyniku podziałów prowadzonych po wyznaczonych na rysunku planu liniach rozgraniczających.</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6. </w:t>
      </w:r>
      <w:r>
        <w:rPr>
          <w:rFonts w:ascii="Times New Roman" w:eastAsia="Times New Roman" w:hAnsi="Times New Roman" w:cs="Times New Roman"/>
          <w:b w:val="0"/>
          <w:i w:val="0"/>
          <w:caps w:val="0"/>
          <w:strike w:val="0"/>
          <w:color w:val="000000"/>
          <w:sz w:val="24"/>
          <w:u w:val="none" w:color="000000"/>
          <w:vertAlign w:val="baseline"/>
        </w:rPr>
        <w:t>W zakresie szczegółowych zasad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warunków scalania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powierzchnia działki – minimum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 – minimum 20,0 m;</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działki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stosunku do pasa drogowego – od 75º do 90º.</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37.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terenu, oznaczonego na rysunku planu symbolem 8.4.ZP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tereny zieleni urządzonej publicznej,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tereny dróg, dojść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dojazdów;</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tereny sportu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rekreacji,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drogi rowerowe,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zasad ochrony dziedzictwa kulturowego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zabytków wskazuje się  historyczny element zagospodarowania: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306"/>
        <w:gridCol w:w="2358"/>
        <w:gridCol w:w="6758"/>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hRule="auto" w:val="0"/>
        </w:trPr>
        <w:tc>
          <w:tcPr>
            <w:tcW w:w="130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 xml:space="preserve">Symbol </w:t>
            </w:r>
          </w:p>
          <w:p>
            <w:pPr>
              <w:jc w:val="center"/>
            </w:pPr>
            <w:r>
              <w:rPr>
                <w:sz w:val="22"/>
              </w:rPr>
              <w:t>na rysunku planu</w:t>
            </w:r>
          </w:p>
        </w:tc>
        <w:tc>
          <w:tcPr>
            <w:tcW w:w="235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Adres</w:t>
            </w:r>
          </w:p>
        </w:tc>
        <w:tc>
          <w:tcPr>
            <w:tcW w:w="675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Historyczny element zagospodarowania</w:t>
            </w:r>
          </w:p>
        </w:tc>
      </w:tr>
      <w:tr>
        <w:tblPrEx>
          <w:tblW w:w="5000" w:type="pct"/>
          <w:tblLayout w:type="fixed"/>
          <w:tblCellMar>
            <w:left w:w="108" w:type="dxa"/>
            <w:right w:w="108" w:type="dxa"/>
          </w:tblCellMar>
        </w:tblPrEx>
        <w:trPr>
          <w:trHeight w:val="390"/>
        </w:trPr>
        <w:tc>
          <w:tcPr>
            <w:tcW w:w="130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EH.8.3</w:t>
            </w:r>
          </w:p>
        </w:tc>
        <w:tc>
          <w:tcPr>
            <w:tcW w:w="235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A. Struga 50</w:t>
            </w:r>
          </w:p>
        </w:tc>
        <w:tc>
          <w:tcPr>
            <w:tcW w:w="675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pompa wody</w:t>
            </w:r>
          </w:p>
        </w:tc>
      </w:tr>
    </w:tbl>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 zakresie warunków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terenu oraz zasad ochrony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kształtowania ładu przestrzennego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 – 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 – 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 minimum 60%,</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parametry kształtowania zabudowy -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ustala się ze względu na zakaz zabudowy;</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nakaz zagospodarowania terenu jako całości kompozycyjnej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zastosowaniem spójnych rozwiązań materiałowych nawierzchni, jednolitej stylistyki mebli miejskich oraz harmonijnego ukształtowania zieleni.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zakaz wykonania nawierzchni utwardzonych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płyt betonowych pełnych.</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W zakresie szczegółowych zasad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warunków scalania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powierzchnię działki – minimum 900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 – minimum 14,0 m;</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działki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stosunku do pasa drogowego – od 75º do 90º.</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38.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terenu oznaczonego na rysunku planu symbolem 9.1.MW/U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tereny zabudowy mieszkaniowej wielorodzinnej,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tereny zabudowy usługowej,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tereny garaży wielopoziomowych;</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rzemiosło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drobna wytwórczość produkcyjna,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zasad ochrony dziedzictwa kulturowego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zabytków:</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wskazuje się zabytki wpisane do gminnej ewidencji zabytków oraz ustala się szczególny zakres działań określony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tabeli: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351"/>
        <w:gridCol w:w="2628"/>
        <w:gridCol w:w="2298"/>
        <w:gridCol w:w="41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hRule="auto" w:val="0"/>
        </w:trPr>
        <w:tc>
          <w:tcPr>
            <w:tcW w:w="135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 xml:space="preserve">Symbol </w:t>
            </w:r>
          </w:p>
          <w:p>
            <w:pPr>
              <w:jc w:val="center"/>
            </w:pPr>
            <w:r>
              <w:rPr>
                <w:sz w:val="22"/>
              </w:rPr>
              <w:t>na rysunku planu</w:t>
            </w:r>
          </w:p>
        </w:tc>
        <w:tc>
          <w:tcPr>
            <w:tcW w:w="26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Adres zabytku</w:t>
            </w:r>
          </w:p>
        </w:tc>
        <w:tc>
          <w:tcPr>
            <w:tcW w:w="229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Nazwa zabytku</w:t>
            </w:r>
          </w:p>
        </w:tc>
        <w:tc>
          <w:tcPr>
            <w:tcW w:w="41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Szczególny zakres działań</w:t>
            </w:r>
          </w:p>
        </w:tc>
      </w:tr>
      <w:tr>
        <w:tblPrEx>
          <w:tblW w:w="5000" w:type="pct"/>
          <w:tblLayout w:type="fixed"/>
          <w:tblCellMar>
            <w:left w:w="108" w:type="dxa"/>
            <w:right w:w="108" w:type="dxa"/>
          </w:tblCellMar>
        </w:tblPrEx>
        <w:trPr>
          <w:trHeight w:val="615"/>
        </w:trPr>
        <w:tc>
          <w:tcPr>
            <w:tcW w:w="135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9.1</w:t>
            </w:r>
          </w:p>
        </w:tc>
        <w:tc>
          <w:tcPr>
            <w:tcW w:w="26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ul. A. Struga 52</w:t>
            </w:r>
          </w:p>
        </w:tc>
        <w:tc>
          <w:tcPr>
            <w:tcW w:w="229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 narożny</w:t>
            </w:r>
          </w:p>
        </w:tc>
        <w:tc>
          <w:tcPr>
            <w:tcW w:w="41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r>
        <w:tblPrEx>
          <w:tblW w:w="5000" w:type="pct"/>
          <w:tblLayout w:type="fixed"/>
          <w:tblCellMar>
            <w:left w:w="108" w:type="dxa"/>
            <w:right w:w="108" w:type="dxa"/>
          </w:tblCellMar>
        </w:tblPrEx>
        <w:trPr>
          <w:trHeight w:hRule="auto" w:val="0"/>
        </w:trPr>
        <w:tc>
          <w:tcPr>
            <w:tcW w:w="135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9.2</w:t>
            </w:r>
          </w:p>
        </w:tc>
        <w:tc>
          <w:tcPr>
            <w:tcW w:w="26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ul. A. Struga 54</w:t>
            </w:r>
          </w:p>
        </w:tc>
        <w:tc>
          <w:tcPr>
            <w:tcW w:w="229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w:t>
            </w:r>
          </w:p>
        </w:tc>
        <w:tc>
          <w:tcPr>
            <w:tcW w:w="41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 dopuszczenie nadbudowy budynku frontowego o 1 kondygnację i nie więcej niż 4 m,</w:t>
            </w:r>
          </w:p>
          <w:p>
            <w:pPr>
              <w:jc w:val="left"/>
            </w:pPr>
            <w:r>
              <w:rPr>
                <w:sz w:val="22"/>
              </w:rPr>
              <w:t>- dopuszczenie zmiany geometrii dachu,</w:t>
            </w:r>
          </w:p>
          <w:p>
            <w:pPr>
              <w:jc w:val="left"/>
            </w:pPr>
            <w:r>
              <w:rPr>
                <w:sz w:val="22"/>
              </w:rPr>
              <w:t>- dla elewacji frontowej obowiązuje wycofanie ściany nadbudowywanej kondygnacji o minimum 1,5 m</w:t>
            </w:r>
          </w:p>
        </w:tc>
      </w:tr>
      <w:tr>
        <w:tblPrEx>
          <w:tblW w:w="5000" w:type="pct"/>
          <w:tblLayout w:type="fixed"/>
          <w:tblCellMar>
            <w:left w:w="108" w:type="dxa"/>
            <w:right w:w="108" w:type="dxa"/>
          </w:tblCellMar>
        </w:tblPrEx>
        <w:trPr>
          <w:trHeight w:hRule="auto" w:val="0"/>
        </w:trPr>
        <w:tc>
          <w:tcPr>
            <w:tcW w:w="135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9.3</w:t>
            </w:r>
          </w:p>
        </w:tc>
        <w:tc>
          <w:tcPr>
            <w:tcW w:w="26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ul. A. Struga 56</w:t>
            </w:r>
          </w:p>
        </w:tc>
        <w:tc>
          <w:tcPr>
            <w:tcW w:w="229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 z oficyną zachodnią</w:t>
            </w:r>
          </w:p>
        </w:tc>
        <w:tc>
          <w:tcPr>
            <w:tcW w:w="41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r>
        <w:tblPrEx>
          <w:tblW w:w="5000" w:type="pct"/>
          <w:tblLayout w:type="fixed"/>
          <w:tblCellMar>
            <w:left w:w="108" w:type="dxa"/>
            <w:right w:w="108" w:type="dxa"/>
          </w:tblCellMar>
        </w:tblPrEx>
        <w:trPr>
          <w:trHeight w:val="645"/>
        </w:trPr>
        <w:tc>
          <w:tcPr>
            <w:tcW w:w="135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9.4</w:t>
            </w:r>
          </w:p>
        </w:tc>
        <w:tc>
          <w:tcPr>
            <w:tcW w:w="26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ul. S. Pogonowskiego 82</w:t>
            </w:r>
          </w:p>
        </w:tc>
        <w:tc>
          <w:tcPr>
            <w:tcW w:w="229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budynek  frontowy poprzemysłowy</w:t>
            </w:r>
          </w:p>
        </w:tc>
        <w:tc>
          <w:tcPr>
            <w:tcW w:w="41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r>
        <w:tblPrEx>
          <w:tblW w:w="5000" w:type="pct"/>
          <w:tblLayout w:type="fixed"/>
          <w:tblCellMar>
            <w:left w:w="108" w:type="dxa"/>
            <w:right w:w="108" w:type="dxa"/>
          </w:tblCellMar>
        </w:tblPrEx>
        <w:trPr>
          <w:trHeight w:val="615"/>
        </w:trPr>
        <w:tc>
          <w:tcPr>
            <w:tcW w:w="135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9.6</w:t>
            </w:r>
          </w:p>
        </w:tc>
        <w:tc>
          <w:tcPr>
            <w:tcW w:w="26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ul. Lipowa 75</w:t>
            </w:r>
          </w:p>
        </w:tc>
        <w:tc>
          <w:tcPr>
            <w:tcW w:w="229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w:t>
            </w:r>
          </w:p>
        </w:tc>
        <w:tc>
          <w:tcPr>
            <w:tcW w:w="41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bl>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wskazuje się historyczne elementy zagospodarowania: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337"/>
        <w:gridCol w:w="2838"/>
        <w:gridCol w:w="6247"/>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hRule="auto" w:val="0"/>
        </w:trPr>
        <w:tc>
          <w:tcPr>
            <w:tcW w:w="13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Symbol</w:t>
            </w:r>
          </w:p>
          <w:p>
            <w:pPr>
              <w:jc w:val="center"/>
            </w:pPr>
            <w:r>
              <w:rPr>
                <w:sz w:val="22"/>
              </w:rPr>
              <w:t>na rysunku planu</w:t>
            </w:r>
          </w:p>
        </w:tc>
        <w:tc>
          <w:tcPr>
            <w:tcW w:w="28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Adres</w:t>
            </w:r>
          </w:p>
        </w:tc>
        <w:tc>
          <w:tcPr>
            <w:tcW w:w="62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Historyczny element zagospodarowania</w:t>
            </w:r>
          </w:p>
        </w:tc>
      </w:tr>
      <w:tr>
        <w:tblPrEx>
          <w:tblW w:w="5000" w:type="pct"/>
          <w:tblLayout w:type="fixed"/>
          <w:tblCellMar>
            <w:left w:w="108" w:type="dxa"/>
            <w:right w:w="108" w:type="dxa"/>
          </w:tblCellMar>
        </w:tblPrEx>
        <w:trPr>
          <w:trHeight w:val="390"/>
        </w:trPr>
        <w:tc>
          <w:tcPr>
            <w:tcW w:w="13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EH.9.1</w:t>
            </w:r>
          </w:p>
        </w:tc>
        <w:tc>
          <w:tcPr>
            <w:tcW w:w="28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A. Struga 54</w:t>
            </w:r>
          </w:p>
        </w:tc>
        <w:tc>
          <w:tcPr>
            <w:tcW w:w="62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nawierzchnia podwórka</w:t>
            </w:r>
          </w:p>
        </w:tc>
      </w:tr>
      <w:tr>
        <w:tblPrEx>
          <w:tblW w:w="5000" w:type="pct"/>
          <w:tblLayout w:type="fixed"/>
          <w:tblCellMar>
            <w:left w:w="108" w:type="dxa"/>
            <w:right w:w="108" w:type="dxa"/>
          </w:tblCellMar>
        </w:tblPrEx>
        <w:trPr>
          <w:trHeight w:val="375"/>
        </w:trPr>
        <w:tc>
          <w:tcPr>
            <w:tcW w:w="13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EH.9.2</w:t>
            </w:r>
          </w:p>
        </w:tc>
        <w:tc>
          <w:tcPr>
            <w:tcW w:w="28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S. Pogonowskiego 76</w:t>
            </w:r>
          </w:p>
        </w:tc>
        <w:tc>
          <w:tcPr>
            <w:tcW w:w="62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odbojniki przy bramie przejazdowej</w:t>
            </w:r>
          </w:p>
        </w:tc>
      </w:tr>
      <w:tr>
        <w:tblPrEx>
          <w:tblW w:w="5000" w:type="pct"/>
          <w:tblLayout w:type="fixed"/>
          <w:tblCellMar>
            <w:left w:w="108" w:type="dxa"/>
            <w:right w:w="108" w:type="dxa"/>
          </w:tblCellMar>
        </w:tblPrEx>
        <w:trPr>
          <w:trHeight w:val="405"/>
        </w:trPr>
        <w:tc>
          <w:tcPr>
            <w:tcW w:w="13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EH.9.3</w:t>
            </w:r>
          </w:p>
        </w:tc>
        <w:tc>
          <w:tcPr>
            <w:tcW w:w="28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S. Pogonowskiego 78</w:t>
            </w:r>
          </w:p>
        </w:tc>
        <w:tc>
          <w:tcPr>
            <w:tcW w:w="62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nawierzchnia podwórka</w:t>
            </w:r>
          </w:p>
        </w:tc>
      </w:tr>
    </w:tbl>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 zakresie warunków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terenu oraz zasad ochrony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kształtowania ładu przestrzennego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 –  maksimum 65%,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działek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mniejszej niż 900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dla których wynosi maksimum 75%,</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 – minimum 1,0, maksimum 3,0,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działek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mniejszej niż 900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dla których wynosi minimum 1,0, maksimum 4,0,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 minimum 15%,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działek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mniejszej niż 900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dla których wynosi minimum 5%,</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w przypadku przekrycia podwórzy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dziedzińców przeziernymi zadaszeniami,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realizacji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garażu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zabudowy maksimum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towarzyszącego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zabudowie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 określonej</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przeznaczeniem podstawowym terenu, dopuszcza się zwiększenie maksymalnych wskaźników:</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powierzchni zabudowy – do 100%,</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intensywności zabudowy –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0,5;</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parametry kształtowania zabudowy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szerokość pasa terenu,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którym obowiązują ustalenia dla zabudowy frontowej –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linii elewacji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wysokość zabudowy frontowej – minimum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23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przy zachowaniu wysokości elewacji frontowej  minimum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lit. c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dla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granicy działki, przylegającej do zabytku na działce sąsiedniej dopuszcza się zwiększenie wysokości zabudowy do wysokości tego zabytku,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więcej jednak niż wysokość zabudowy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powyżej elewacji frontowej dopuszczenie realizacji wyłącznie dachu lub kondygnacji wycofanej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minimum 1,5 m od lica tej elewacji,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zachowaniem różnicy maksimum 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pomiędzy wysokością elewacji frontowej,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wysokością zabudowy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dachy – kąt połaci dachowych do 25ᴼ oraz mansardowe;</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parametry kształtowania zabudowy innej niż frontowa: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wysokość zabudowy – maksimum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budynku lub jego części położonej bezpośrednio przy granicy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sąsiednią działką budowlaną, dla której maksymalna wysokość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odległości do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tej granicy wynosi 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przypadku przylegania do budynku istniejącego położonego na sąsiedniej działce budowlanej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zabudowy większej niż 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 do wysokości tego budynku,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dachy –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dowolnej geometrii;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zasady kształtowania zabudowy oraz lokalizacji obiektów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dla nowo projektowanej zabudowy frontowej przyległej do ulic KDL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KDD nakaz realizacji lokali usługowych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parterze od strony elewacji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dla lokali usługowych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nowo projektowanej zabudowie zlokalizowanych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parterze od strony elewacji frontowej - nakaz lokalizacji wejść do nich od strony przestrzeni publicznej oraz udostępnienia ich osobom niepełnosprawnym.</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Określa się minimalną powierzchnię nowo wydzielonych działek budowlanych –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która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dotyczy działek wydzielanych pod infrastrukturę techniczną,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działek powstałych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wyniku podziałów prowadzonych po wyznaczonych na rysunku planu liniach rozgraniczających.</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6. </w:t>
      </w:r>
      <w:r>
        <w:rPr>
          <w:rFonts w:ascii="Times New Roman" w:eastAsia="Times New Roman" w:hAnsi="Times New Roman" w:cs="Times New Roman"/>
          <w:b w:val="0"/>
          <w:i w:val="0"/>
          <w:caps w:val="0"/>
          <w:strike w:val="0"/>
          <w:color w:val="000000"/>
          <w:sz w:val="24"/>
          <w:u w:val="none" w:color="000000"/>
          <w:vertAlign w:val="baseline"/>
        </w:rPr>
        <w:t>W zakresie szczegółowych zasad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warunków scalania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powierzchnia działki – minimum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 – minimum 16,0 m;</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działki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stosunku do pasa drogowego – od 75º do 90º.</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39.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terenów, oznaczonych na rysunku planu symbolami 9.2.U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9.3.U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 – tereny zabudowy usługowej;</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zabudowa mieszkaniowa wielorodzinna,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parkingi powierzchniowe,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garaże podziemne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naziemne,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zasad ochrony dziedzictwa kulturowego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zabytków wskazuje się zabytek wpisany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do gminnej ewidencji zabytków: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336"/>
        <w:gridCol w:w="2268"/>
        <w:gridCol w:w="2883"/>
        <w:gridCol w:w="393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hRule="auto" w:val="0"/>
        </w:trPr>
        <w:tc>
          <w:tcPr>
            <w:tcW w:w="13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 xml:space="preserve">Symbol </w:t>
            </w:r>
          </w:p>
          <w:p>
            <w:pPr>
              <w:jc w:val="center"/>
            </w:pPr>
            <w:r>
              <w:rPr>
                <w:sz w:val="22"/>
              </w:rPr>
              <w:t>na rysunku planu</w:t>
            </w:r>
          </w:p>
        </w:tc>
        <w:tc>
          <w:tcPr>
            <w:tcW w:w="226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Adres zabytku</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Nazwa zabytku</w:t>
            </w:r>
          </w:p>
        </w:tc>
        <w:tc>
          <w:tcPr>
            <w:tcW w:w="393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Szczególny zakres działań</w:t>
            </w:r>
          </w:p>
        </w:tc>
      </w:tr>
      <w:tr>
        <w:tblPrEx>
          <w:tblW w:w="5000" w:type="pct"/>
          <w:tblLayout w:type="fixed"/>
          <w:tblCellMar>
            <w:left w:w="108" w:type="dxa"/>
            <w:right w:w="108" w:type="dxa"/>
          </w:tblCellMar>
        </w:tblPrEx>
        <w:trPr>
          <w:trHeight w:hRule="auto" w:val="0"/>
        </w:trPr>
        <w:tc>
          <w:tcPr>
            <w:tcW w:w="13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9.7</w:t>
            </w:r>
          </w:p>
        </w:tc>
        <w:tc>
          <w:tcPr>
            <w:tcW w:w="226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ul. M. Skłodowskiej</w:t>
            </w:r>
          </w:p>
          <w:p>
            <w:pPr>
              <w:jc w:val="left"/>
            </w:pPr>
            <w:r>
              <w:rPr>
                <w:sz w:val="22"/>
              </w:rPr>
              <w:t>-Curie 15/17</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budynek narożny (lecznicy)</w:t>
            </w:r>
          </w:p>
        </w:tc>
        <w:tc>
          <w:tcPr>
            <w:tcW w:w="393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bl>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 zakresie warunków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terenu oraz zasad ochrony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kształtowania ładu przestrzennego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 – maksimum 80%,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 – minimum 1,0, maksimum 4,0,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 minimum 8%,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terenu 9.2.U, dla którego wynosi minimum 5%;</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parametry kształtowania zabudowy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szerokość pasa terenu,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którym obowiązują ustalenia dla zabudowy frontowej - 18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linii elewacji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wysokość zabudowy frontowej: minimum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23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przy zachowaniu wysokości elewacji frontowej  minimum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terenu 9.2.U, dla którego ustala się wysokość zabudowy frontowej minimum 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21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przy zachowaniu wysokości elewacji frontowej od 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do 15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lit. c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dla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granicy działki, przylegającej do zabytku na działce sąsiedniej dopuszcza się zwiększenie wysokości zabudowy do wysokości tego zabytku,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więcej jednak niż wysokość zabudowy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powyżej elewacji frontowej dopuszczenie realizacji wyłącznie dachu lub kondygnacji wycofanej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minimum 1,5 m od lica tej elewacji,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dachy – kąt połaci dachowych do 25ᴼ;</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parametry kształtowania zabudowy innej niż frontowa: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wysokość zabudowy – maksimum 15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budynku lub jego części położonej</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bezpośrednio przy granicy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sąsiednią działką budowlaną, dla której maksymalna wysokość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odległości do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tej granicy wynosi 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przypadku przylegania do budynku</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istniejącego położonego na sąsiedniej działce budowlanej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zabudowy większej niż 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 do wysokości tego budynku,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dachy –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dowolnej geometrii;</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Określa się minimalną powierzchnię nowo wydzielonych działek budowlanych –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która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dotyczy działek wydzielanych pod infrastrukturę techniczną,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działek powstałych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wyniku podziałów prowadzonych po wyznaczonych na rysunku planu liniach rozgraniczających.</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6. </w:t>
      </w:r>
      <w:r>
        <w:rPr>
          <w:rFonts w:ascii="Times New Roman" w:eastAsia="Times New Roman" w:hAnsi="Times New Roman" w:cs="Times New Roman"/>
          <w:b w:val="0"/>
          <w:i w:val="0"/>
          <w:caps w:val="0"/>
          <w:strike w:val="0"/>
          <w:color w:val="000000"/>
          <w:sz w:val="24"/>
          <w:u w:val="none" w:color="000000"/>
          <w:vertAlign w:val="baseline"/>
        </w:rPr>
        <w:t>W zakresie szczegółowych zasad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warunków scalania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powierzchnia działki – minimum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 – minimum 20,0 m;</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działki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stosunku do pasa drogowego – od 75º do 90º.</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40.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terenu, oznaczonego na rysunku planu symbolem 9.4.UO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 tereny zabudowy usług oświaty;</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garaże podziemne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naziemne,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zasad ochrony dziedzictwa kulturowego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zabytków wskazuje się zabytek wpisany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do gminnej ewidencji zabytków: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351"/>
        <w:gridCol w:w="2718"/>
        <w:gridCol w:w="2418"/>
        <w:gridCol w:w="393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hRule="auto" w:val="0"/>
        </w:trPr>
        <w:tc>
          <w:tcPr>
            <w:tcW w:w="135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 xml:space="preserve">Symbol </w:t>
            </w:r>
          </w:p>
          <w:p>
            <w:pPr>
              <w:jc w:val="center"/>
            </w:pPr>
            <w:r>
              <w:rPr>
                <w:sz w:val="22"/>
              </w:rPr>
              <w:t>na rysunku planu</w:t>
            </w:r>
          </w:p>
        </w:tc>
        <w:tc>
          <w:tcPr>
            <w:tcW w:w="27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Adres zabytku</w:t>
            </w:r>
          </w:p>
        </w:tc>
        <w:tc>
          <w:tcPr>
            <w:tcW w:w="24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Nazwa zabytku</w:t>
            </w:r>
          </w:p>
        </w:tc>
        <w:tc>
          <w:tcPr>
            <w:tcW w:w="393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Szczególny zakres działań</w:t>
            </w:r>
          </w:p>
        </w:tc>
      </w:tr>
      <w:tr>
        <w:tblPrEx>
          <w:tblW w:w="5000" w:type="pct"/>
          <w:tblLayout w:type="fixed"/>
          <w:tblCellMar>
            <w:left w:w="108" w:type="dxa"/>
            <w:right w:w="108" w:type="dxa"/>
          </w:tblCellMar>
        </w:tblPrEx>
        <w:trPr>
          <w:trHeight w:val="405"/>
        </w:trPr>
        <w:tc>
          <w:tcPr>
            <w:tcW w:w="135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9.5</w:t>
            </w:r>
          </w:p>
        </w:tc>
        <w:tc>
          <w:tcPr>
            <w:tcW w:w="27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ul. S. Pogonowskiego 90</w:t>
            </w:r>
          </w:p>
        </w:tc>
        <w:tc>
          <w:tcPr>
            <w:tcW w:w="24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budynek oficynowy</w:t>
            </w:r>
          </w:p>
        </w:tc>
        <w:tc>
          <w:tcPr>
            <w:tcW w:w="393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t>-</w:t>
            </w:r>
          </w:p>
        </w:tc>
      </w:tr>
    </w:tbl>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 zakresie warunków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terenu oraz zasad ochrony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kształtowania ładu przestrzennego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 – maksimum 50%,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 – minimum 1,0,  maksimum 2,0,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 minimum 30%;</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parametry kształtowania zabudowy:</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szerokość pasa terenu,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którym obowiązują ustalenia dla zabudowy frontowej –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linii elewacji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wysokość zabudowy frontowej – minimum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23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przy zachowaniu wysokości elewacji frontowej  minimum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dla pozostałej zabudowy – maksimum 16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lit. c,</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powyżej elewacji frontowej dopuszczenie realizacji wyłącznie dachu lub kondygnacji wycofanej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minimum 1,5 m od lica tej elewacji,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zachowaniem różnicy maksimum 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pomiędzy wysokością elewacji frontowej,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wysokością zabudowy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dachy – kąt połaci dachowych do 25ᴼ;</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parametry kształtowania zabudowy innej niż frontowa: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wysokość zabudowy – maksimum 16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budynku lub jego części położonej</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bezpośrednio przy granicy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sąsiednią działką budowlaną, dla której maksymalna wysokość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odległości do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tej granicy wynosi 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przypadku przylegania do budynku</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istniejącego położonego na sąsiedniej działce budowlanej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zabudowy większej niż 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 do wysokości tego budynku,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dachy –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dowolnej geometrii;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zasady kształtowania zabudowy oraz lokalizacji obiektów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 – dopuszczenie sytuowania tymczasowych obiektów budowlanych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 zgodnej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przeznaczeniem terenu.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Określa się minimalną powierzchnię nowo wydzielonych działek budowlanych –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która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dotyczy działek wydzielanych pod infrastrukturę techniczną,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działek powstałych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wyniku podziałów prowadzonych po wyznaczonych na rysunku planu liniach rozgraniczających.</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6. </w:t>
      </w:r>
      <w:r>
        <w:rPr>
          <w:rFonts w:ascii="Times New Roman" w:eastAsia="Times New Roman" w:hAnsi="Times New Roman" w:cs="Times New Roman"/>
          <w:b w:val="0"/>
          <w:i w:val="0"/>
          <w:caps w:val="0"/>
          <w:strike w:val="0"/>
          <w:color w:val="000000"/>
          <w:sz w:val="24"/>
          <w:u w:val="none" w:color="000000"/>
          <w:vertAlign w:val="baseline"/>
        </w:rPr>
        <w:t>W zakresie szczegółowych zasad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warunków scalania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powierzchnia działki – minimum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 – minimum 20,0 m;</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działki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stosunku do pasa drogowego – od 75º do 90º.</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41.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terenu, oznaczonego na rysunku planu symbolem 9.5.ZP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tereny zieleni urządzonej publicznej,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tereny dróg, dojść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dojazdów;</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tereny rekreacji,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drogi rowerowe,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warunków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terenu oraz zasad ochrony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kształtowania ładu przestrzennego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 – 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 – 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 minimum 50%;</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parametry kształtowania zabudowy:</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wysokość zabudowy – minimum 0, maksimum 10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dachy – kąt połaci dachowych do 25ᴼ;</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nakaz zagospodarowania terenu jako całości kompozycyjnej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zastosowaniem spójnych rozwiązań materiałowych nawierzchni, jednolitej stylistyki mebli miejskich oraz harmonijnego ukształtowania zieleni;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zakaz wykonywania nawierzchni utwardzonych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płyt betonowych pełnych.</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 zakresie szczegółowych zasad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warunków scalania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powierzchnia działki – minimum 500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 – minimum 20,0 m;</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działki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stosunku do pasa drogowego – od 75º do 90º.</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42.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terenów oznaczonych na rysunku planu symbolami 10.1.MW/U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10.2.MW/U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tereny zabudowy mieszkaniowej wielorodzinnej,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tereny zabudowy usługowej,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tereny garaży wielopoziomowych;</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rzemiosło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drobna wytwórczość produkcyjna,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zasad ochrony dziedzictwa kulturowego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zabytków:</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wskazuje się zabytki wpisane do gminnej ewidencji zabytków: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321"/>
        <w:gridCol w:w="2388"/>
        <w:gridCol w:w="2553"/>
        <w:gridCol w:w="416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hRule="auto" w:val="0"/>
        </w:trPr>
        <w:tc>
          <w:tcPr>
            <w:tcW w:w="13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 xml:space="preserve">Symbol </w:t>
            </w:r>
          </w:p>
          <w:p>
            <w:pPr>
              <w:jc w:val="center"/>
            </w:pPr>
            <w:r>
              <w:rPr>
                <w:sz w:val="22"/>
              </w:rPr>
              <w:t>na rysunku planu</w:t>
            </w:r>
          </w:p>
        </w:tc>
        <w:tc>
          <w:tcPr>
            <w:tcW w:w="23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Adres zabytku</w:t>
            </w:r>
          </w:p>
        </w:tc>
        <w:tc>
          <w:tcPr>
            <w:tcW w:w="255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Nazwa zabytku</w:t>
            </w:r>
          </w:p>
        </w:tc>
        <w:tc>
          <w:tcPr>
            <w:tcW w:w="415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Szczególny zakres działań</w:t>
            </w:r>
          </w:p>
        </w:tc>
      </w:tr>
      <w:tr>
        <w:tblPrEx>
          <w:tblW w:w="5000" w:type="pct"/>
          <w:tblLayout w:type="fixed"/>
          <w:tblCellMar>
            <w:left w:w="108" w:type="dxa"/>
            <w:right w:w="108" w:type="dxa"/>
          </w:tblCellMar>
        </w:tblPrEx>
        <w:trPr>
          <w:trHeight w:val="540"/>
        </w:trPr>
        <w:tc>
          <w:tcPr>
            <w:tcW w:w="13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10.1</w:t>
            </w:r>
          </w:p>
        </w:tc>
        <w:tc>
          <w:tcPr>
            <w:tcW w:w="23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ul. Struga 60</w:t>
            </w:r>
          </w:p>
        </w:tc>
        <w:tc>
          <w:tcPr>
            <w:tcW w:w="255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narożny</w:t>
            </w:r>
          </w:p>
        </w:tc>
        <w:tc>
          <w:tcPr>
            <w:tcW w:w="415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r>
        <w:tblPrEx>
          <w:tblW w:w="5000" w:type="pct"/>
          <w:tblLayout w:type="fixed"/>
          <w:tblCellMar>
            <w:left w:w="108" w:type="dxa"/>
            <w:right w:w="108" w:type="dxa"/>
          </w:tblCellMar>
        </w:tblPrEx>
        <w:trPr>
          <w:trHeight w:val="555"/>
        </w:trPr>
        <w:tc>
          <w:tcPr>
            <w:tcW w:w="13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10.2</w:t>
            </w:r>
          </w:p>
        </w:tc>
        <w:tc>
          <w:tcPr>
            <w:tcW w:w="23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ul. Pogonowskiego 79</w:t>
            </w:r>
          </w:p>
        </w:tc>
        <w:tc>
          <w:tcPr>
            <w:tcW w:w="255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w:t>
            </w:r>
          </w:p>
        </w:tc>
        <w:tc>
          <w:tcPr>
            <w:tcW w:w="415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r>
        <w:tblPrEx>
          <w:tblW w:w="5000" w:type="pct"/>
          <w:tblLayout w:type="fixed"/>
          <w:tblCellMar>
            <w:left w:w="108" w:type="dxa"/>
            <w:right w:w="108" w:type="dxa"/>
          </w:tblCellMar>
        </w:tblPrEx>
        <w:trPr>
          <w:trHeight w:val="555"/>
        </w:trPr>
        <w:tc>
          <w:tcPr>
            <w:tcW w:w="13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10.3</w:t>
            </w:r>
          </w:p>
        </w:tc>
        <w:tc>
          <w:tcPr>
            <w:tcW w:w="23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ul. 28</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 xml:space="preserve">Pułku Strzelców </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 xml:space="preserve">     Kaniowskich 48</w:t>
            </w:r>
          </w:p>
        </w:tc>
        <w:tc>
          <w:tcPr>
            <w:tcW w:w="255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narożny</w:t>
            </w:r>
          </w:p>
        </w:tc>
        <w:tc>
          <w:tcPr>
            <w:tcW w:w="415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r>
        <w:tblPrEx>
          <w:tblW w:w="5000" w:type="pct"/>
          <w:tblLayout w:type="fixed"/>
          <w:tblCellMar>
            <w:left w:w="108" w:type="dxa"/>
            <w:right w:w="108" w:type="dxa"/>
          </w:tblCellMar>
        </w:tblPrEx>
        <w:trPr>
          <w:trHeight w:val="585"/>
        </w:trPr>
        <w:tc>
          <w:tcPr>
            <w:tcW w:w="13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E 10.4</w:t>
            </w:r>
          </w:p>
        </w:tc>
        <w:tc>
          <w:tcPr>
            <w:tcW w:w="23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ul. Pogonowskiego 85</w:t>
            </w:r>
          </w:p>
        </w:tc>
        <w:tc>
          <w:tcPr>
            <w:tcW w:w="255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oficyna mieszkalna (północna), ogrodzenie</w:t>
            </w:r>
          </w:p>
        </w:tc>
        <w:tc>
          <w:tcPr>
            <w:tcW w:w="415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2"/>
              </w:rPr>
              <w:t>-</w:t>
            </w:r>
          </w:p>
        </w:tc>
      </w:tr>
    </w:tbl>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wskazuje się historyczne elementy zagospodarowania: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292"/>
        <w:gridCol w:w="2643"/>
        <w:gridCol w:w="6487"/>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hRule="auto" w:val="0"/>
        </w:trPr>
        <w:tc>
          <w:tcPr>
            <w:tcW w:w="12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 xml:space="preserve">Symbol </w:t>
            </w:r>
          </w:p>
          <w:p>
            <w:pPr>
              <w:jc w:val="center"/>
            </w:pPr>
            <w:r>
              <w:rPr>
                <w:sz w:val="22"/>
              </w:rPr>
              <w:t>na rysunku planu</w:t>
            </w:r>
          </w:p>
        </w:tc>
        <w:tc>
          <w:tcPr>
            <w:tcW w:w="26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Adres</w:t>
            </w:r>
          </w:p>
        </w:tc>
        <w:tc>
          <w:tcPr>
            <w:tcW w:w="64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Historyczny element zagospodarowania</w:t>
            </w:r>
          </w:p>
        </w:tc>
      </w:tr>
      <w:tr>
        <w:tblPrEx>
          <w:tblW w:w="5000" w:type="pct"/>
          <w:tblLayout w:type="fixed"/>
          <w:tblCellMar>
            <w:left w:w="108" w:type="dxa"/>
            <w:right w:w="108" w:type="dxa"/>
          </w:tblCellMar>
        </w:tblPrEx>
        <w:trPr>
          <w:trHeight w:val="330"/>
        </w:trPr>
        <w:tc>
          <w:tcPr>
            <w:tcW w:w="12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EH.10.1</w:t>
            </w:r>
          </w:p>
        </w:tc>
        <w:tc>
          <w:tcPr>
            <w:tcW w:w="26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ul. Pogonowskiego 85</w:t>
            </w:r>
          </w:p>
        </w:tc>
        <w:tc>
          <w:tcPr>
            <w:tcW w:w="64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nawierzchnia podwórka</w:t>
            </w:r>
          </w:p>
        </w:tc>
      </w:tr>
      <w:tr>
        <w:tblPrEx>
          <w:tblW w:w="5000" w:type="pct"/>
          <w:tblLayout w:type="fixed"/>
          <w:tblCellMar>
            <w:left w:w="108" w:type="dxa"/>
            <w:right w:w="108" w:type="dxa"/>
          </w:tblCellMar>
        </w:tblPrEx>
        <w:trPr>
          <w:trHeight w:hRule="auto" w:val="0"/>
        </w:trPr>
        <w:tc>
          <w:tcPr>
            <w:tcW w:w="12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EH.10.2</w:t>
            </w:r>
          </w:p>
        </w:tc>
        <w:tc>
          <w:tcPr>
            <w:tcW w:w="26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ul. Pogonowskiego 87</w:t>
            </w:r>
          </w:p>
        </w:tc>
        <w:tc>
          <w:tcPr>
            <w:tcW w:w="64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nawierzchnia podwórka</w:t>
            </w:r>
          </w:p>
        </w:tc>
      </w:tr>
      <w:tr>
        <w:tblPrEx>
          <w:tblW w:w="5000" w:type="pct"/>
          <w:tblLayout w:type="fixed"/>
          <w:tblCellMar>
            <w:left w:w="108" w:type="dxa"/>
            <w:right w:w="108" w:type="dxa"/>
          </w:tblCellMar>
        </w:tblPrEx>
        <w:trPr>
          <w:trHeight w:hRule="auto" w:val="0"/>
        </w:trPr>
        <w:tc>
          <w:tcPr>
            <w:tcW w:w="12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EH.10.3</w:t>
            </w:r>
          </w:p>
        </w:tc>
        <w:tc>
          <w:tcPr>
            <w:tcW w:w="26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ul. 28</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 xml:space="preserve">Pułku Strzelców </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 xml:space="preserve">  Kaniowskich 50</w:t>
            </w:r>
          </w:p>
        </w:tc>
        <w:tc>
          <w:tcPr>
            <w:tcW w:w="64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2"/>
              </w:rPr>
              <w:t>nawierzchnia podwórka,</w:t>
            </w:r>
          </w:p>
          <w:p>
            <w:pPr>
              <w:jc w:val="left"/>
            </w:pPr>
            <w:r>
              <w:rPr>
                <w:sz w:val="22"/>
              </w:rPr>
              <w:t>odbojniki przy bramie przejazdowej</w:t>
            </w:r>
          </w:p>
        </w:tc>
      </w:tr>
    </w:tbl>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 zakresie warunków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terenu oraz zasad ochrony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kształtowania ładu przestrzennego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 – maksimum 65%,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działek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mniejszej niż 900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dla których wynosi maksimum 75%,</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 – minimum 1,0,  maksimum 3,0,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działek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mniejszej niż 900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dla których wynosi minimum 1,0, maksimum 3,5,</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 minimum 15%,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działek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mniejszej niż 900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dla których wynosi minimum 5%,</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w przypadku przekrycia podwórzy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dziedzińców przeziernymi zadaszeniami,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realizacji garażu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zabudowy maksimum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towarzyszącego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zabudowie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 określonej przeznaczeniem podstawowym terenu, dopuszcza się zwiększenie maksymalnych wskaźników:</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powierzchni zabudowy – do 100%,</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intensywności zabudowy –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0,5;</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parametry kształtowania zabudowy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szerokość pasa terenu,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którym obowiązują ustalenia dla zabudowy frontowej –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linii elewacji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wysokość zabudowy frontowej – minimum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23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przy zachowaniu wysokości elewacji frontowej  minimum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lit. c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dla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granicy działki, przylegającej do zabytku na działce sąsiedniej dopuszcza się</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zwiększenie wysokości zabudowy do wysokości tego zabytku,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więcej jednak niż wysokość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zabudowy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powyżej elewacji frontowej dopuszczenie realizacji wyłącznie dachu lub kondygnacji wycofanej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minimum 1,5 m od lica tej elewacji,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zachowaniem różnicy maksimum 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pomiędzy wysokością elewacji frontowej,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wysokością zabudowy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dachy – kąt połaci dachowych do 25ᴼ oraz mansardowe;</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parametry kształtowania zabudowy innej niż frontowa: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wysokość zabudowy – maksimum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budynku lub jego części położonej bezpośrednio przy granicy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sąsiednią działką budowlaną, dla której maksymalna wysokość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odległości do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tej granicy wynosi 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przypadku przylegania do budynku istniejącego położonego na sąsiedniej działce budowlanej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zabudowy większej niż 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 do wysokości tego budynku,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dachy –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dowolnej geometrii;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zasady kształtowania zabudowy oraz lokalizacji obiektów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dla nowo projektowanej zabudowy frontowej przyległej do ulic KDL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KDD nakaz realizacji lokali usługowych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parterze od strony elewacji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dla lokali usługowych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nowo projektowanej zabudowie zlokalizowanych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parterze od strony elewacji frontowej – nakaz lokalizacji wejść do nich od strony przestrzeni publicznej oraz udostępnienia ich osobom niepełnosprawnym.</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Określa się minimalną powierzchnię nowo wydzielonych działek budowlanych –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terenu 10.2.MW/U, dla którego ustala się minimalną powierzchnię 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która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dotyczy działek wydzielanych pod infrastrukturę techniczną,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działek powstałych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wyniku podziałów prowadzonych po wyznaczonych na rysunku planu liniach rozgraniczających.</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6. </w:t>
      </w:r>
      <w:r>
        <w:rPr>
          <w:rFonts w:ascii="Times New Roman" w:eastAsia="Times New Roman" w:hAnsi="Times New Roman" w:cs="Times New Roman"/>
          <w:b w:val="0"/>
          <w:i w:val="0"/>
          <w:caps w:val="0"/>
          <w:strike w:val="0"/>
          <w:color w:val="000000"/>
          <w:sz w:val="24"/>
          <w:u w:val="none" w:color="000000"/>
          <w:vertAlign w:val="baseline"/>
        </w:rPr>
        <w:t>W zakresie szczegółowych zasad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warunków scalania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powierzchnia działki – minimum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terenu 10.2.MW/U, dla którego wynosi minimum 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 – minimum 15,0 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terenu 10.2.MW/U, dla którego wynosi minimum 25,0 m;</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położenia granic działki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stosunku do pasa drogowego – od 75º do 90º.</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43.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terenu, oznaczonego na rysunku planu symbolem 10.3.UO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 – tereny zabudowy usług oświaty;</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tereny sportu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rekreacji,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warunków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terenu oraz zasad ochrony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kształtowania ładu przestrzennego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 – maksimum 65%,</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 – minimum 0,7,  maksimum 2,0,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 minimum 5%;</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parametry kształtowania zabudowy:</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szerokość pasa terenu,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którym obowiązują ustalenia dla zabudowy frontowej –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linii elewacji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wysokość zabudowy frontowej – minimum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23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przy zachowaniu wysokości elewacji frontowej  minimum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lit. c,</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powyżej elewacji frontowej dopuszczenie realizacji wyłącznie dachu lub kondygnacji wycofanej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minimum 1,5 m od lica tej elewacji,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zachowaniem różnicy maksimum 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pomiędzy wysokością elewacji frontowej,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wysokością zabudowy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dachy – kąt połaci dachowych do 25ᴼ;</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parametry kształtowania zabudowy innej niż frontowa: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wysokość zabudowy – maksimum 16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budynku lub jego części położonej bezpośrednio przy granicy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sąsiednią działką budowlaną, dla której maksymalna wysokość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odległości do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tej granicy wynosi 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przypadku przylegania do budynku istniejącego położonego na sąsiedniej działce budowlanej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zabudowy większej niż 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 do wysokości tego budynku,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dachy –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dowolnej geometrii;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zasady kształtowania zabudowy oraz lokalizacji obiektów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 – dopuszczenie sytuowania tymczasowych obiektów budowlanych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 zgodnej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przeznaczeniem terenu.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Określa się minimalną powierzchnię nowo wydzielonych działek budowlanych – 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która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dotyczy działek wydzielanych pod infrastrukturę techniczną,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działek powstałych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wyniku podziałów prowadzonych po wyznaczonych na rysunku planu liniach rozgraniczających.</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W zakresie szczegółowych zasad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warunków scalania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powierzchnię działki – minimum 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 – minimum 20,0 m;</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działki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stosunku do pasa drogowego – od 75º do 90º.</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44.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terenów oznaczonych na rysunku planu symbolami: 11.1.MW/U, 11.2.MW/U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11.3.MW/U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teren zabudowy mieszkaniowej wielorodzinnej,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tereny zabudowy usługowej,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tereny garaży wielopoziomowych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wyłączeniem terenu 11.3.MW/U;</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rzemiosło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drobna wytwórczość produkcyjna,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garaże nadziemne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podziemne - wyłącznie dla terenu 11.3.MW/U,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zasad ochrony dziedzictwa kulturowego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zabytków wskazuje się zabytek wpisany do gminnej ewidencji zabytków: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307"/>
        <w:gridCol w:w="2373"/>
        <w:gridCol w:w="2838"/>
        <w:gridCol w:w="3904"/>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hRule="auto" w:val="0"/>
        </w:trPr>
        <w:tc>
          <w:tcPr>
            <w:tcW w:w="130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 xml:space="preserve">Symbol </w:t>
            </w:r>
          </w:p>
          <w:p>
            <w:pPr>
              <w:jc w:val="center"/>
            </w:pPr>
            <w:r>
              <w:rPr>
                <w:sz w:val="22"/>
              </w:rPr>
              <w:t>na rysunku planu</w:t>
            </w:r>
          </w:p>
        </w:tc>
        <w:tc>
          <w:tcPr>
            <w:tcW w:w="237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Adres zabytku</w:t>
            </w:r>
          </w:p>
        </w:tc>
        <w:tc>
          <w:tcPr>
            <w:tcW w:w="28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Nazwa zabytku</w:t>
            </w:r>
          </w:p>
        </w:tc>
        <w:tc>
          <w:tcPr>
            <w:tcW w:w="39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Szczególny zakres działań</w:t>
            </w:r>
          </w:p>
        </w:tc>
      </w:tr>
      <w:tr>
        <w:tblPrEx>
          <w:tblW w:w="5000" w:type="pct"/>
          <w:tblLayout w:type="fixed"/>
          <w:tblCellMar>
            <w:left w:w="108" w:type="dxa"/>
            <w:right w:w="108" w:type="dxa"/>
          </w:tblCellMar>
        </w:tblPrEx>
        <w:trPr>
          <w:trHeight w:hRule="auto" w:val="0"/>
        </w:trPr>
        <w:tc>
          <w:tcPr>
            <w:tcW w:w="130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 11.2</w:t>
            </w:r>
          </w:p>
        </w:tc>
        <w:tc>
          <w:tcPr>
            <w:tcW w:w="237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ul. Łąkowa 10</w:t>
            </w:r>
          </w:p>
        </w:tc>
        <w:tc>
          <w:tcPr>
            <w:tcW w:w="28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kamienica -  budynek frontowy z oficynami</w:t>
            </w:r>
          </w:p>
        </w:tc>
        <w:tc>
          <w:tcPr>
            <w:tcW w:w="39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t>-</w:t>
            </w:r>
          </w:p>
        </w:tc>
      </w:tr>
    </w:tbl>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 zakresie warunków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terenu oraz zasad ochrony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kształtowania ładu przestrzennego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 – maksimum 65%,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działek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mniejszej niż 900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dla których wynosi maksimum 75%,</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terenu 11.3.MW/U, dla którego wynosi maksimum 100%,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 – minimum 1,0,  maksimum 3,5,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terenu 11.1.MW/U, dla którego wynosi minimum 1,0, maksimum 3,0,</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terenu 11.3.MW/U, dla którego wynosi minimum 3,5, maksimum 8,0,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 minimum 15%,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działek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mniejszej niż 900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dla których wynosi minimum 5%,</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terenu 11.3.MW/U, dla którego wynosi minimum 5%,</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w przypadku przekrycia podwórzy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dziedzińców przeziernymi zadaszeniami,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realizacji garażu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zabudowy maksimum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towarzyszącego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zabudowie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 określonej przeznaczeniem podstawowym terenu, dopuszcza się zwiększenie maksymalnych wskaźników:</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powierzchni zabudowy – do 100%,</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intensywności zabudowy –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0,5;</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parametry kształtowania zabudowy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szerokość pasa terenu,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którym obowiązują ustalenia dla zabudowy frontowej –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linii elewacji frontowej,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terenu 11.3.MW/U, którego ten zapis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dotyczy,</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wysokość zabudowy frontowej – minimum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23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przy zachowaniu wysokości elewacji frontowej  minimum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lit. c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terenu 11.3.MW/U, dla którego wysokość zabudowy wynosi  maksimum 30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minimalna wysokość elewacji frontowej od strony terenu 1.KDZ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4.KDL wynosi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powyżej elewacji frontowej dopuszczenie realizacji wyłącznie dachu lub kondygnacji wycofanej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minimum 1,5 m od lica tej elewacji,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zachowaniem różnicy maksimum 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pomiędzy wysokością elewacji frontowej,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wysokością zabudowy frontowej,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terenu 11.3.MW/U, którego ten zapis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dotyczy,</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dachy – kąt połaci dachowych do 25ᴼ oraz mansardowe;</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parametry kształtowania zabudowy innej niż frontowa: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wysokość zabudowy – maksimum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budynku lub jego części położonej bezpośrednio przy granicy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sąsiednią działką budowlaną,</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dla której maksymalna wysokość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odległości do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tej granicy wynosi 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przypadku przylegania do budynku istniejącego położonego na sąsiedniej działce budowlanej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zabudowy większej niż 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 do wysokości tego budynku,</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terenu 11.3.MW/U dla którego wynosi maksimum 16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dachy –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dowolnej geometrii;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zasady kształtowania zabudowy oraz lokalizacji obiektów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dla nowo projektowanej zabudowy frontowej przyległej do ulic: KDZ, KDL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KDD nakaz realizacji lokali usługowych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parterze od strony elewacji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dla lokali usługowych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nowo projektowanej zabudowie zlokalizowanych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parterze od strony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elewacji frontowej – nakaz lokalizacji wejść do nich od strony przestrzeni publicznej oraz</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udostępnienia ich osobom niepełnosprawnym.</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Określa się minimalną powierzchnię nowo wydzielonych działek budowlanych –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terenu 11.2.MW/U, dla którego ustala się minimalną powierzchnię 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oraz terenu 11.3.MW/U, dla którego ustala się minimalną powierzchnię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która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dotyczy działek wydzielanych pod infrastrukturę techniczną,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działek powstałych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wyniku podziałów prowadzonych po wyznaczonych na rysunku planu liniach rozgraniczających.</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6. </w:t>
      </w:r>
      <w:r>
        <w:rPr>
          <w:rFonts w:ascii="Times New Roman" w:eastAsia="Times New Roman" w:hAnsi="Times New Roman" w:cs="Times New Roman"/>
          <w:b w:val="0"/>
          <w:i w:val="0"/>
          <w:caps w:val="0"/>
          <w:strike w:val="0"/>
          <w:color w:val="000000"/>
          <w:sz w:val="24"/>
          <w:u w:val="none" w:color="000000"/>
          <w:vertAlign w:val="baseline"/>
        </w:rPr>
        <w:t>W zakresie szczegółowych zasad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warunków scalania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powierzchnia działki – minimum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terenu 11.2.MW/U dla którego wynosi minimum 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oraz terenu 11.3.MW/U, dla którego wynosi minimum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 – minimum 12,0 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terenu 11.2.MW/U dla którego wynosi minimum 15,0 m oraz terenu 11.3.MW/U, dla którego wynosi minimum 30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działki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stosunku do pasa drogowego – od 75º do 90º.</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45.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terenu, oznaczonego na rysunku planu symbolem 11.4.UO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 –  tereny zabudowy usług oświaty;</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tereny zabudowy mieszkaniowej wielorodzinnej,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zasad ochrony dziedzictwa kulturowego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zabytków wskazuje się zabytek wpisany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do gminnej ewidencji zabytków: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351"/>
        <w:gridCol w:w="2298"/>
        <w:gridCol w:w="2853"/>
        <w:gridCol w:w="392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hRule="auto" w:val="0"/>
        </w:trPr>
        <w:tc>
          <w:tcPr>
            <w:tcW w:w="135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 xml:space="preserve">Symbol </w:t>
            </w:r>
          </w:p>
          <w:p>
            <w:pPr>
              <w:jc w:val="center"/>
            </w:pPr>
            <w:r>
              <w:rPr>
                <w:sz w:val="22"/>
              </w:rPr>
              <w:t>na rysunku planu</w:t>
            </w:r>
          </w:p>
        </w:tc>
        <w:tc>
          <w:tcPr>
            <w:tcW w:w="229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Adres zabytku</w:t>
            </w:r>
          </w:p>
        </w:tc>
        <w:tc>
          <w:tcPr>
            <w:tcW w:w="285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Nazwa zabytku</w:t>
            </w:r>
          </w:p>
        </w:tc>
        <w:tc>
          <w:tcPr>
            <w:tcW w:w="39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Szczególny zakres działań</w:t>
            </w:r>
          </w:p>
        </w:tc>
      </w:tr>
      <w:tr>
        <w:tblPrEx>
          <w:tblW w:w="5000" w:type="pct"/>
          <w:tblLayout w:type="fixed"/>
          <w:tblCellMar>
            <w:left w:w="108" w:type="dxa"/>
            <w:right w:w="108" w:type="dxa"/>
          </w:tblCellMar>
        </w:tblPrEx>
        <w:trPr>
          <w:trHeight w:hRule="auto" w:val="0"/>
        </w:trPr>
        <w:tc>
          <w:tcPr>
            <w:tcW w:w="135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E11.1</w:t>
            </w:r>
          </w:p>
        </w:tc>
        <w:tc>
          <w:tcPr>
            <w:tcW w:w="229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2"/>
              </w:rPr>
              <w:t>ul. Łąkowa 4</w:t>
            </w:r>
          </w:p>
        </w:tc>
        <w:tc>
          <w:tcPr>
            <w:tcW w:w="285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2"/>
              </w:rPr>
              <w:t>zespół fabryczny B. A. Gliksmana - budynek fabryczny z kominem fabrycznym</w:t>
            </w:r>
          </w:p>
        </w:tc>
        <w:tc>
          <w:tcPr>
            <w:tcW w:w="39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t>-</w:t>
            </w:r>
          </w:p>
        </w:tc>
      </w:tr>
    </w:tbl>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 zakresie warunków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terenu oraz zasad ochrony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kształtowania ładu przestrzennego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 –  maksimum 65%,</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 – minimum 1,0, maksimum 2,5,</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 minimum 20%;</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parametry kształtowania zabudowy:</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szerokość pasa terenu,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którym obowiązują ustalenia dla zabudowy frontowej - 18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linii elewacji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wysokość zabudowy frontowej – minimum 10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23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przy zachowaniu wysokości elewacji frontowej  minimum 10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lit. c,</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powyżej elewacji frontowej dopuszczenie realizacji wyłącznie dachu lub kondygnacji wycofanej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minimum 1,5 m od lica tej elewacji,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zachowaniem różnicy maksimum 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pomiędzy wysokością elewacji frontowej,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wysokością zabudowy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dachy – kąt połaci dachowych do 25ᴼ;</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parametry kształtowania zabudowy innej niż frontowa: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wysokość zabudowy – maksimum 16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budynku lub jego części położonej</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bezpośrednio przy granicy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sąsiednią działką budowlaną, dla której maksymalna wysokość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odległości do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tej granicy wynosi 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przypadku przylegania do budynku</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istniejącego położonego na sąsiedniej działce budowlanej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zabudowy większej niż</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 wysokości tego budynku,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dachy –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dowolnej geometrii;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zasady kształtowania zabudowy oraz lokalizacji obiektów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 - dopuszczenie sytuowania tymczasowych obiektów budowlanych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 zgodnej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przeznaczeniem terenu.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Określa się minimalną powierzchnię nowo wydzielonych działek budowlanych –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która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dotyczy działek wydzielanych pod infrastrukturę techniczną,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działek powstałych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wyniku podziałów prowadzonych po wyznaczonych na rysunku planu liniach rozgraniczających.</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6. </w:t>
      </w:r>
      <w:r>
        <w:rPr>
          <w:rFonts w:ascii="Times New Roman" w:eastAsia="Times New Roman" w:hAnsi="Times New Roman" w:cs="Times New Roman"/>
          <w:b w:val="0"/>
          <w:i w:val="0"/>
          <w:caps w:val="0"/>
          <w:strike w:val="0"/>
          <w:color w:val="000000"/>
          <w:sz w:val="24"/>
          <w:u w:val="none" w:color="000000"/>
          <w:vertAlign w:val="baseline"/>
        </w:rPr>
        <w:t>W zakresie szczegółowych zasad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warunków scalania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powierzchnia działki – minimum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 – minimum 20,0 m;</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działki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stosunku do pasa drogowego – od 75º do 90º.</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46.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terenów, oznaczonych na rysunku planu symbolami 11.5.ZP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11.6.ZP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tereny zieleni urządzonej publicznej,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tereny dróg, dojść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dojazdów;</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tereny sportu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rekreacji,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drogi rowerowe,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warunków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terenu oraz zasad ochrony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kształtowania ładu przestrzennego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 – 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 – 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 minimum 50%,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wskaźnik powierzchni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tymczasowych obiektów budowlanych:</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maksimum 10%,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intensywność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tymczasowych obiektów budowlanych – minimum 0, maksimum 0,1;</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parametry kształtowania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tymczasowych obiektów budowlanych: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dla obiektów usługowo-handlowych – wysokość maksimum 4,0 m, powierzchnia pojedynczego obiektu  maksimum 12,0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dla sanitariatów – wysokość maksimum 3,5 m, powierzchnia pojedynczego obiektu</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maksimum 10,0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dachy –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dowolnej geometrii;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dopuszczenie realizacji tymczasowych obiektów budowlanych wyłącznie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strefie lokalizacji tymczasowych obiektów budowlanych;</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nakaz zagospodarowania terenu jako całości kompozycyjnej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zastosowaniem spójnych rozwiązań materiałowych nawierzchni, jednolitej stylistyki mebli miejskich oraz harmonijnego ukształtowania zieleni.</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 zakresie szczegółowych zasad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warunków scalania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powierzchnia działki – minimum 500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 – minimum 20,0 m;</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działki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stosunku do pasa drogowego – od 75º do 90º.</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47.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terenów dróg publicznych, oznaczonych na rysunku planu symbolami: 1.KDZ, 2.KDZ,  1.KDL, 2.KDL, 3.KDL, 4.KDL, 5.KDL, 6.KDL, 7.KDL, 8.KDL, 1.KDD+T,  2.KDD, 3.KDD, 4.KDD, 5.KDD, 6.KDD, 7.KDD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8.KDD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terenów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 – tereny dróg publicznych – ulice oraz ulice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torowiskiem tramwajowym klasy: zbiorczej, lokalnej, dojazdowej wraz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obiektami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urządzeniami związanymi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prowadzeniem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obsługą ruchu drogowego;</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drogi rowerowe, zieleń, miejsca postojowe dla samochodów,</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wiaty przystankowe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kioski zespolone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wiatami przystankowymi dla komunikacji zbiorowej,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tymczasowe obiekty usługowo-handlowe, wyłącznie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 ogródków gastronomicznych,</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wystaw artystycznych, kiosków prasowych, kwiaciarni, punktów informacji turystycznej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sprzedaży pamiątek,</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dla terenów 2.KDD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3.KDD - ul. Lipowa, 4.KDD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5.KDD - ul. S. Pogonowskiego, 6.KDD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7.KDD - ul. 28. Pułku Strzelców Kaniowskich oraz 8.KDD (nowo projektowana) - urządzenia sportowe, rekreacyjne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dydaktyczne.</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warunków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parametrów funkcjonalno-technicznych oraz obsługi komunikacyjnej terenów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ulicy</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oznaczonej na rysunku planu symbolem 1.KDZ – ul. Generała Lucjana Żeligowskiego:</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zbiorcza,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między granicą obszaru objętego planem,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wschodnią linią rozgraniczającą -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rysunkiem planu, zmienna od 3,0 m do 22,5 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nakaz lokalizacji ścieżki rowerowej;</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dla ulicy</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oznaczonej na rysunku planu symbolem 2.KDZ – ul. Łąkowa: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zbiorcza,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między granicą obszaru objętego planem,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wschodnią linią rozgraniczającą -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rysunkiem planu, zmienna od 3,4 m do 27,6 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nakaz lokalizacji ścieżki rowerowej;</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dla ulicy</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oznaczonej na rysunku planu symbolem 1.KDL – ul. Wólczańska: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L –  lokalna,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liniach rozgraniczających -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rysunkiem planu, zmienna od 12,8 m do 17,5 m;</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dla ulicy</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oznaczonej na rysunku planu symbolem 2.KDL – ul. Stefana Żeromskiego:</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L –  lokalna,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liniach rozgraniczających -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rysunkiem planu, zmienna od 18,0 m do 19,0 m;</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dla ulicy</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oznaczonej na rysunku planu symbolem 3.KDL – ul. Stefana Żeromskiego:</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L –  lokalna,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liniach rozgraniczających -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rysunkiem planu, zmienna od 19,0 m do 20,0 m;</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6) </w:t>
      </w:r>
      <w:r>
        <w:rPr>
          <w:rFonts w:ascii="Times New Roman" w:eastAsia="Times New Roman" w:hAnsi="Times New Roman" w:cs="Times New Roman"/>
          <w:b w:val="0"/>
          <w:i w:val="0"/>
          <w:caps w:val="0"/>
          <w:strike w:val="0"/>
          <w:color w:val="000000"/>
          <w:sz w:val="24"/>
          <w:u w:val="none" w:color="000000"/>
          <w:vertAlign w:val="baseline"/>
        </w:rPr>
        <w:t>dla ulicy</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oznaczonej na rysunku planu symbolem 4.KDL – ul. Andrzeja Struga: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L –  lokalna,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liniach rozgraniczających -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rysunkiem planu, zmienna od 13,0 m do 33,5 m;</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7) </w:t>
      </w:r>
      <w:r>
        <w:rPr>
          <w:rFonts w:ascii="Times New Roman" w:eastAsia="Times New Roman" w:hAnsi="Times New Roman" w:cs="Times New Roman"/>
          <w:b w:val="0"/>
          <w:i w:val="0"/>
          <w:caps w:val="0"/>
          <w:strike w:val="0"/>
          <w:color w:val="000000"/>
          <w:sz w:val="24"/>
          <w:u w:val="none" w:color="000000"/>
          <w:vertAlign w:val="baseline"/>
        </w:rPr>
        <w:t>dla ulicy</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oznaczonej na rysunku planu symbolem 5.KDL – ul. Andrzeja Struga: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L –  lokalna,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między granicą obszaru objętego planem,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północną linią rozgraniczającą -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rysunkiem planu, zmienna od 12,5 m do 19,0 m;</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8) </w:t>
      </w:r>
      <w:r>
        <w:rPr>
          <w:rFonts w:ascii="Times New Roman" w:eastAsia="Times New Roman" w:hAnsi="Times New Roman" w:cs="Times New Roman"/>
          <w:b w:val="0"/>
          <w:i w:val="0"/>
          <w:caps w:val="0"/>
          <w:strike w:val="0"/>
          <w:color w:val="000000"/>
          <w:sz w:val="24"/>
          <w:u w:val="none" w:color="000000"/>
          <w:vertAlign w:val="baseline"/>
        </w:rPr>
        <w:t>dla ulicy</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oznaczonej na rysunku planu symbolem 6.KDL – ul. Marii Skłodowskiej-Curie: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L –  lokalna,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liniach rozgraniczających -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rysunkiem planu, zmienna od 16,0 m do 21,6 m</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9) </w:t>
      </w:r>
      <w:r>
        <w:rPr>
          <w:rFonts w:ascii="Times New Roman" w:eastAsia="Times New Roman" w:hAnsi="Times New Roman" w:cs="Times New Roman"/>
          <w:b w:val="0"/>
          <w:i w:val="0"/>
          <w:caps w:val="0"/>
          <w:strike w:val="0"/>
          <w:color w:val="000000"/>
          <w:sz w:val="24"/>
          <w:u w:val="none" w:color="000000"/>
          <w:vertAlign w:val="baseline"/>
        </w:rPr>
        <w:t>dla ulicy</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oznaczonej na rysunku planu symbolem 7.KDL – ul. Marii Skłodowskiej-Curie: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L - lokalna,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między granicą obszaru objętego planem,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północną linią rozgraniczającą -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rysunkiem planu, zmienna od 12,7 m do 19,3 m;</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10) </w:t>
      </w:r>
      <w:r>
        <w:rPr>
          <w:rFonts w:ascii="Times New Roman" w:eastAsia="Times New Roman" w:hAnsi="Times New Roman" w:cs="Times New Roman"/>
          <w:b w:val="0"/>
          <w:i w:val="0"/>
          <w:caps w:val="0"/>
          <w:strike w:val="0"/>
          <w:color w:val="000000"/>
          <w:sz w:val="24"/>
          <w:u w:val="none" w:color="000000"/>
          <w:vertAlign w:val="baseline"/>
        </w:rPr>
        <w:t>dla ulicy</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oznaczonej na rysunku planu symbolem 8.KDL – ul. Marii Skłodowskiej-Curie: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L - lokalna,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między granicą obszaru objętego planem,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północną linią rozgraniczającą -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rysunkiem planu, zmienna od 42,5 m do 43,5 m;</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11) </w:t>
      </w:r>
      <w:r>
        <w:rPr>
          <w:rFonts w:ascii="Times New Roman" w:eastAsia="Times New Roman" w:hAnsi="Times New Roman" w:cs="Times New Roman"/>
          <w:b w:val="0"/>
          <w:i w:val="0"/>
          <w:caps w:val="0"/>
          <w:strike w:val="0"/>
          <w:color w:val="000000"/>
          <w:sz w:val="24"/>
          <w:u w:val="none" w:color="000000"/>
          <w:vertAlign w:val="baseline"/>
        </w:rPr>
        <w:t>dla ulicy</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oznaczonej na rysunku planu symbolem 1.KDD+T – ul. Gdańska: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D – dojazdowa,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torowisko tramwajowe,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szerokość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liniach rozgraniczających -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rysunkiem planu, zmienna od 17,6 m do 22,7 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nakaz lokalizacji ścieżki rowerowej;</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12) </w:t>
      </w:r>
      <w:r>
        <w:rPr>
          <w:rFonts w:ascii="Times New Roman" w:eastAsia="Times New Roman" w:hAnsi="Times New Roman" w:cs="Times New Roman"/>
          <w:b w:val="0"/>
          <w:i w:val="0"/>
          <w:caps w:val="0"/>
          <w:strike w:val="0"/>
          <w:color w:val="000000"/>
          <w:sz w:val="24"/>
          <w:u w:val="none" w:color="000000"/>
          <w:vertAlign w:val="baseline"/>
        </w:rPr>
        <w:t>dla ulicy</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oznaczonej na rysunku planu symbolem 2.KDD – ul. Lipowa: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D – dojazdowa,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liniach rozgraniczających -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rysunkiem planu, zmienna od 14,7 m do 17,1 m;</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13) </w:t>
      </w:r>
      <w:r>
        <w:rPr>
          <w:rFonts w:ascii="Times New Roman" w:eastAsia="Times New Roman" w:hAnsi="Times New Roman" w:cs="Times New Roman"/>
          <w:b w:val="0"/>
          <w:i w:val="0"/>
          <w:caps w:val="0"/>
          <w:strike w:val="0"/>
          <w:color w:val="000000"/>
          <w:sz w:val="24"/>
          <w:u w:val="none" w:color="000000"/>
          <w:vertAlign w:val="baseline"/>
        </w:rPr>
        <w:t>dla ulicy</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oznaczonej na rysunku planu symbolem 3.KDD – ul. Lipowa: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D – dojazdowa,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liniach rozgraniczających -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rysunkiem planu, zmienna od 13,9 m do 17,8 m;</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14) </w:t>
      </w:r>
      <w:r>
        <w:rPr>
          <w:rFonts w:ascii="Times New Roman" w:eastAsia="Times New Roman" w:hAnsi="Times New Roman" w:cs="Times New Roman"/>
          <w:b w:val="0"/>
          <w:i w:val="0"/>
          <w:caps w:val="0"/>
          <w:strike w:val="0"/>
          <w:color w:val="000000"/>
          <w:sz w:val="24"/>
          <w:u w:val="none" w:color="000000"/>
          <w:vertAlign w:val="baseline"/>
        </w:rPr>
        <w:t>dla ulicy</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oznaczonej na rysunku planu symbolem 4.KDD – ul. kpt. S. Pogonowskiego:</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D – dojazdowa,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liniach rozgraniczających -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rysunkiem planu, zmienna od 15,7 m do 17,6 m;</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15) </w:t>
      </w:r>
      <w:r>
        <w:rPr>
          <w:rFonts w:ascii="Times New Roman" w:eastAsia="Times New Roman" w:hAnsi="Times New Roman" w:cs="Times New Roman"/>
          <w:b w:val="0"/>
          <w:i w:val="0"/>
          <w:caps w:val="0"/>
          <w:strike w:val="0"/>
          <w:color w:val="000000"/>
          <w:sz w:val="24"/>
          <w:u w:val="none" w:color="000000"/>
          <w:vertAlign w:val="baseline"/>
        </w:rPr>
        <w:t>dla ulicy</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oznaczonej na rysunku planu symbolem 5.KDD – ul. kpt. S. Pogonowskiego:</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D – dojazdowa,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liniach rozgraniczających -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rysunkiem planu, zmienna od 15,8 m do 19,4 m;</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16) </w:t>
      </w:r>
      <w:r>
        <w:rPr>
          <w:rFonts w:ascii="Times New Roman" w:eastAsia="Times New Roman" w:hAnsi="Times New Roman" w:cs="Times New Roman"/>
          <w:b w:val="0"/>
          <w:i w:val="0"/>
          <w:caps w:val="0"/>
          <w:strike w:val="0"/>
          <w:color w:val="000000"/>
          <w:sz w:val="24"/>
          <w:u w:val="none" w:color="000000"/>
          <w:vertAlign w:val="baseline"/>
        </w:rPr>
        <w:t>dla ulicy</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oznaczonej na rysunku planu symbolem 6.KDD – ul. 28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Pułku Strzelców Kaniowskich: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D – dojazdowa,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liniach rozgraniczających -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rysunkiem planu, zmienna od 17,3 m do 19,6 m;</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17) </w:t>
      </w:r>
      <w:r>
        <w:rPr>
          <w:rFonts w:ascii="Times New Roman" w:eastAsia="Times New Roman" w:hAnsi="Times New Roman" w:cs="Times New Roman"/>
          <w:b w:val="0"/>
          <w:i w:val="0"/>
          <w:caps w:val="0"/>
          <w:strike w:val="0"/>
          <w:color w:val="000000"/>
          <w:sz w:val="24"/>
          <w:u w:val="none" w:color="000000"/>
          <w:vertAlign w:val="baseline"/>
        </w:rPr>
        <w:t>dla ulicy</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oznaczonej na rysunku planu symbolem 7.KDD – ul. 28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Pułku Strzelców Kaniowskich: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D – dojazdowa,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liniach rozgraniczających -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rysunkiem planu, zmienna od 17,3 m do 18,5 m,</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18) </w:t>
      </w:r>
      <w:r>
        <w:rPr>
          <w:rFonts w:ascii="Times New Roman" w:eastAsia="Times New Roman" w:hAnsi="Times New Roman" w:cs="Times New Roman"/>
          <w:b w:val="0"/>
          <w:i w:val="0"/>
          <w:caps w:val="0"/>
          <w:strike w:val="0"/>
          <w:color w:val="000000"/>
          <w:sz w:val="24"/>
          <w:u w:val="none" w:color="000000"/>
          <w:vertAlign w:val="baseline"/>
        </w:rPr>
        <w:t>dla ulicy nowoprojektowanej oznaczonej na rysunku planu symbolem 8.KDD:</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D – dojazdowa,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liniach rozgraniczających -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rysunkiem planu, zmienna od 13,0 m do 16,5 m.</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Podane szerokości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liniach rozgraniczających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obejmują lokalnych poszerzeń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rejonie skrzyżowań, zgodnych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rysunkiem planu.</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48.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terenu drogi wewnętrznej, oznaczonej na rysunku planu symbolem 1.KDW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 – teren drogi wewnętrznej;</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drogi rowerowe,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zieleń,</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parametrów funkcjonalno-technicznych ustala się szerokość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liniach rozgraniczających stała 10,0 m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rysunkiem planu.</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49.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terenów publicznych ciągów pieszych, oznaczonych na rysunku planu symbolami: 1.KDX, 2.KDX, 3.KDX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4.KDX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 –  tereny ciągów pieszych;</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drogi rowerowe,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zieleń,</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parametrów funkcjonalno-technicznych ustala się szerokość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liniach rozgraniczających zmienną od 4,0 m do 18,0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rysunkiem planu.</w:t>
      </w:r>
    </w:p>
    <w:p w:rsidR="00A77B3E">
      <w:pPr>
        <w:keepNext/>
        <w:keepLines/>
        <w:spacing w:before="280" w:after="280" w:line="240" w:lineRule="auto"/>
        <w:ind w:left="0" w:right="0" w:firstLine="0"/>
        <w:jc w:val="center"/>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caps w:val="0"/>
          <w:sz w:val="24"/>
        </w:rPr>
        <w:t>Rozdział 4</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i w:val="0"/>
          <w:caps w:val="0"/>
          <w:strike w:val="0"/>
          <w:color w:val="000000"/>
          <w:sz w:val="24"/>
          <w:u w:val="none" w:color="000000"/>
          <w:vertAlign w:val="baseline"/>
        </w:rPr>
        <w:t>Przepisy końcowe</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50. </w:t>
      </w:r>
      <w:r>
        <w:rPr>
          <w:rFonts w:ascii="Times New Roman" w:eastAsia="Times New Roman" w:hAnsi="Times New Roman" w:cs="Times New Roman"/>
          <w:b w:val="0"/>
          <w:i w:val="0"/>
          <w:caps w:val="0"/>
          <w:strike w:val="0"/>
          <w:color w:val="000000"/>
          <w:sz w:val="24"/>
          <w:u w:val="none" w:color="000000"/>
          <w:vertAlign w:val="baseline"/>
        </w:rPr>
        <w:t>Wykonanie uchwały powierza się Prezydentowi Miasta Łodzi.</w:t>
      </w:r>
    </w:p>
    <w:p w:rsidR="00A77B3E">
      <w:pPr>
        <w:keepNext/>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51. </w:t>
      </w:r>
      <w:r>
        <w:rPr>
          <w:rFonts w:ascii="Times New Roman" w:eastAsia="Times New Roman" w:hAnsi="Times New Roman" w:cs="Times New Roman"/>
          <w:b w:val="0"/>
          <w:i w:val="0"/>
          <w:caps w:val="0"/>
          <w:strike w:val="0"/>
          <w:color w:val="000000"/>
          <w:sz w:val="24"/>
          <w:u w:val="none" w:color="000000"/>
          <w:vertAlign w:val="baseline"/>
        </w:rPr>
        <w:t>Uchwała wchodzi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życie po upływie 14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 od dnia jej ogłoszenia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Dzienniku Urzędowym Województwa Łódzkiego.</w:t>
      </w:r>
    </w:p>
    <w:tbl>
      <w:tblPr>
        <w:tblW w:w="5000" w:type="pct"/>
        <w:tblCellMar>
          <w:top w:w="0" w:type="dxa"/>
          <w:left w:w="0" w:type="dxa"/>
          <w:bottom w:w="0" w:type="dxa"/>
          <w:right w:w="0" w:type="dxa"/>
        </w:tblCellMar>
      </w:tblPr>
      <w:tblGrid>
        <w:gridCol w:w="5103"/>
        <w:gridCol w:w="5103"/>
      </w:tblGrid>
      <w:tr>
        <w:tblPrEx>
          <w:tblW w:w="5000" w:type="pct"/>
          <w:tblCellMar>
            <w:top w:w="0" w:type="dxa"/>
            <w:left w:w="0" w:type="dxa"/>
            <w:bottom w:w="0" w:type="dxa"/>
            <w:right w:w="0" w:type="dxa"/>
          </w:tblCellMar>
        </w:tblPrEx>
        <w:tc>
          <w:tcPr>
            <w:tcW w:w="2500" w:type="pct"/>
            <w:noWrap w:val="0"/>
            <w:tcMar>
              <w:top w:w="0" w:type="dxa"/>
              <w:left w:w="0" w:type="dxa"/>
              <w:bottom w:w="0" w:type="dxa"/>
              <w:right w:w="0" w:type="dxa"/>
            </w:tcMar>
            <w:vAlign w:val="top"/>
          </w:tcPr>
          <w:p>
            <w:pPr>
              <w:keepNext w:val="0"/>
              <w:keepLines/>
              <w:jc w:val="left"/>
              <w:rPr>
                <w:rFonts w:ascii="Times New Roman" w:eastAsia="Times New Roman" w:hAnsi="Times New Roman" w:cs="Times New Roman"/>
                <w:b w:val="0"/>
                <w:bCs w:val="0"/>
                <w:i w:val="0"/>
                <w:iCs w:val="0"/>
                <w:smallCaps w:val="0"/>
                <w:color w:val="000000"/>
                <w:sz w:val="24"/>
              </w:rPr>
            </w:pPr>
          </w:p>
        </w:tc>
        <w:tc>
          <w:tcPr>
            <w:tcW w:w="2500" w:type="pct"/>
            <w:noWrap w:val="0"/>
            <w:tcMar>
              <w:top w:w="0" w:type="dxa"/>
              <w:left w:w="0" w:type="dxa"/>
              <w:bottom w:w="0" w:type="dxa"/>
              <w:right w:w="0" w:type="dxa"/>
            </w:tcMar>
            <w:vAlign w:val="top"/>
          </w:tcPr>
          <w:p>
            <w:pPr>
              <w:keepNext w:val="0"/>
              <w:keepLines/>
              <w:spacing w:before="160" w:after="560"/>
              <w:ind w:left="850" w:right="850" w:firstLine="0"/>
              <w:jc w:val="center"/>
              <w:rPr>
                <w:rFonts w:ascii="Times New Roman" w:eastAsia="Times New Roman" w:hAnsi="Times New Roman" w:cs="Times New Roman"/>
                <w:b w:val="0"/>
                <w:bCs w:val="0"/>
                <w:i w:val="0"/>
                <w:iCs w:val="0"/>
                <w:smallCaps w:val="0"/>
                <w:color w:val="000000"/>
                <w:sz w:val="24"/>
              </w:rPr>
            </w:pPr>
            <w:r>
              <w:rPr>
                <w:rFonts w:ascii="Times New Roman" w:eastAsia="Times New Roman" w:hAnsi="Times New Roman" w:cs="Times New Roman"/>
                <w:b/>
                <w:bCs w:val="0"/>
                <w:i w:val="0"/>
                <w:iCs w:val="0"/>
                <w:smallCaps w:val="0"/>
                <w:color w:val="000000"/>
                <w:sz w:val="24"/>
              </w:rPr>
              <w:t>Przewodniczący</w:t>
            </w:r>
            <w:r>
              <w:rPr>
                <w:rFonts w:ascii="Times New Roman" w:eastAsia="Times New Roman" w:hAnsi="Times New Roman" w:cs="Times New Roman"/>
                <w:b/>
                <w:bCs w:val="0"/>
                <w:i w:val="0"/>
                <w:iCs w:val="0"/>
                <w:smallCaps w:val="0"/>
                <w:color w:val="000000"/>
                <w:sz w:val="24"/>
              </w:rPr>
              <w:br/>
            </w:r>
            <w:r>
              <w:rPr>
                <w:rFonts w:ascii="Times New Roman" w:eastAsia="Times New Roman" w:hAnsi="Times New Roman" w:cs="Times New Roman"/>
                <w:b/>
                <w:bCs w:val="0"/>
                <w:i w:val="0"/>
                <w:iCs w:val="0"/>
                <w:smallCaps w:val="0"/>
                <w:color w:val="000000"/>
                <w:sz w:val="24"/>
              </w:rPr>
              <w:t>Rady Miejskiej  w Łodzi</w:t>
            </w:r>
            <w:r>
              <w:rPr>
                <w:rFonts w:ascii="Times New Roman" w:eastAsia="Times New Roman" w:hAnsi="Times New Roman" w:cs="Times New Roman"/>
                <w:b w:val="0"/>
                <w:bCs w:val="0"/>
                <w:i w:val="0"/>
                <w:iCs w:val="0"/>
                <w:smallCaps w:val="0"/>
                <w:color w:val="000000"/>
                <w:sz w:val="24"/>
              </w:rPr>
              <w:br/>
            </w:r>
            <w:r>
              <w:rPr>
                <w:rFonts w:ascii="Times New Roman" w:eastAsia="Times New Roman" w:hAnsi="Times New Roman" w:cs="Times New Roman"/>
                <w:b w:val="0"/>
                <w:bCs w:val="0"/>
                <w:i w:val="0"/>
                <w:iCs w:val="0"/>
                <w:smallCaps w:val="0"/>
                <w:color w:val="000000"/>
                <w:sz w:val="24"/>
              </w:rPr>
              <w:br/>
            </w:r>
            <w:r>
              <w:rPr>
                <w:rFonts w:ascii="Times New Roman" w:eastAsia="Times New Roman" w:hAnsi="Times New Roman" w:cs="Times New Roman"/>
                <w:b w:val="0"/>
                <w:bCs w:val="0"/>
                <w:i w:val="0"/>
                <w:iCs w:val="0"/>
                <w:smallCaps w:val="0"/>
                <w:color w:val="000000"/>
                <w:sz w:val="24"/>
              </w:rPr>
              <w:br/>
            </w:r>
            <w:r>
              <w:rPr>
                <w:b/>
                <w:i w:val="0"/>
              </w:rPr>
              <w:t>Marcin GOŁASZEWSKI</w:t>
            </w:r>
          </w:p>
        </w:tc>
      </w:tr>
    </w:tbl>
    <w:p w:rsidR="00A77B3E">
      <w:pPr>
        <w:spacing w:before="0" w:after="0"/>
        <w:rPr>
          <w:rFonts w:ascii="Times New Roman" w:eastAsia="Times New Roman" w:hAnsi="Times New Roman" w:cs="Times New Roman"/>
          <w:b w:val="0"/>
          <w:i w:val="0"/>
          <w:caps w:val="0"/>
          <w:strike w:val="0"/>
          <w:color w:val="000000"/>
          <w:sz w:val="24"/>
          <w:u w:val="none" w:color="000000"/>
          <w:vertAlign w:val="baseline"/>
        </w:rPr>
        <w:sectPr>
          <w:footerReference w:type="default" r:id="rId4"/>
          <w:endnotePr>
            <w:numFmt w:val="decimal"/>
          </w:endnotePr>
          <w:pgSz w:w="11906" w:h="16838"/>
          <w:pgMar w:top="1474" w:right="850" w:bottom="1417" w:left="850" w:header="708" w:footer="708" w:gutter="0"/>
          <w:cols w:space="708"/>
          <w:docGrid w:linePitch="360"/>
        </w:sectPr>
      </w:pPr>
    </w:p>
    <w:p w:rsidR="00A77B3E">
      <w:pPr>
        <w:spacing w:before="120" w:after="120" w:line="240" w:lineRule="auto"/>
        <w:ind w:left="6934"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fldChar w:fldCharType="begin"/>
      </w:r>
      <w:r>
        <w:rPr>
          <w:rFonts w:ascii="Times New Roman" w:eastAsia="Times New Roman" w:hAnsi="Times New Roman" w:cs="Times New Roman"/>
          <w:b w:val="0"/>
          <w:i w:val="0"/>
          <w:caps w:val="0"/>
          <w:strike w:val="0"/>
          <w:color w:val="000000"/>
          <w:sz w:val="24"/>
          <w:u w:val="none" w:color="000000"/>
          <w:vertAlign w:val="baseline"/>
        </w:rPr>
        <w:fldChar w:fldCharType="separate"/>
      </w:r>
      <w:r>
        <w:rPr>
          <w:rFonts w:ascii="Times New Roman" w:eastAsia="Times New Roman" w:hAnsi="Times New Roman" w:cs="Times New Roman"/>
          <w:b w:val="0"/>
          <w:i w:val="0"/>
          <w:caps w:val="0"/>
          <w:strike w:val="0"/>
          <w:color w:val="000000"/>
          <w:sz w:val="24"/>
          <w:u w:val="none" w:color="000000"/>
          <w:vertAlign w:val="baseline"/>
        </w:rPr>
        <w:fldChar w:fldCharType="end"/>
      </w:r>
      <w:r>
        <w:rPr>
          <w:rFonts w:ascii="Times New Roman" w:eastAsia="Times New Roman" w:hAnsi="Times New Roman" w:cs="Times New Roman"/>
          <w:b w:val="0"/>
          <w:i w:val="0"/>
          <w:caps w:val="0"/>
          <w:strike w:val="0"/>
          <w:color w:val="000000"/>
          <w:sz w:val="24"/>
          <w:u w:val="none" w:color="000000"/>
          <w:vertAlign w:val="baseline"/>
        </w:rPr>
        <w:t>Załącznik Nr</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do uchwały Nr VI/212/19</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Rady Miejskiej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dnia 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marca 2019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drawing>
          <wp:inline>
            <wp:extent cx="6480810" cy="3394324"/>
            <wp:docPr id="100001" name=""/>
            <wp:cNvGraphicFramePr/>
            <a:graphic xmlns:a="http://schemas.openxmlformats.org/drawingml/2006/main">
              <a:graphicData uri="http://schemas.openxmlformats.org/drawingml/2006/picture">
                <pic:pic xmlns:pic="http://schemas.openxmlformats.org/drawingml/2006/picture">
                  <pic:nvPicPr>
                    <pic:cNvPr id="1083050628" name=""/>
                    <pic:cNvPicPr/>
                  </pic:nvPicPr>
                  <pic:blipFill>
                    <a:blip xmlns:r="http://schemas.openxmlformats.org/officeDocument/2006/relationships" r:embed="rId5" r:link="rId6"/>
                    <a:stretch>
                      <a:fillRect/>
                    </a:stretch>
                  </pic:blipFill>
                  <pic:spPr>
                    <a:xfrm>
                      <a:off x="0" y="0"/>
                      <a:ext cx="6480810" cy="3394324"/>
                    </a:xfrm>
                    <a:prstGeom prst="rect">
                      <a:avLst/>
                    </a:prstGeom>
                  </pic:spPr>
                </pic:pic>
              </a:graphicData>
            </a:graphic>
          </wp:inline>
        </w:drawing>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br w:type="page"/>
      </w:r>
      <w:r>
        <w:rPr>
          <w:rFonts w:ascii="Times New Roman" w:eastAsia="Times New Roman" w:hAnsi="Times New Roman" w:cs="Times New Roman"/>
          <w:b/>
          <w:i w:val="0"/>
          <w:caps w:val="0"/>
          <w:strike w:val="0"/>
          <w:color w:val="000000"/>
          <w:sz w:val="24"/>
          <w:u w:val="none" w:color="000000"/>
          <w:vertAlign w:val="baseline"/>
        </w:rPr>
        <w:t>ARKUSZ NR 1</w:t>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drawing>
          <wp:inline>
            <wp:extent cx="5581408" cy="8602345"/>
            <wp:docPr id="100002" name=""/>
            <wp:cNvGraphicFramePr/>
            <a:graphic xmlns:a="http://schemas.openxmlformats.org/drawingml/2006/main">
              <a:graphicData uri="http://schemas.openxmlformats.org/drawingml/2006/picture">
                <pic:pic xmlns:pic="http://schemas.openxmlformats.org/drawingml/2006/picture">
                  <pic:nvPicPr>
                    <pic:cNvPr id="1567748181" name=""/>
                    <pic:cNvPicPr/>
                  </pic:nvPicPr>
                  <pic:blipFill>
                    <a:blip xmlns:r="http://schemas.openxmlformats.org/officeDocument/2006/relationships" r:embed="rId7" r:link="rId8"/>
                    <a:stretch>
                      <a:fillRect/>
                    </a:stretch>
                  </pic:blipFill>
                  <pic:spPr>
                    <a:xfrm>
                      <a:off x="0" y="0"/>
                      <a:ext cx="5581408" cy="8602345"/>
                    </a:xfrm>
                    <a:prstGeom prst="rect">
                      <a:avLst/>
                    </a:prstGeom>
                  </pic:spPr>
                </pic:pic>
              </a:graphicData>
            </a:graphic>
          </wp:inline>
        </w:drawing>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br w:type="page"/>
      </w:r>
      <w:r>
        <w:rPr>
          <w:rFonts w:ascii="Times New Roman" w:eastAsia="Times New Roman" w:hAnsi="Times New Roman" w:cs="Times New Roman"/>
          <w:b/>
          <w:i w:val="0"/>
          <w:caps w:val="0"/>
          <w:strike w:val="0"/>
          <w:color w:val="000000"/>
          <w:sz w:val="24"/>
          <w:u w:val="none" w:color="000000"/>
          <w:vertAlign w:val="baseline"/>
        </w:rPr>
        <w:t>ARKUSZ NR 2</w:t>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drawing>
          <wp:inline>
            <wp:extent cx="5822230" cy="8602345"/>
            <wp:docPr id="100003" name=""/>
            <wp:cNvGraphicFramePr/>
            <a:graphic xmlns:a="http://schemas.openxmlformats.org/drawingml/2006/main">
              <a:graphicData uri="http://schemas.openxmlformats.org/drawingml/2006/picture">
                <pic:pic xmlns:pic="http://schemas.openxmlformats.org/drawingml/2006/picture">
                  <pic:nvPicPr>
                    <pic:cNvPr id="1731738497" name=""/>
                    <pic:cNvPicPr/>
                  </pic:nvPicPr>
                  <pic:blipFill>
                    <a:blip xmlns:r="http://schemas.openxmlformats.org/officeDocument/2006/relationships" r:embed="rId9" r:link="rId10"/>
                    <a:stretch>
                      <a:fillRect/>
                    </a:stretch>
                  </pic:blipFill>
                  <pic:spPr>
                    <a:xfrm>
                      <a:off x="0" y="0"/>
                      <a:ext cx="5822230" cy="8602345"/>
                    </a:xfrm>
                    <a:prstGeom prst="rect">
                      <a:avLst/>
                    </a:prstGeom>
                  </pic:spPr>
                </pic:pic>
              </a:graphicData>
            </a:graphic>
          </wp:inline>
        </w:drawing>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ARKUSZ NR 3</w:t>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drawing>
          <wp:inline>
            <wp:extent cx="4997731" cy="8602345"/>
            <wp:docPr id="100004" name=""/>
            <wp:cNvGraphicFramePr/>
            <a:graphic xmlns:a="http://schemas.openxmlformats.org/drawingml/2006/main">
              <a:graphicData uri="http://schemas.openxmlformats.org/drawingml/2006/picture">
                <pic:pic xmlns:pic="http://schemas.openxmlformats.org/drawingml/2006/picture">
                  <pic:nvPicPr>
                    <pic:cNvPr id="206250474" name=""/>
                    <pic:cNvPicPr/>
                  </pic:nvPicPr>
                  <pic:blipFill>
                    <a:blip xmlns:r="http://schemas.openxmlformats.org/officeDocument/2006/relationships" r:embed="rId11" r:link="rId12"/>
                    <a:stretch>
                      <a:fillRect/>
                    </a:stretch>
                  </pic:blipFill>
                  <pic:spPr>
                    <a:xfrm>
                      <a:off x="0" y="0"/>
                      <a:ext cx="4997731" cy="8602345"/>
                    </a:xfrm>
                    <a:prstGeom prst="rect">
                      <a:avLst/>
                    </a:prstGeom>
                  </pic:spPr>
                </pic:pic>
              </a:graphicData>
            </a:graphic>
          </wp:inline>
        </w:drawing>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drawing>
          <wp:inline>
            <wp:extent cx="4201209" cy="8602345"/>
            <wp:docPr id="100005" name=""/>
            <wp:cNvGraphicFramePr/>
            <a:graphic xmlns:a="http://schemas.openxmlformats.org/drawingml/2006/main">
              <a:graphicData uri="http://schemas.openxmlformats.org/drawingml/2006/picture">
                <pic:pic xmlns:pic="http://schemas.openxmlformats.org/drawingml/2006/picture">
                  <pic:nvPicPr>
                    <pic:cNvPr id="1157615277" name=""/>
                    <pic:cNvPicPr/>
                  </pic:nvPicPr>
                  <pic:blipFill>
                    <a:blip xmlns:r="http://schemas.openxmlformats.org/officeDocument/2006/relationships" r:embed="rId13" r:link="rId14"/>
                    <a:stretch>
                      <a:fillRect/>
                    </a:stretch>
                  </pic:blipFill>
                  <pic:spPr>
                    <a:xfrm>
                      <a:off x="0" y="0"/>
                      <a:ext cx="4201209" cy="8602345"/>
                    </a:xfrm>
                    <a:prstGeom prst="rect">
                      <a:avLst/>
                    </a:prstGeom>
                  </pic:spPr>
                </pic:pic>
              </a:graphicData>
            </a:graphic>
          </wp:inline>
        </w:drawing>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sectPr>
          <w:footerReference w:type="default" r:id="rId15"/>
          <w:endnotePr>
            <w:numFmt w:val="decimal"/>
          </w:endnotePr>
          <w:type w:val="nextPage"/>
          <w:pgSz w:w="11906" w:h="16838"/>
          <w:pgMar w:top="1474" w:right="850" w:bottom="1417" w:left="850" w:header="708" w:footer="708" w:gutter="0"/>
          <w:pgNumType w:start="1"/>
          <w:cols w:space="708"/>
          <w:docGrid w:linePitch="360"/>
        </w:sectPr>
      </w:pPr>
    </w:p>
    <w:p w:rsidR="00A77B3E">
      <w:pPr>
        <w:keepNext/>
        <w:spacing w:before="120" w:after="120" w:line="240" w:lineRule="auto"/>
        <w:ind w:left="6934"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fldChar w:fldCharType="begin"/>
      </w:r>
      <w:r>
        <w:rPr>
          <w:rFonts w:ascii="Times New Roman" w:eastAsia="Times New Roman" w:hAnsi="Times New Roman" w:cs="Times New Roman"/>
          <w:b w:val="0"/>
          <w:i w:val="0"/>
          <w:caps w:val="0"/>
          <w:strike w:val="0"/>
          <w:color w:val="000000"/>
          <w:sz w:val="24"/>
          <w:u w:val="none" w:color="000000"/>
          <w:vertAlign w:val="baseline"/>
        </w:rPr>
        <w:fldChar w:fldCharType="separate"/>
      </w:r>
      <w:r>
        <w:rPr>
          <w:rFonts w:ascii="Times New Roman" w:eastAsia="Times New Roman" w:hAnsi="Times New Roman" w:cs="Times New Roman"/>
          <w:b w:val="0"/>
          <w:i w:val="0"/>
          <w:caps w:val="0"/>
          <w:strike w:val="0"/>
          <w:color w:val="000000"/>
          <w:sz w:val="24"/>
          <w:u w:val="none" w:color="000000"/>
          <w:vertAlign w:val="baseline"/>
        </w:rPr>
        <w:fldChar w:fldCharType="end"/>
      </w:r>
      <w:r>
        <w:rPr>
          <w:rFonts w:ascii="Times New Roman" w:eastAsia="Times New Roman" w:hAnsi="Times New Roman" w:cs="Times New Roman"/>
          <w:b w:val="0"/>
          <w:i w:val="0"/>
          <w:caps w:val="0"/>
          <w:strike w:val="0"/>
          <w:color w:val="000000"/>
          <w:sz w:val="24"/>
          <w:u w:val="none" w:color="000000"/>
          <w:vertAlign w:val="baseline"/>
        </w:rPr>
        <w:t>Załącznik Nr</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do uchwały Nr VI/212/19</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Rady Miejskiej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dnia 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marca 2019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spacing w:before="0" w:after="480" w:line="240" w:lineRule="auto"/>
        <w:ind w:left="0" w:right="0" w:firstLine="0"/>
        <w:jc w:val="center"/>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Rozstrzygnięcie o</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sposobie rozpatrzenia uwag złożonych do wyłożonego do publicznego wglądu projektu miejscowego planu zagospodarowania przestrzennego dla części obszaru miasta Łodzi położonej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rejonie alei Tadeusza Kościuszki i</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ulic: Andrzeja Struga, Stefana Żeromskiego,</w:t>
      </w:r>
      <w:r>
        <w:rPr>
          <w:rFonts w:ascii="Times New Roman" w:eastAsia="Times New Roman" w:hAnsi="Times New Roman" w:cs="Times New Roman"/>
          <w:b/>
          <w:i w:val="0"/>
          <w:caps w:val="0"/>
          <w:strike w:val="0"/>
          <w:color w:val="000000"/>
          <w:sz w:val="24"/>
          <w:u w:val="none" w:color="000000"/>
          <w:vertAlign w:val="baseline"/>
        </w:rPr>
        <w:br/>
      </w:r>
      <w:r>
        <w:rPr>
          <w:rFonts w:ascii="Times New Roman" w:eastAsia="Times New Roman" w:hAnsi="Times New Roman" w:cs="Times New Roman"/>
          <w:b/>
          <w:i w:val="0"/>
          <w:caps w:val="0"/>
          <w:strike w:val="0"/>
          <w:color w:val="000000"/>
          <w:sz w:val="24"/>
          <w:u w:val="none" w:color="000000"/>
          <w:vertAlign w:val="baseline"/>
        </w:rPr>
        <w:t>Marii Skłodowskiej-Curie, Łąkowej, Generała Lucjana Żeligowskiego i</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6 Sierpnia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Projekt miejscowego planu zagospodarowania przestrzennego dla części obszaru miasta Łodzi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położonej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rejonie alei Tadeusza Kościuszki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ulic: Andrzeja Struga, Stefana Żeromskiego,</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Marii Skłodowskiej-Curie, Łąkowej, Generała Lucjana Żeligowskiego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6 Sierpnia został wyłożony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do publicznego wglądu dwukrotnie, tj. od 28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grudnia 2017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do 26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stycznia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 13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listopada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do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grudnia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t>I. Pierwsze wyłożenie w</w:t>
      </w:r>
      <w:r>
        <w:rPr>
          <w:rFonts w:ascii="Times New Roman" w:eastAsia="Times New Roman" w:hAnsi="Times New Roman" w:cs="Times New Roman"/>
          <w:b/>
          <w:i w:val="0"/>
          <w:caps w:val="0"/>
          <w:strike w:val="0"/>
          <w:color w:val="000000"/>
          <w:sz w:val="24"/>
          <w:u w:val="single" w:color="000000"/>
          <w:vertAlign w:val="baseline"/>
        </w:rPr>
        <w:t> </w:t>
      </w:r>
      <w:r>
        <w:rPr>
          <w:rFonts w:ascii="Times New Roman" w:eastAsia="Times New Roman" w:hAnsi="Times New Roman" w:cs="Times New Roman"/>
          <w:b/>
          <w:i w:val="0"/>
          <w:caps w:val="0"/>
          <w:strike w:val="0"/>
          <w:color w:val="000000"/>
          <w:sz w:val="24"/>
          <w:u w:val="single" w:color="000000"/>
          <w:vertAlign w:val="baseline"/>
        </w:rPr>
        <w:t>okresie od 28</w:t>
      </w:r>
      <w:r>
        <w:rPr>
          <w:rFonts w:ascii="Times New Roman" w:eastAsia="Times New Roman" w:hAnsi="Times New Roman" w:cs="Times New Roman"/>
          <w:b/>
          <w:i w:val="0"/>
          <w:caps w:val="0"/>
          <w:strike w:val="0"/>
          <w:color w:val="000000"/>
          <w:sz w:val="24"/>
          <w:u w:val="single" w:color="000000"/>
          <w:vertAlign w:val="baseline"/>
        </w:rPr>
        <w:t> </w:t>
      </w:r>
      <w:r>
        <w:rPr>
          <w:rFonts w:ascii="Times New Roman" w:eastAsia="Times New Roman" w:hAnsi="Times New Roman" w:cs="Times New Roman"/>
          <w:b/>
          <w:i w:val="0"/>
          <w:caps w:val="0"/>
          <w:strike w:val="0"/>
          <w:color w:val="000000"/>
          <w:sz w:val="24"/>
          <w:u w:val="single" w:color="000000"/>
          <w:vertAlign w:val="baseline"/>
        </w:rPr>
        <w:t>grudnia 2017</w:t>
      </w:r>
      <w:r>
        <w:rPr>
          <w:rFonts w:ascii="Times New Roman" w:eastAsia="Times New Roman" w:hAnsi="Times New Roman" w:cs="Times New Roman"/>
          <w:b/>
          <w:i w:val="0"/>
          <w:caps w:val="0"/>
          <w:strike w:val="0"/>
          <w:color w:val="000000"/>
          <w:sz w:val="24"/>
          <w:u w:val="single" w:color="000000"/>
          <w:vertAlign w:val="baseline"/>
        </w:rPr>
        <w:t> </w:t>
      </w:r>
      <w:r>
        <w:rPr>
          <w:rFonts w:ascii="Times New Roman" w:eastAsia="Times New Roman" w:hAnsi="Times New Roman" w:cs="Times New Roman"/>
          <w:b/>
          <w:i w:val="0"/>
          <w:caps w:val="0"/>
          <w:strike w:val="0"/>
          <w:color w:val="000000"/>
          <w:sz w:val="24"/>
          <w:u w:val="single" w:color="000000"/>
          <w:vertAlign w:val="baseline"/>
        </w:rPr>
        <w:t>r. do 26</w:t>
      </w:r>
      <w:r>
        <w:rPr>
          <w:rFonts w:ascii="Times New Roman" w:eastAsia="Times New Roman" w:hAnsi="Times New Roman" w:cs="Times New Roman"/>
          <w:b/>
          <w:i w:val="0"/>
          <w:caps w:val="0"/>
          <w:strike w:val="0"/>
          <w:color w:val="000000"/>
          <w:sz w:val="24"/>
          <w:u w:val="single" w:color="000000"/>
          <w:vertAlign w:val="baseline"/>
        </w:rPr>
        <w:t> </w:t>
      </w:r>
      <w:r>
        <w:rPr>
          <w:rFonts w:ascii="Times New Roman" w:eastAsia="Times New Roman" w:hAnsi="Times New Roman" w:cs="Times New Roman"/>
          <w:b/>
          <w:i w:val="0"/>
          <w:caps w:val="0"/>
          <w:strike w:val="0"/>
          <w:color w:val="000000"/>
          <w:sz w:val="24"/>
          <w:u w:val="single" w:color="000000"/>
          <w:vertAlign w:val="baseline"/>
        </w:rPr>
        <w:t>stycznia 2018</w:t>
      </w:r>
      <w:r>
        <w:rPr>
          <w:rFonts w:ascii="Times New Roman" w:eastAsia="Times New Roman" w:hAnsi="Times New Roman" w:cs="Times New Roman"/>
          <w:b/>
          <w:i w:val="0"/>
          <w:caps w:val="0"/>
          <w:strike w:val="0"/>
          <w:color w:val="000000"/>
          <w:sz w:val="24"/>
          <w:u w:val="single" w:color="000000"/>
          <w:vertAlign w:val="baseline"/>
        </w:rPr>
        <w:t> </w:t>
      </w:r>
      <w:r>
        <w:rPr>
          <w:rFonts w:ascii="Times New Roman" w:eastAsia="Times New Roman" w:hAnsi="Times New Roman" w:cs="Times New Roman"/>
          <w:b/>
          <w:i w:val="0"/>
          <w:caps w:val="0"/>
          <w:strike w:val="0"/>
          <w:color w:val="000000"/>
          <w:sz w:val="24"/>
          <w:u w:val="singl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wyznaczonym terminie wnoszenia uwag dotyczących projektu planu, tj. do dnia 16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lutego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wpłynęło 16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uwag. Prezydent Miasta Łodzi zarządzeniem Nr</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7985/VII/18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marca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oraz zarządzeniem  Nr</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8932/VII/18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13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lipca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zmieniającym zarządzenie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sprawie rozpatrzenia uwag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uwagi nr 9, rozpatrzył uwagi dotyczące projektu planu. Rozpatrzenie uwag nastąpiło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przywołanymi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wyjaśnieniach aktami prawnymi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ich brzmieniu na dzień podpisania zarządzeń. Dziesięć uwag zostało uwzględnionych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całości, tj. uwagi nr: 1, 2, 3, 4, 6, 10, 12, 14, 15,16.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uwag nieuwzględnionych przez Prezydenta Miasta Łodzi, Rada Miejska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 postanawia przyjąć następujący sposób rozpatrzenia: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t>Uwaga nr 5</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dnia 13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lutego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działki przy ul. Lipowej 73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działka nr 41/3 obr. P-20</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 xml:space="preserve">Pani Dorota Wróblewska - Zastępca Dyrektora Krajowego Centrum Ochrony Radiologicznej </w:t>
      </w:r>
      <w:r>
        <w:rPr>
          <w:rFonts w:ascii="Times New Roman" w:eastAsia="Times New Roman" w:hAnsi="Times New Roman" w:cs="Times New Roman"/>
          <w:b/>
          <w:i w:val="0"/>
          <w:caps w:val="0"/>
          <w:strike w:val="0"/>
          <w:color w:val="000000"/>
          <w:sz w:val="24"/>
          <w:u w:val="none" w:color="000000"/>
          <w:vertAlign w:val="baseline"/>
        </w:rPr>
        <w:br/>
      </w:r>
      <w:r>
        <w:rPr>
          <w:rFonts w:ascii="Times New Roman" w:eastAsia="Times New Roman" w:hAnsi="Times New Roman" w:cs="Times New Roman"/>
          <w:b/>
          <w:i w:val="0"/>
          <w:caps w:val="0"/>
          <w:strike w:val="0"/>
          <w:color w:val="000000"/>
          <w:sz w:val="24"/>
          <w:u w:val="none" w:color="000000"/>
          <w:vertAlign w:val="baseline"/>
        </w:rPr>
        <w:t xml:space="preserve">w Ochronie Zdrowia </w:t>
      </w:r>
      <w:r>
        <w:rPr>
          <w:rFonts w:ascii="Times New Roman" w:eastAsia="Times New Roman" w:hAnsi="Times New Roman" w:cs="Times New Roman"/>
          <w:b w:val="0"/>
          <w:i w:val="0"/>
          <w:caps w:val="0"/>
          <w:strike w:val="0"/>
          <w:color w:val="000000"/>
          <w:sz w:val="24"/>
          <w:u w:val="none" w:color="000000"/>
          <w:vertAlign w:val="baseline"/>
        </w:rPr>
        <w:t>złożyła uwagę,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której zwróciła się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uwzględnienie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miejscowego usytuowania docelowej siedziby KCOR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nieruchomości przy ul. Lipowej 73. Obecnie realizowane są procedury ustanawiające trwały zarząd na rzecz Krajowego Centrum Ochrony Radiologicznej wobec nieruchomości przy ulicy Lipowej 73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celem utworzenia docelowej siedziby Centrum. Zadania Krajowe Centrum Ochrony Radiologicznej zostały określone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art.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 oraz uszczegółowione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rozporządzeniu Ministra Zdrowia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maja 2006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r. </w:t>
      </w:r>
      <w:r>
        <w:rPr>
          <w:rFonts w:ascii="Times New Roman" w:eastAsia="Times New Roman" w:hAnsi="Times New Roman" w:cs="Times New Roman"/>
          <w:b w:val="0"/>
          <w:i/>
          <w:caps w:val="0"/>
          <w:strike w:val="0"/>
          <w:color w:val="000000"/>
          <w:sz w:val="24"/>
          <w:u w:val="none" w:color="000000"/>
          <w:vertAlign w:val="baseline"/>
        </w:rPr>
        <w:t>w sprawie organizacji, trybu działania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szczegółowych zadań Krajowego Centrum Ochrony Radiologicznej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Ochronie Zdrowia </w:t>
      </w:r>
      <w:r>
        <w:rPr>
          <w:rFonts w:ascii="Times New Roman" w:eastAsia="Times New Roman" w:hAnsi="Times New Roman" w:cs="Times New Roman"/>
          <w:b w:val="0"/>
          <w:i w:val="0"/>
          <w:caps w:val="0"/>
          <w:strike w:val="0"/>
          <w:color w:val="000000"/>
          <w:sz w:val="24"/>
          <w:u w:val="none" w:color="000000"/>
          <w:vertAlign w:val="baseline"/>
        </w:rPr>
        <w:t>(Dz.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2006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Nr</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85, poz.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592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oraz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2011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Nr</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35, poz.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180). Do najważniejszych zadań jednostki należy monitorowanie stanu ochrony radiologicznej wynikającego ze stosowania promieniowania jonizującego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celach medycznych oraz przeprowadzanie okresowej oceny dawki dla ludności, wynikającej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medycznych zastosowań promieniowania jonizującego. Dodatkowo, jednostka zapewnia wsparcie merytoryczne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fachowe doradztwo właściwym komórkom organizacyjnym wojewódzkich stacji sanitarno-epidemiologicznych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medycznych zastosowań promieniowania jonizującego,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ponadto opracowuje metody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procedury badań parametrów technicznych urządzeń radiologicznych. Ponadto, do obligatoryjnych zadań KCOR należy opiniowanie projektów przepisów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dziedzinie ochrony radiologicznej pacjenta. Ważnym aspektem działalności jest również prowadzenie działalności szkoleniowej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ochrony radiologicznej,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opracowanie, tłumaczenie oraz publikowanie materiałów szkoleniowych.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ramach KCOR funkcjonują dwa laboratoria: Dozymetrii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Kontroli Jakości prowadzące wyłącznie fizyczne pomiary nieniszczące. Laboratoria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prowadzą żadnej działalności związanej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wytwarzaniem bądź emisją substancji promieniotwórczych lub chemicznych.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związku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projektowaną nowelizacją ustawy - Prawo atomowe zadania KCOR zostaną istotnie rozszerzone.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świetle nowelizowanych przepisów, oprócz dotychczasowej działalności, do zadań jednostki należeć będzie również obsługa administracyjno-techniczna komisji ds. procedur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audytów klinicznych zewnętrznych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opracowania wzorcowych procedur radiologicznych, prowadzenia audytów klinicznych zewnętrznych oraz przeprowadzania okresowej oceny jakości wykonywania badań przesiewowych. Ponadto katalog zadań jednostki zostanie poszerzony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prowadzenie Centralnego Rejestru Danych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Ekspozycjach Medycznych oraz Centralnego Rejestru Ekspozycji Niezamierzonych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Narażeń Przypadkowych.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uwzględnił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Nieuwzględnienie uwagi wynika ze względów formalnych. Projekt planu umożliwia lokalizację wnioskowanej funkcji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ramach przeznaczenia terenu.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tego względu projekt planu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wymaga zmiany ustaleń.</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t>Uwaga nr 7</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dnia 15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lutego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działki przy ul. 28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Pułku Strzelców Kaniowskich 41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działka nr 80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 P-19</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 xml:space="preserve">Pan R. K. </w:t>
      </w:r>
      <w:r>
        <w:rPr>
          <w:rFonts w:ascii="Times New Roman" w:eastAsia="Times New Roman" w:hAnsi="Times New Roman" w:cs="Times New Roman"/>
          <w:b w:val="0"/>
          <w:i w:val="0"/>
          <w:caps w:val="0"/>
          <w:strike w:val="0"/>
          <w:color w:val="000000"/>
          <w:sz w:val="24"/>
          <w:u w:val="none" w:color="000000"/>
          <w:vertAlign w:val="baseline"/>
        </w:rPr>
        <w:t>złożył uwagę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której kwestionuje część ustaleń przyjętych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projekcie  planu miejscowego dotyczące działki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nr. 80. Równocześnie,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oparciu o art.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 ustawy wnioskuje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stwierdzenie konieczności dokonania zmian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przedstawionym projekcie planu miejscowego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uwzględnieniem złożonych uwag do projektu planu we wskazanej jego części, gdyż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obecnej postaci projekt planu dotyczący działki nr 80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narusza zasady uchwalania planów miejscowych.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szczególności zasady proporcjonalności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zasadę racjonalności postępowania poprzez brak wyważenia interesu publicznego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interesu prywatnego właściciela działki nr 80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oraz arbitralnego, nieuwzględniającego dotychczasowego sposobu zagospodarowania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korzystania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działki nr 80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przez jego właściciela, uniemożliwiając gospodarcze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społeczne wykorzystanie budynku zlokalizowanego na tej działce oraz kontynuację zamierzeń budowlanych zmierzających do pełnego wykorzystania możliwości inwestycyjnych tej działki.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Treść uwagi wnioskodawca uzasadnia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następujący sposób - cyt: "</w:t>
      </w:r>
      <w:r>
        <w:rPr>
          <w:rFonts w:ascii="Times New Roman" w:eastAsia="Times New Roman" w:hAnsi="Times New Roman" w:cs="Times New Roman"/>
          <w:b w:val="0"/>
          <w:i/>
          <w:caps w:val="0"/>
          <w:strike w:val="0"/>
          <w:color w:val="000000"/>
          <w:sz w:val="24"/>
          <w:u w:val="none" w:color="000000"/>
          <w:vertAlign w:val="baseline"/>
        </w:rPr>
        <w:t>Jestem właścicielem nieruchomości położonej przy ul. 28</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Pułku Strzelców Kaniowskich 41</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stanowiącej działkę nr 80. Nieruchomość </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ma regularny kształt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powierzchnię 4.704 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pozwalającą na realizację szeregu inwestycji. Na nieruchomości znajduje się obecnie kamienica, zajmująca prawie całą szerokość nieruchomości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granicząca bezpośrednio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ul. 28</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Pułku Strzelców Kaniowskich. Kamienica ze względu na wewnętrzny układ komunikacyjny kamienicy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może być wyburzona częściowo lecz wyłącznie rozebrana całkowicie. Kamienica jest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stanie wymagającym poważnego remontu.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dniu 26</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października 2017</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 dokonano do Wydziału Urbanistyki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Architektury Urzędu Miasta Łodzi, zgłoszenia robót budowlanych polegających na: 1) naprawie dachu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obróbek, 2) naprawie tynków, 3) wymianie stolarki, 4) wymianie podłóg. oprócz prac wymienionych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zgłoszeniu wykonywane będą prace remontowe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wymagających zgłoszenia. Będą to między innymi: naprawy instalacji elektrycznej, wymiana instalacji wodnej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kanalizacyjnej, rozprowadzenie instalacji centralnego ogrzewania, montaż kaloryferów, prace naprawcze sufitów, klatek schodowych oraz wiele innych prac koniecznych przy remoncie. Prace te już zostały rozpoczęte oraz zaciągnięto już zobowiązania finansowe na poczet remontu. Zawierane są także przedwstępne umowy na najem lokali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odremontowanej kamienicy. Po wyremontowaniu kamienicy planuję dobudować osiedle mieszkaniowe na co pozwala wielkość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kształt nieruchomości.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tym celu zamierzam zmienić złożony już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ubiegłym roku wniosek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warunki zabudowy na osiedle mieszkaniowe, który zakładał wyburzenie kamienicy. Cała nieruchomość do tej pory ma charakter działki budowlanej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wykorzystywana jest zgodnie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tym przeznaczeniem.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Projekt planu miejscowego przewiduje podział nieruchomości na trzy części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różnym przeznaczeniu. Część, środkowa rozdzielająca nieruchomość jest terenem oznaczonym symbolem 7.6.ZP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przeznaczeniu podstawowym: teren zieleni urządzonej publicznej. Przeznaczenie uzupełniające obejmuje m.in. tereny rekreacji, dojścia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dojazdy do budynków, drogi rowerowe. Ta część nieruchomości stanowi przedłużenie terenu oznaczonego symbolem 7.6 ZP zlokalizowanego na części działki nr 79/19, stanowiąc jego przedłużenie do ul. 28</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Pułku Strzelców Kaniowskich. Pozostała część nieruchomości jest terenem oznaczonym symbolem 7.1.MW/U (część, północna)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7.2.MW/U (część południowa). Przeznaczenie podstawowe terenów oznaczonych tymi symbolami jest zgodne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dotychczasowym sposobem zabudowy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zagospodarowania oraz sposobem wykorzystywania nieruchomości.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Przewidziane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projekcie planu miejscowego podzielenie nieruchomości na trzy odrębne części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różnym przeznaczeniu spowoduje niemożność, realizacji zamierzeń inwestycyjnych zakładających wykorzystanie  na ich potrzeby całego obszaru nieruchomości,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tym jej części środkowej oraz sprawi, że po podziale pozostaną dwie małe działki po ok. 1.700 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 których możliwości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atrakcyjność inwestycyjna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porównaniu do stanu wyjściowego jest wręcz minimalna. Podział nieruchomości na trzy tereny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zupełnie odmiennych przeznaczeniach powoduje, że niemożliwy będzie jednolity sposób korzystania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działki oparty na jej dotychczasowym przeznaczeniu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zabudowie.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Urządzenie na środkowej części nieruchomości inwestycji celu publicznego obsługującej ruch drogowy pomiędzy ul. Żeligowskiego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ul. 28</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Pułku Strzelców Kaniowskich powoduje konieczność wyburzenia kamienicy przyległej do ul. 28</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Pułku Strzelców Kaniowskich. Dokonując tego wyburzenia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rezygnując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rozpoczętych zamierzeń inwestycyjnych poniosę jako właściciel nieruchomości niepowetowaną szkodę.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dobrej wierze dokonałem zakupu kilka lat temu nieruchomości od Miasta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celach inwestycyjnych, uzyskując stosowne decyzje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warunkach zabudowy, dziś zaś zostałem zaskoczony rozwiązaniami unicestwiającymi moje zamierzenia mające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pełni racjonalny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gospodarczo uzasadniony sens.</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Z tych względów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zamierzam wyburzać kamienicy przyległej do ul. 28</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Pułku Strzelców Kaniowskich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kontynuuję jej remont. Nie zamierzam także rezygnować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pozostałych zamierzeń inwestycyjnych na nieruchomości wykorzystujących jej potencjał inwestycyjny nieruchomości. Realizacja zamierzenia planistycznego na nieruchomości możliwa byłaby wyłącznie po wykupieniu przez miasto Łódź mojej nieruchomości,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także działek nr 79/19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nr 79/20.</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Pragnę podkreślić także, że możliwości realizacji zamierzenia planistycznego możliwa jest na terenach gminnych położonych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bezpośrednim sąsiedztwie mojej nieruchomości lub terenach prywatnych, lecz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mających takiej możliwości zagospodarowania jak moja nieruchomość.</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Wskazane powyżej fakty uzasadniają moim zdaniem wniosek, iż projekt planu miejscowego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odniesieniu do nieruchomości stanowiącej działkę nr 80</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narusza zasady uchwalania planów miejscowych,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szczególności zasadę proporcjonalności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zasadę racjonalności postępowania. Organ planistyczny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wyważył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sposób właściwy interesu publicznego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interesu prywatnego,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przewidział negatywnych konsekwencji gospodarczych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społecznych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wyniku uniemożliwienia zagospodarowania nieruchomości zgodnie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jej dotychczasowym przeznaczeniem,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przeanalizował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sposób właściwy realności zamierzenia planistycznego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kontekście braku zgody właścicieli działek nr 79/19, 79/20 oraz mojej na zmiany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dotychczasowym sposobie korzystania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tych działek,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szczególności na wyburzenie położonych na nich budynków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zaniechanie zamiarów inwestycyjnych. Zamierzenie planistyczne dotyczące mojej nieruchomości ustalone zostało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sposób arbitralny, nieuwzględniający dotychczasowego sposobu zagospodarowania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korzystania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tej nieruchomości oraz działek nr 79/19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nr 79/20,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także nieuwzględniający możliwości realizacji zamierzenia planistycznego na terenach gminnych położonych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bezpośrednim sąsiedztwie mojej nieruchomości lub terenach prywatnych, lecz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mających takiej możliwości zagospodarowania jak moja nieruchomość.</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Wobec powyższych racji uzasadnione jest aby projekt planu miejscowego został zmieniony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ten sposób, aby całość nieruchomości stanowiącej działkę nr 80</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została zakwalifikowana do terenu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oznaczeniu MW/U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otrzymała jednolite przeznaczenie, zgodne przeznaczeniem dotychczasowym</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uwzględnił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Zwiększenie zasobów zieleni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dzielnicy Miasta, którą cechuje wysoka intensywność zabudowy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dramatycznie niska,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przeliczeniu na jednego mieszkańca, powierzchnia ogólnodostępnych terenów zielonych, jest jednym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głównych celów planu miejscowego,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jednocześnie wyrazem polityki Miasta dotyczącej zaspokajania ważnych potrzeb interesu publicznego. Obecne statystyki wykazują, że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Starego Polesia na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mieszkańca przypada ok. 0,5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zieleni ogólnodostępnej, co znacznie odbiega od pożądanych standardów wynoszących 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Skomplikowana struktura funkcjonalna, własnościowa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budowlana obszaru uniemożliwia wprowadzenie oczywistych rozwiązań poprawiających ten stan rzeczy.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tego powodu zaproponowane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działania przestrzenne wymagają podejmowania decyzji wiążących się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konieczną ingerencją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działki prywatne wszędzie tam, gdzie wykorzystanie zasobów gminnych jest niemożliwe lub gdzie zasobów tych brak. Należy zaznaczyć, że każdorazowe przeznaczenie pod realizację funkcji publicznych części działek poprzedzone było analizą możliwości wykorzystania inwestycyjnego pozostałych części tych działek. Projekt planu zakłada zwielokrotnienie współczynnika ilości zieleni przypadającej na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mieszkańca poprzez wyznaczanie zielonych pasaży, parków kieszonkowych, wprowadzanie zieleni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przestrzenie uliczne, tworzących  system wspólnie powiązanych ze sobą  ciągów ogólnodostępnej, wysokiej jakości przestrzeni miejskiej. Zachowanie ciągłości systemu terenów publicznych składających się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terenów publicznych położonych wewnątrz kwartałów zabudowy oraz odcinków ulic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zwiększonym udziale zieleni jest warunkiem priorytetowym, co uzasadnia wskazanie realizacji części zadań publicznych na działkach obecnie niestanowiących własności Miasta. Choć nadal ilość zieleni przewidziana do realizacji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obszarze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będzie odpowiadała pożądanym standardom, może jednak stanowić impuls dla korzystnych przemian całego obszaru,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szczególności wpłynąć na pobudzenie atrakcyjności inwestycyjnej.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Przeprowadzenie przez nieruchomość wskazaną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uwadze  publicznego zielonego pasażu pozwoli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nie tylko na zwiększenie jakości estetycznej przestrzeni, ale też udrożnienie komunikacyjne  otwierające nowe możliwości wprowadzenia zabudowy do wnętrza kwartału, którego obecne zainwestowanie kubaturowe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bardzo złej kondycji, dalece odbiega od pożądanych standardów. Możliwość wymiany istniejącej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lokalizacji nowej zabudowy ukształtowanej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sposób wykorzystujący bezpośredni dostęp do przestrzeni publicznej stanowi wartość przekładającą się bezpośrednio na wzrost atrakcyjności całej nieruchomości, zarówno dla rozwoju zaproponowanej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funkcji usługowej jak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mieszkalnej. Wyznaczenie terenu publicznego skutkować będzie przyjęciem przez Miasto obowiązku zagospodarowania oraz bieżącego utrzymania tego terenu. Rozumiejąc jednak argumenty przywołane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uwadze, zostaną podjęte dalsze prace nad projektem planu, których celem będzie optymalizacja rozwiązań projektowych pod kątem zagwarantowania możliwości inwestycyjnych nieruchomości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obowiązującymi standardami.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type="page"/>
      </w:r>
      <w:r>
        <w:rPr>
          <w:rFonts w:ascii="Times New Roman" w:eastAsia="Times New Roman" w:hAnsi="Times New Roman" w:cs="Times New Roman"/>
          <w:b/>
          <w:i w:val="0"/>
          <w:caps w:val="0"/>
          <w:strike w:val="0"/>
          <w:color w:val="000000"/>
          <w:sz w:val="24"/>
          <w:u w:val="single" w:color="000000"/>
          <w:vertAlign w:val="baseline"/>
        </w:rPr>
        <w:t>Uwaga nr 8</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dnia 15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lutego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działki przy ul. Żeligowskiego 44A - działka nr 79/19 obr. P-19 oraz działki przy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ul. Żeligowskiego 46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działka nr 79/20 obr. P-19</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 xml:space="preserve">Pan M. K., Pani E. K., Pani A. J-K., Pan R. K. </w:t>
      </w:r>
      <w:r>
        <w:rPr>
          <w:rFonts w:ascii="Times New Roman" w:eastAsia="Times New Roman" w:hAnsi="Times New Roman" w:cs="Times New Roman"/>
          <w:b w:val="0"/>
          <w:i w:val="0"/>
          <w:caps w:val="0"/>
          <w:strike w:val="0"/>
          <w:color w:val="000000"/>
          <w:sz w:val="24"/>
          <w:u w:val="none" w:color="000000"/>
          <w:vertAlign w:val="baseline"/>
        </w:rPr>
        <w:t>złożyli uwagę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której kwestionują część ustaleń przyjętych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miejscowego dotyczące działki przy ul. Żeligowskiego 44A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nr. 79/19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działki przy ul.</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Żeligowskiego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46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nr.</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79/20. Równocześnie,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oparciu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art.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 ustawy wnioskują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stwierdzenie konieczności dokonania zmian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przedstawionym projekcie planu miejscowego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uwzględnieniem złożonych uwag do projektu planu we wskazanej jego części, gdyż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obecnej postaci projekt planu dotyczący działki nr 79/19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działki nr 79/20 narusza zasady uchwalania planów miejscowych.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szczególności zasadę proporcjonalności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zasadę racjonalności postępowania poprzez brak wyważenia interesu publicznego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interesu prywatnego właścicieli działki nr 79/19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nr 79/20 oraz arbitralnego, nieuwzględniającego dotychczasowego sposobu zagospodarowania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korzystania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obu działek przez ich wspówłaścicieli, uniemożliwiając gospodarcze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społeczne wykorzystanie zabudowań obu działek oraz kontynuację zamierzeń budowlanych zmierzających do stworzenia nowych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poprawienia istniejących warunków korzystania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budynków zlokalizowanych na obu działkach.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Treść uwagi wnioskodawcy uzasadnili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następujący sposób - cyt: " </w:t>
      </w:r>
      <w:r>
        <w:rPr>
          <w:rFonts w:ascii="Times New Roman" w:eastAsia="Times New Roman" w:hAnsi="Times New Roman" w:cs="Times New Roman"/>
          <w:b w:val="0"/>
          <w:i/>
          <w:caps w:val="0"/>
          <w:strike w:val="0"/>
          <w:color w:val="000000"/>
          <w:sz w:val="24"/>
          <w:u w:val="none" w:color="000000"/>
          <w:vertAlign w:val="baseline"/>
        </w:rPr>
        <w:t>Ewa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Marek Kacprzak oraz Agata Jaworska-Kacprzak są współwłaścicielami działki położonej przy ul. Żeligowskiego 44A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nr 79/19 natomiast Ewa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Marek Kacprzak oraz Radosław Kacprzak są współwłaścicielami działki położonej przy ul. Żeligowskiego 46</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nr 79/20. Obie działki nr 79/19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nr 79/20 pomimo podziału geodezyjnego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prawnego, stanowią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gospodarczego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funkcjonalnego punktu widzenia jedną nieruchomość. Działki połączone są wspólnymi instalacjami: wodnymi, kanalizacyjnymi, elektrycznymi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siecią centralnego ogrzewania, instalacjami teleinformatycznymi oraz ciągami komunikacyjnymi. Do niedawna jeszcze stanowiły jedną działkę nr 79/5, która ze względów prawnych została podzielona na dwie.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Na terenie obu działek znajduje się budynek główny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powierzchni ok 2.500 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 xml:space="preserve"> oraz kilka mniejszych budynków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łącznej powierzchni ok. 3.500 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budynkach znajdują się sklepy, przychodnie NFZ, gabinety lekarskie, biura oraz powierzchnie towarzyszące np. magazyny. Znajdują się także nieliczne miejsca parkingowe dla najemców oraz niewielki parking dla klientów.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Działka nr 79/20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powierzchni 1.920 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 xml:space="preserve"> jest prawie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100% zabudowana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nie może funkcjonować samodzielnie, gdyż brak na niej miejsc parkingowych, placu do manewrowania samochodów, itp. </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Działka nr 79/19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powierzchni 2.868 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 xml:space="preserve"> jest zabudowana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ok. 40%. Na działce znajdują się także budynki, których obsługa wymaga dostępu oraz miejsc parkingowych. Powierzchnia niezabudowana, dostępna do używania, przeznaczona na drogi, dojścia, miejsca parkingowe, śmietnik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inne urządzenia infrastrukturalne niezbędne do funkcjonowania budynków zarówno na tej działce, jak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na działce 79/20, wynosi ok. 1.300 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 xml:space="preserve">.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Projekt planu miejscowego przewiduje przecięcie działki nr 79/19 na dwie bez mała równe części. Część przylegająca do działki 79/20 jest terenem oznaczonym symbolem 7.6.ZP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przeznaczeniu podstawowym: teren zieleni urządzonej publicznej. Przeznaczenie uzupełniające obejmuje m.in. tereny rekreacji, dojścia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dojazdy do budynków, drogi rowerowe. Pozostała część działki nr 79/19 jest terenem oznaczonym symbolem 7.1.MW/U. Przeznaczenie podstawowe terenu oznaczonego tym symbolem jest zgodne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dotychczasowym sposobem zabudowy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zagospodarowania oraz sposobem wykorzystania działki nr</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79/19.</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Podział działki nr 79/19 na dwa tereny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zupełnie odmiennych przeznaczeniach powoduje, że niemożliwy będzie jednolity sposób korzystania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działki oparty na jej dotychczasowym przeznaczeniu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zabudowie. Urządzenie na połowie powierzchni działki inwestycji celu publicznego obsługującej ruch drogowy pomiędzy ul. Żeligowskiego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ul. 28</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Pułku Strzelców Kaniowskich spowoduje zredukowanie dostępnego, niezabudowanego terenu niemal do zera. Niemożliwe będzie ulokowanie na terenie nieruchomości nadziemnych miejsc parkingowych dla najemców lokali użytkowych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ich klientów, utrudniony lub uniemożliwiony zostanie dostęp do części budynków na działce nr 79/19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nr 79/20,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będzie miejsca na ustawienie śmietników na segregowane odpady, które ze względu liczbę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powierzchnię lokali wymagają także stosunkowo dużo miejsca. Niemożliwe będzie zabezpieczenie placu do zawracania samochodu straży pożarnej. Podsumowując, należy jednoznacznie stwierdzić, że niemożliwe będzie normalne, zgodne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przepisami oraz wymaganiami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przyjętymi standardami funkcjonowanie lokali użytkowych zlokalizowanych na działce nr 79/19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nr 79/20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zakresie usług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handlu. Należy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tej sytuacji liczyć, się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tym, że ponad 40</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firm (w tym blisko połowa to lekarze), czyli blisko 250</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osób świadczących usługi albo całkowicie zrezygnuje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prowadzenia działalności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tym miejscu albo poniosą oni dotkliwe straty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skutek niezadawalającej obsługi ich klientów. Nie trzeba udowadniać, że straty te przełożą się także na istotną szkodę dla właścicieli działki nr 79/19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nr 79/20 oraz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sposób znaczący odbiją się na wartości tych nieruchomości. Realizacja zamierzeń planistycznych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odniesieniu do działki nr 79/19 jest równoznaczna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wyrządzeniem bezpośredniej szkody właścicielom działki nr 79/19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nr 79/20.</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Podkreślenia wymaga, że ze względu na wskazane okoliczności właściciele działki nr 79/19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zamierzają zrezygnować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dotychczasowej zabudowy tej działki, która koliduje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przeznaczeniem połowy działki na teren komunikacyjny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urządzonej zieleni. Dodatkowo jeszcze właściciele,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oparciu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decyzję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warunkach zabudowy, kończą przygotowania projektu budowlanego na budynek zlokalizowany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tej części działki, która przewidziana jest na teren zieleni urządzonej.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najbliższym czasie wystąpią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pozwolenie na budowę na ten budynek. Wskazać ponadto należy, że realizacja zamierzenia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postaci terenu komunikacyjnego na działce nr 79/19 wymaga wyburzenia budynku mieszkalnego, położonego na działce nr 80, zajmującego całą szerokość terenu 7.6.ZP, przylegającego do ul. 28</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Pułku Strzelców Kaniowskich. Ponieważ właściciel działki nr 80</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 Radosław Kacprzak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zamierza wyburzać tego budynku,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dodatkowo jeszcze planuje inwestycje na terenie 7.6.ZP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tej części,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której zajmuje on część działki nr 80,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czym szerzej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uwagach dotyczących tej działki, jest mało realne aby zamierzenia planistyczne zostały zrealizowane, chyba że po wykupieniu przez miasto Łódź działek nr 79/19, nr 79/20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nr 80.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 sprawie istotna jest także okoliczność możliwości realizacji zamierzenia planistycznego</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w postaci takiej jak przewidziany na działce nr 79/19 na terenach gminnych położonych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bezpośrednim sąsiedztwie działki nr 79/19 lub terenach prywatnych, lecz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zagospodarowanych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takim stopniem intensywności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zabudowanych funkcjonującymi budynkami jak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przypadku działki nr 79/19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nr 79/20. Poza wszelkimi innymi względami realizacja na terenach gminnych zamierzenia planistycznego wymagałaby zdecydowanie niższych nakładów finansowych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nie wywołałaby tak negatywnych konsekwencji gospodarczych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społecznych jak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przypadku działek nr 79/19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nr 79/20.</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Wskazane powyżej fakty,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naszej ocenie, uzasadniają wniosek, iż projekt planu miejscowego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odniesieniu do działki nr 79/19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nr 79/20 narusza zasady uchwalania planów miejscowych.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szczególności zasadę proporcjonalności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zasadę racjonalności postępowania. Organ planistyczny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wyważył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sposób właściwy interesu publicznego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interesu prywatnego,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przewidział negatywnych konsekwencji gospodarczych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społecznych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wyniku uniemożliwienia właściwej obsługi lokali użytkowych położonych na działce 79/19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79/20,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przeanalizował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sposób właściwy realności zamierzenia planistycznego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kontekście braku zgody właścicieli działek nr 79/19, nr 79/20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nr 80</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na zmiany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dotychczasowym sposobie korzystania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tych działek,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szczególności na wyburzenie położonych na nich budynków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zaniechanie zamiarów inwestycyjnych. Zamierzenie planistyczne dotyczące działki nr 79/19 ustalone zostało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sposób arbitralny, nieuwzględniający dotychczasowego sposobu zagospodarowania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korzystania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tej działki oraz działek nr 79/20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nr 80,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także nieuwzględniający możliwości realizacji zamierzenia planistycznego na terenach gminnych położonych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bezpośrednim  sąsiedztwie działki nr 79/19 lub terenach prywatnych, lecz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zagospodarowanych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takim stopniem intensywności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zabudowy jak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przypadku działki nr 79/19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nr 79/20.</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Niezależnie od powyższych zastrzeżeń wnosimy także aby działki nr 79/19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nr 79/20 zostały zaliczone do terenów oznaczonych symbolem MW/U, tak jak wszystkie działki, które stanowią ich otoczenie. Nie ma żadnych merytorycznych powodów do różnicowania przeznaczenia działek przylegających do ul.</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Żeligowskiego na odcinku od ul. 3</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Sierpnia do ul. A. Struga. Skoro wszystkie te działki są zaliczone do terenów oznaczonych symbolem MW/U, to również działki nr 79/19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nr 79/20 powinny być zakwalifikowane do tej samej kategorii przeznaczenia.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Ponadto ze względu na wydaną decyzję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warunkach zabudowy, która dopuszcza wysokość zabudowy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głębi działek do 36</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wynikającą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tego warunku intensywność zabudowy ok 6, wnosimy aby uwzględnić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planie miejscowym te ustalenia decyzji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również dopuścić intensywność zabudowy na działce nr 79/19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79/20 - maksimum 6</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oraz wysokość zabudowy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głębi działki do 36</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Wobec powyższych racji uzasadnione jest aby projekt przedmiotowego planu miejscowego został zmieniony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ten sposób, aby całości działki nr 79/19 została zakwalifikowana do terenu 7.1.MW/U tak jak jej część północna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otrzymała jednolite przeznaczenie, zgodne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przeznaczeniem dotychczasowym,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ponadto aby działka 79/20 również została zakwalifikowana do terenu MW/U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aby na obu tych działkach obowiązywała intensywność zabudowy maksimum 5</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oraz wysokość zabudowy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głębi działek do 36</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uwzględnił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Zwiększenie zasobów zieleni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dzielnicy Miasta, którą cechuje wysoka intensywność zabudowy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dramatycznie niska,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przeliczeniu na jednego mieszkańca, powierzchnia ogólnodostępnych terenów zielonych, jest jednym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głównych celów planu miejscowego,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jednocześnie wyrazem polityki Miasta dotyczącej zaspokajania ważnych potrzeb interesu publicznego. Obecne statystyki wykazują, że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Starego Polesia na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mieszkańca przypada ok. 0,5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zieleni ogólnodostępnej, co znacznie odbiega od pożądanych standardów wynoszących 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Skomplikowana struktura funkcjonalna, własnościowa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budowlana obszaru uniemożliwia wprowadzenie oczywistych rozwiązań poprawiających ten stan rzeczy.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tego powodu zaproponowane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działania przestrzenne wymagają podejmowania decyzji wiążących się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konieczną ingerencją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działki prywatne wszędzie tam, gdzie wykorzystanie zasobów gminnych jest niemożliwe lub gdzie zasobów tych brak. Należy zaznaczyć, że każdorazowe przeznaczenie pod realizację funkcji publicznych części działek poprzedzone było analizą możliwości wykorzystania inwestycyjnego pozostałych części tych działek. Projekt planu zakłada zwielokrotnienie współczynnika ilości zieleni przypadającej na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mieszkańca poprzez wyznaczanie zielonych pasaży, parków kieszonkowych, wprowadzanie zieleni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przestrzenie uliczne, tworzących  system wspólnie powiązanych ze sobą  ciągów ogólnodostępnej, wysokiej jakości przestrzeni miejskiej. Zachowanie ciągłości systemu terenów publicznych składających się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terenów publicznych położonych wewnątrz kwartałów zabudowy oraz odcinków ulic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zwiększonym udziale zieleni jest warunkiem priorytetowym, co uzasadnia wskazanie realizacji części zadań publicznych na działkach obecnie niestanowiących własności Miasta. Choć nadal ilość zieleni przewidziana do realizacji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obszarze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będzie odpowiadała pożądanym standardom, może jednak stanowić impuls dla korzystnych przemian całego obszaru,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szczególności wpłynąć na pobudzenie atrakcyjności inwestycyjnej.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Przeprowadzenie przez nieruchomość wskazaną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uwadze  publicznego zielonego pasażu pozwoli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nie tylko na zwiększenie jakości estetycznej przestrzeni, ale też udrożnienie komunikacyjne  otwierające nowe możliwości wprowadzenia zabudowy do wnętrza kwartału, którego obecne zainwestowanie kubaturowe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bardzo złej kondycji, dalece odbiega od pożądanych standardów. Możliwość wymiany istniejącej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lokalizacji nowej zabudowy ukształtowanej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sposób wykorzystujący bezpośredni dostęp do przestrzeni publicznej stanowi wartość przekładającą się bezpośrednio na wzrost atrakcyjności całej nieruchomości, zarówno dla rozwoju zaproponowanej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funkcji usługowej jak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mieszkalnej. Wyznaczenie terenu publicznego skutkować będzie przyjęciem przez Miasto obowiązku zagospodarowania oraz bieżącego utrzymania tego terenu. Rozumiejąc jednak argumenty przywołane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uwadze, zostaną podjęte dalsze prace nad projektem planu, których celem będzie optymalizacja rozwiązań projektowych pod kątem zagwarantowania możliwości inwestycyjnych nieruchomości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obowiązującymi standardami.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Wskazane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wskaźniki wysokości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intensywności stanowią zabezpieczenie przed nadmierną intensyfikacją zabudowy, których zmiana przyczyniłaby się do pogorszenia warunków zamieszkania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obniżenia jakości przestrzeni. Wskazane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wskaźniki umożliwiają zagospodarowanie nieruchomości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przyjętymi standardami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warunkami technicznymi wymaganymi dla zabudowy mieszkaniowej.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t>Uwaga nr 9</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dnia 15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lutego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działki przy ul. Kapitana Stefana Pogonowskiego 57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działka nr 101/1 obr. P-19,</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teren 6.9.ZP</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 xml:space="preserve">Pan W. K. </w:t>
      </w:r>
      <w:r>
        <w:rPr>
          <w:rFonts w:ascii="Times New Roman" w:eastAsia="Times New Roman" w:hAnsi="Times New Roman" w:cs="Times New Roman"/>
          <w:b w:val="0"/>
          <w:i w:val="0"/>
          <w:caps w:val="0"/>
          <w:strike w:val="0"/>
          <w:color w:val="000000"/>
          <w:sz w:val="24"/>
          <w:u w:val="none" w:color="000000"/>
          <w:vertAlign w:val="baseline"/>
        </w:rPr>
        <w:t>złożył następującą uwagę do projektu planu,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której zawarł że oczekuje jej rzetelnego rozpatrzenia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uwzględnienia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dalszym procedowaniu nad planem dla omawianego obszaru: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1. </w:t>
      </w:r>
      <w:r>
        <w:rPr>
          <w:rFonts w:ascii="Times New Roman" w:eastAsia="Times New Roman" w:hAnsi="Times New Roman" w:cs="Times New Roman"/>
          <w:b w:val="0"/>
          <w:i/>
          <w:caps w:val="0"/>
          <w:strike w:val="0"/>
          <w:color w:val="000000"/>
          <w:sz w:val="24"/>
          <w:u w:val="none" w:color="000000"/>
          <w:vertAlign w:val="baseline"/>
        </w:rPr>
        <w:t>Przyjęcie planu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kształcie proponowanym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projekcie uchwały wraz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załącznikami przede wszystkim uniemożliwia całkowicie wykonywanie moich praw do dysponowania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korzystania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nieruchomości, ograniczając moje prawo własności.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2. </w:t>
      </w:r>
      <w:r>
        <w:rPr>
          <w:rFonts w:ascii="Times New Roman" w:eastAsia="Times New Roman" w:hAnsi="Times New Roman" w:cs="Times New Roman"/>
          <w:b w:val="0"/>
          <w:i/>
          <w:caps w:val="0"/>
          <w:strike w:val="0"/>
          <w:color w:val="000000"/>
          <w:sz w:val="24"/>
          <w:u w:val="none" w:color="000000"/>
          <w:vertAlign w:val="baseline"/>
        </w:rPr>
        <w:t>Należy podkreślić, że działka obecnie jest zabudowana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70%,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na jej zabudowę składa się kamienica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4 niezależnymi mieszkaniami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powierzchni mieszkalnej 270</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 kw. oraz zabudowa pofabryczna,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której jest prowadzona działalność gospodarcza. Powierzchnia budynków gospodarczych to blisko 980</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 kw.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związku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tym nieruchomość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będzie mogła być użytkowana zgodnie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dotychczasowym przeznaczeniem tj. na cele mieszkalne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prowadzenia działalności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gospodarczej.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3. </w:t>
      </w:r>
      <w:r>
        <w:rPr>
          <w:rFonts w:ascii="Times New Roman" w:eastAsia="Times New Roman" w:hAnsi="Times New Roman" w:cs="Times New Roman"/>
          <w:b w:val="0"/>
          <w:i/>
          <w:caps w:val="0"/>
          <w:strike w:val="0"/>
          <w:color w:val="000000"/>
          <w:sz w:val="24"/>
          <w:u w:val="none" w:color="000000"/>
          <w:vertAlign w:val="baseline"/>
        </w:rPr>
        <w:t>Na działce znajduje się również komin, który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planie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jest uwzględniony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który moim zdaniem wymaga ochrony podobnej do innych kominów znajdujących się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omawianym obszarze. Trzeba podkreślić, że komin do niedawna był użytkowany przez jedną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sieci komórkowych,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obecnie prowadzę działania zmierzające do jego dalszego wykorzystywania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celach komercyjnych.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4. </w:t>
      </w:r>
      <w:r>
        <w:rPr>
          <w:rFonts w:ascii="Times New Roman" w:eastAsia="Times New Roman" w:hAnsi="Times New Roman" w:cs="Times New Roman"/>
          <w:b w:val="0"/>
          <w:i/>
          <w:caps w:val="0"/>
          <w:strike w:val="0"/>
          <w:color w:val="000000"/>
          <w:sz w:val="24"/>
          <w:u w:val="none" w:color="000000"/>
          <w:vertAlign w:val="baseline"/>
        </w:rPr>
        <w:t>Wprowadzenie planu zagospodarowania przestrzennego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proponowanym kształcie całkowicie zmienia charakter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przeznaczenie mojej działki. Działanie takie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tylko czyni niemożliwym korzystanie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mojej nieruchomości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dotychczasowym zakresie, ale także pozbawia mnie źródła dochodu.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5. </w:t>
      </w:r>
      <w:r>
        <w:rPr>
          <w:rFonts w:ascii="Times New Roman" w:eastAsia="Times New Roman" w:hAnsi="Times New Roman" w:cs="Times New Roman"/>
          <w:b w:val="0"/>
          <w:i/>
          <w:caps w:val="0"/>
          <w:strike w:val="0"/>
          <w:color w:val="000000"/>
          <w:sz w:val="24"/>
          <w:u w:val="none" w:color="000000"/>
          <w:vertAlign w:val="baseline"/>
        </w:rPr>
        <w:t>Wprowadzając plan zagospodarowania należy mieć na uwadze, że urządzenie terenów zielonych wymaga wyburzenia istniejącej zabudowy, budynków gospodarczych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kamienicy, co niesie za sobą skutki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postaci rozwiązania umów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podmiotami aktualnie prowadzącymi działalność gospodarczą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wykorzystaniem mojej działki,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przede wszystkim powstaje konieczność zapewnienia mieszkań obecnym lokatorom.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6. </w:t>
      </w:r>
      <w:r>
        <w:rPr>
          <w:rFonts w:ascii="Times New Roman" w:eastAsia="Times New Roman" w:hAnsi="Times New Roman" w:cs="Times New Roman"/>
          <w:b w:val="0"/>
          <w:i/>
          <w:caps w:val="0"/>
          <w:strike w:val="0"/>
          <w:color w:val="000000"/>
          <w:sz w:val="24"/>
          <w:u w:val="none" w:color="000000"/>
          <w:vertAlign w:val="baseline"/>
        </w:rPr>
        <w:t>Obecnie nieruchomość jest wystawiona na sprzedaż,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jej zbyciem zajmuje się Agencja Freedom Nieruchomości. Od chwili upublicznienia planu docierają do mnie niepokojące informacje </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od pośrednika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obrocie nieruchomościami, że zmiana przeznaczenia mojej działki powoduje znaczny spadek zainteresowania jej zakupem. Muszę dodać, że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dwóch przypadkach rozmowy te były mocno zaawansowane. Jednak przeznaczenie mojej działki do zagospodarowania jako tereny zielone spowodowało impas negocjacyjny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potencjalnymi kupcami.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7. </w:t>
      </w:r>
      <w:r>
        <w:rPr>
          <w:rFonts w:ascii="Times New Roman" w:eastAsia="Times New Roman" w:hAnsi="Times New Roman" w:cs="Times New Roman"/>
          <w:b w:val="0"/>
          <w:i/>
          <w:caps w:val="0"/>
          <w:strike w:val="0"/>
          <w:color w:val="000000"/>
          <w:sz w:val="24"/>
          <w:u w:val="none" w:color="000000"/>
          <w:vertAlign w:val="baseline"/>
        </w:rPr>
        <w:t>W przypadku uchwalenia planu, który uniemożliwi korzystanie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nieruchomości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dotychczasowym charakterze domagam się wykupu przez miasto całej nieruchomości. Jednocześnie proszę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naprawienie strat mogących powstać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związku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tym, iż projektowana znacząca zmiana przeznaczenia nieruchomości może wpłynąć niekorzystnie na komercyjne wykorzystanie działki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okresie procedowania planu zagospodarowania. Niepewność możliwości dalszego wykorzystania nieruchomości może niekorzystnie wpłynąć na dzierżawców działki, lub spowodować konieczność zapłaty kar umownych czy odszkodowań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tytułu konieczności rozwiązania umów. Proszę o uwzględnienie tych wydatków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prognozie skutków finansowych uchwalenia mpzp.</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uwzględnił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Zwiększenie zasobów zieleni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dzielnicy Miasta, którą cechuje wysoka intensywność zabudowy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dramatycznie niska,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przeliczeniu na jednego mieszkańca, powierzchnia ogólnodostępnych terenów zielonych, jest jednym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głównych celów planu miejscowego,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jednocześnie wyrazem polityki Miasta dotyczącej zaspokajania ważnych potrzeb interesu publicznego. Obecne statystyki wykazują, że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Starego Polesia na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mieszkańca przypada ok. 0,5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zieleni ogólnodostępnej, co znacznie odbiega od pożądanych standardów wynoszących 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Skomplikowana struktura funkcjonalna, własnościowa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budowlana obszaru uniemożliwia wprowadzenie oczywistych rozwiązań poprawiających ten stan rzeczy, dlatego zaproponowane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działania przestrzenne wymagają podejmowania decyzji wiążących się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konieczną ingerencją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działki prywatne wszędzie tam, gdzie wykorzystanie zasobów gminnych jest niemożliwe lub gdzie zasobów tych brak. Projekt planu zakłada zwielokrotnienie współczynnika ilości zieleni przypadającej na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mieszkańca poprzez wyznaczanie zielonych pasaży, parków kieszonkowych, wprowadzanie zieleni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przestrzenie uliczne, tworzących  system wspólnie powiązanych ze sobą  ciągów ogólnodostępnej, wysokiej jakości przestrzeni miejskiej. Zachowanie ciągłości systemu terenów publicznych składających się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terenów publicznych położonych wewnątrz kwartałów zabudowy oraz odcinków ulic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zwiększonym udziale zieleni jest warunkiem priorytetowym, co uzasadnia wskazanie realizacji zadań publicznych na działkach obecnie niestanowiących własności Miasta. Choć nadal ilość zieleni przewidziana do realizacji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obszarze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będzie odpowiadała pożądanym standardom, może jednak stanowić impuls dla korzystnych przemian całego obszaru,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szczególności wpłynąć na pobudzenie atrakcyjności inwestycyjnej.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Przeznaczenie nieruchomości pod teren zieleni publicznej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urządzenie publicznego zielonego pasażu pozwoli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tylko na zwiększenie jakości estetycznej przestrzeni, ale też na udrożnienie komunikacyjne otwierające nowe możliwości inwestycyjne wewnątrz kwartału. Wyznaczenie terenu publicznego skutkować będzie zmianą dotychczasowego sposobu zagospodarowania oraz utrzymania tego terenu.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t>Uwaga nr 11</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dnia 16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lutego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działki przy ul. Łąkowej 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działka nr 6/1 obr. P-20</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Pani J. B. - Pełnomocnik Pani B. B. i</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 xml:space="preserve">Pana A. B. </w:t>
      </w:r>
      <w:r>
        <w:rPr>
          <w:rFonts w:ascii="Times New Roman" w:eastAsia="Times New Roman" w:hAnsi="Times New Roman" w:cs="Times New Roman"/>
          <w:b w:val="0"/>
          <w:i w:val="0"/>
          <w:caps w:val="0"/>
          <w:strike w:val="0"/>
          <w:color w:val="000000"/>
          <w:sz w:val="24"/>
          <w:u w:val="none" w:color="000000"/>
          <w:vertAlign w:val="baseline"/>
        </w:rPr>
        <w:t>złożyła uwagę,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której wniosła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ustalenie tymczasowego przeznaczenia niezabudowanych nieruchomości na terenie 11.1MW/U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formie naziemnych parkingów utwardzonych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możliwością lokalizacji niewysokiego ogrodzenia oraz tymczasowego obiektu związanego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obsługą strzeżonego parkingu, bądź sformułowanie powyższego ustalenia imiennie dla działki ew. 6/1, obręb P-20.</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Treść uwagi wnioskodawca uzasadnił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następujący sposób - cyt: „</w:t>
      </w:r>
      <w:r>
        <w:rPr>
          <w:rFonts w:ascii="Times New Roman" w:eastAsia="Times New Roman" w:hAnsi="Times New Roman" w:cs="Times New Roman"/>
          <w:b w:val="0"/>
          <w:i/>
          <w:caps w:val="0"/>
          <w:strike w:val="0"/>
          <w:color w:val="000000"/>
          <w:sz w:val="24"/>
          <w:u w:val="none" w:color="000000"/>
          <w:vertAlign w:val="baseline"/>
        </w:rPr>
        <w:t>Ograniczony charakter przestrzeni wymaga władczej reglamentacji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celu optymalnego jej wykorzystania, zgodnego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wymogami zasady zrównoważonego rozwoju. Jednakże samodzielność planistyczna gminy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może być utożsamiana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autonomią, doznaje bowiem wielu ograniczeń. Władztwo planistyczne gminy stanowi uprawnienie organu do legalnej ingerencji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sferę wykonywania prawa własności,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stanowi jednak władztwa absolutnego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nieograniczonego, gdyż gmina, wykonując je, ma obowiązek działać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granicach prawa, kierować się interesem publicznym, wyważać interesy publiczne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interesami prywatnymi, uwzględniać aspekt racjonalnego działania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proporcjonalności ingerencji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sferę wykonywania prawa własności. Przedstawiony projekt planu powyższych warunków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spełnia.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Wskazuje się, że działka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nr. ewidencyjnym 6/1, obręb P-20 położona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terenie oznaczonym na rysunku projektu planu symbolem 11.1MW/U jest obecnie niezabudowana,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jej docelowe zagospodarowanie zgodne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postanowieniami projektu planu będzie wymagało znacznych nakładów finansowych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nastąpi najwcześniej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ciągu kilku lat.</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Zgodnie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orzecznictwem: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,,Postanowienia planów miejscowych powinny być realistyczne, możliwe do zrealizowania,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nie ograniczające nadmiernie prawa obywateli chronione konstytucyjnie."- Wyrok NSA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dn.27 stycznia 2011</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 sygn. akt II OSK 83/10."</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 związku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powyższym wnosi się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ustalenie tymczasowego przeznaczenia niezabudowanych nieruchomości na terenie 11.1MW/U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formie naziemnych parkingów utwardzonych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możliwością lokalizacji niewysokiego ogrodzenia oraz tymczasowego obiektu związanego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obsługą strzeżonego parkingu. Wskazać należy, że taka forma zagospodarowania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tylko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koliduje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istniejącym zagospodarowaniem, ale wręcz uzupełnia je, ze względu na znaczne potrzeby parkingowe wynikające m.in.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okolicznej zabudowy usługowo-przemysłowej oraz mieszkaniowej. Równocześnie brak wnioskowanego zapisu uniemożliwi właścicielom działki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nr. ew. 6/1 przez co najmniej kilka lat czerpanie jakichkolwiek korzyści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przedmiotowej nieruchomości. Ponadto podkreślić należy, że także obecnie przedmiotowa nieruchomość funkcjonuje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formie ,,dzikiego'', nieutwardzonego, nieformalnego parkingu, działającego bez przyzwolenia właścicieli nieruchomości.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konsekwencji wnioskowany zapis przyczyniłby się do uporządkowania tkanki miejskiej, podczas gdy nieuwzględnienie uwagi spetryfikuje obecny stan na co najmniej kilka lat</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uwzględnił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Działka nr 6/1 znajduje się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terenie na którym przeważa historycznie ukształtowany układ zabudowy pierzejowo-oficynowej. Ślepe ściany budynku usytuowanych wzdłuż granicy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działką</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nr 6/1 od strony południowej świadczą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niezakończonych procesach urbanizacyjnych terenu, które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wymogami konserwatorskimi oraz potrzebami zapewnienia ładu przestrzennego powinny być kontynuowane.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tego względu zagospodarowanie działki 6/1 wyłącznie jako teren parkingu powierzchniowego byłoby utrwaleniem tymczasowego zagospodarowania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chaosu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zabudowie. Ustalenia projektu planu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wykluczają realizacji funkcji parkingowej na działce nr 6/1 jako funkcji towarzyszącej zabudowie realizowanej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przeznaczeniem terenu.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t>Uwaga nr 13</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dnia 16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lutego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działek zlokalizowanych przy ul. Żeromskiego 48/50, nr 234/1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234/2 obręb P-l9</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Pani Anna Chmielak - Autorska Pracownia Architektury "Styl" - Pełnomocnik LIDL</w:t>
      </w:r>
      <w:r>
        <w:rPr>
          <w:rFonts w:ascii="Times New Roman" w:eastAsia="Times New Roman" w:hAnsi="Times New Roman" w:cs="Times New Roman"/>
          <w:b/>
          <w:i w:val="0"/>
          <w:caps w:val="0"/>
          <w:strike w:val="0"/>
          <w:color w:val="000000"/>
          <w:sz w:val="24"/>
          <w:u w:val="none" w:color="000000"/>
          <w:vertAlign w:val="baseline"/>
        </w:rPr>
        <w:br/>
      </w:r>
      <w:r>
        <w:rPr>
          <w:rFonts w:ascii="Times New Roman" w:eastAsia="Times New Roman" w:hAnsi="Times New Roman" w:cs="Times New Roman"/>
          <w:b/>
          <w:i w:val="0"/>
          <w:caps w:val="0"/>
          <w:strike w:val="0"/>
          <w:color w:val="000000"/>
          <w:sz w:val="24"/>
          <w:u w:val="none" w:color="000000"/>
          <w:vertAlign w:val="baseline"/>
        </w:rPr>
        <w:t>Sp. z</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 xml:space="preserve">o.o. sp. k. </w:t>
      </w:r>
      <w:r>
        <w:rPr>
          <w:rFonts w:ascii="Times New Roman" w:eastAsia="Times New Roman" w:hAnsi="Times New Roman" w:cs="Times New Roman"/>
          <w:b w:val="0"/>
          <w:i w:val="0"/>
          <w:caps w:val="0"/>
          <w:strike w:val="0"/>
          <w:color w:val="000000"/>
          <w:sz w:val="24"/>
          <w:u w:val="none" w:color="000000"/>
          <w:vertAlign w:val="baseline"/>
        </w:rPr>
        <w:t>złożyła uwagę odnośnie zapisów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załącznika graficznego do planu dla jednostki 3.l.MW/U.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tekstu: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uwagi na fakt realizowania obecnie budynku handlowo-usługowego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oparciu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posiadaną decyzję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pozwoleniu na budowę nr DAR-UA-II.2187.2013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7.l1.20l3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oraz zmieniającą ją decyzją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pozwoleniu na budowę nr DAR-UA-II.6.2018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3.01.2018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opierającą się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decyzję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warunkach zabudowy nr DAR-UA-VII.1573.2016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5.10.2016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oraz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uwagi na to, że zabudowa ta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pełni odpowiada proponowanym zapisom planu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szczególności np. zapisom ujętym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punktach.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26. 1. Dla terenów oznaczonych na rysunku planu symbolami: 3.l.MW/U,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4. W zakresie warunków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terenu oraz zasad ochrony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kształtowania ładu przestrzennego ustala się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 parametry kształtowania zabudowy:</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 szerokość pasa terenu,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którym obowiązują ustalenia dla zabudowy frontowej - 16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linii elewacji frontowej,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 wysokość zabudowy frontowej: od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do 23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przy zachowaniu wysokości elewacji frontowej</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od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do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dla pozostałej zabudowy - maksimum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lit. c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Wnosimy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uwzględnienie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zapisach planu braku obowiązku dostosowania zabudowy istniejącej lub realizowanej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oparciu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ostateczne decyzje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pozwoleniu na budowę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dniu wejścia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życie planu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przypadku jej późniejszej przebudowy lub remontu.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odniesieniu do: § 26.4 pkt.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 dla nowo projektowanej zabudowy frontowej przyległej do ulic: KDL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KDD+T nakaz realizacji lokali usługowych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parterze budynku od strony elewacji frontowej" wnosimy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uzupełnienie zapisu umożliwiającego niespełnienie ww. zapisu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przypadku lokalizacji nowo projektowanego budynku usługowego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parkingiem kubaturowym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parterze budynku. Powyższy zapis planu stoi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sprzeczności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zapisem § 26.2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pkt. 2a oraz § 26.4 pkt. ld - gdyż zapisy planu dopuszczają wykonanie parkingu kubaturowego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zabudowy 100% działki - wówczas niemożliwe jest spełnienie zapisu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lokalizacji lokali usługowych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parterze budynku.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związku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faktem, iż na działce projektowany jest budynek handlowo - usługowy na który właściciel otrzymał pozwolenie</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na budowę  nr DARUA-II.6.2018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3.01.2018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którego parter stanowi parking kubaturowy, natomiast lokal usługowy znajduje się na piętrze brak jest możliwości spełnienia § 26.4 pkt.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3a. Mając na uwadze prawdopodobne założenie twórców planu mające na celu lokalizację reprezentacyjnych witryn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parterze budynku pragniemy nadmienić, że przeważającą część, elewacji frontowej będzie stanowiła witryna, za którą zlokalizowana będzie komunikacja ogólna - część reprezentacyjna łącząca parking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usługami zlokalizowanymi na piętrze. Prosimy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modyfikację zapisu § 26.4 pkt.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sposób umożliwiający lokalizację komunikacji ogólnej/wejścia głównego oraz wjazdy do parkingu bezpośrednio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ul. Żeromskiego.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zakresie załącznika graficznego do planu: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Wnosimy uwagę dotyczącą oznaczonego na rysunku planu przebiegu magistrali ciepłowniczej. Oznaczona magistrala jest nieczynna,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części zdemontowana. Została przebudowana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2013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Istniejąca magistrala cn2x168.250 przebiega wzdłuż południowej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wschodniej granicy działki -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mapą.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załączeniu przekazujemy kopię mapy do celów projektowych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oznaczonym istniejącym przebiegiem czynnej sieci ciepłowniczej wraz ze schematycznym przekrojem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strefami ochronnymi uzgodnionymi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Veolia Energia Łódź S.A.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 uwagi na niezgodny ze stanem rzeczywistym przebieg sieci ciepłowniczej, założenia twórców planu dotyczące zabudowy frontowej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pierzejowej linii zabudowy na całej jej długości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treścią § 4.1 pkt.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planu) są niewykonalne. Na rysunku planu linia pierzejowa kończy się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strefie ochronnej istniejącego czynnego ciepłociągu.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związku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zaistniałym stanem rzeczywistym uzbrojenia działki oraz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oparciu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uzgodnione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Veolia Energia Łódź S.A. rozwiązania zabudowy frontowej wnosimy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zapis dodatkowy:</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 4.1 pkt.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 kolizji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istniejącą infrastrukturą instalacyjną - siecią ciepłowniczą. Wnosimy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przesunięcie nieprzekraczalnej linii zabudowy do granicy między działkami nr 234/2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237/1 oraz wydłużenie linii pierzejowej do granicy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działką nr 237/1.</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Wprowadzenie tejże korekty ma na celu wykazanie zgodności projektowanej zabudowy, na którą właściciel otrzymał pozwolenie na budowę nr DAR-UA-II.6.20I8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3.01.20l8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wprowadzanym planem, co ma istotne znaczenie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razie konieczności wprowadzenia ewentualnych zmian/korekt na etapie 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załączeniu przedkładamy również projekt zagospodarowania terenu zgodny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pozwoleniem na budowę nr DAR-UA-II.6.2018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3.01.2018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Do uwagi dołączone zostały załączniki graficzne.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uwzględnił uwagi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części dotyczącej możliwości lokalizacji komunikacji i</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wjazdu do parkingu od strony elewacji frontowej.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części nieuwzględnionej przez Prezydenta Miasta Łodzi.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Nieuwzględnienie uwagi wynika ze względów formalnych. Projekt planu umożliwia lokalizację komunikacji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wjazdu do parkingu od strony elewacji frontowej.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tego względu projekt planu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wymaga zmiany ustaleń.</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t>II. Drugie wyłożenie w</w:t>
      </w:r>
      <w:r>
        <w:rPr>
          <w:rFonts w:ascii="Times New Roman" w:eastAsia="Times New Roman" w:hAnsi="Times New Roman" w:cs="Times New Roman"/>
          <w:b/>
          <w:i w:val="0"/>
          <w:caps w:val="0"/>
          <w:strike w:val="0"/>
          <w:color w:val="000000"/>
          <w:sz w:val="24"/>
          <w:u w:val="single" w:color="000000"/>
          <w:vertAlign w:val="baseline"/>
        </w:rPr>
        <w:t> </w:t>
      </w:r>
      <w:r>
        <w:rPr>
          <w:rFonts w:ascii="Times New Roman" w:eastAsia="Times New Roman" w:hAnsi="Times New Roman" w:cs="Times New Roman"/>
          <w:b/>
          <w:i w:val="0"/>
          <w:caps w:val="0"/>
          <w:strike w:val="0"/>
          <w:color w:val="000000"/>
          <w:sz w:val="24"/>
          <w:u w:val="single" w:color="000000"/>
          <w:vertAlign w:val="baseline"/>
        </w:rPr>
        <w:t>okresie od 13</w:t>
      </w:r>
      <w:r>
        <w:rPr>
          <w:rFonts w:ascii="Times New Roman" w:eastAsia="Times New Roman" w:hAnsi="Times New Roman" w:cs="Times New Roman"/>
          <w:b/>
          <w:i w:val="0"/>
          <w:caps w:val="0"/>
          <w:strike w:val="0"/>
          <w:color w:val="000000"/>
          <w:sz w:val="24"/>
          <w:u w:val="single" w:color="000000"/>
          <w:vertAlign w:val="baseline"/>
        </w:rPr>
        <w:t> </w:t>
      </w:r>
      <w:r>
        <w:rPr>
          <w:rFonts w:ascii="Times New Roman" w:eastAsia="Times New Roman" w:hAnsi="Times New Roman" w:cs="Times New Roman"/>
          <w:b/>
          <w:i w:val="0"/>
          <w:caps w:val="0"/>
          <w:strike w:val="0"/>
          <w:color w:val="000000"/>
          <w:sz w:val="24"/>
          <w:u w:val="single" w:color="000000"/>
          <w:vertAlign w:val="baseline"/>
        </w:rPr>
        <w:t>listopada 2018</w:t>
      </w:r>
      <w:r>
        <w:rPr>
          <w:rFonts w:ascii="Times New Roman" w:eastAsia="Times New Roman" w:hAnsi="Times New Roman" w:cs="Times New Roman"/>
          <w:b/>
          <w:i w:val="0"/>
          <w:caps w:val="0"/>
          <w:strike w:val="0"/>
          <w:color w:val="000000"/>
          <w:sz w:val="24"/>
          <w:u w:val="single" w:color="000000"/>
          <w:vertAlign w:val="baseline"/>
        </w:rPr>
        <w:t> </w:t>
      </w:r>
      <w:r>
        <w:rPr>
          <w:rFonts w:ascii="Times New Roman" w:eastAsia="Times New Roman" w:hAnsi="Times New Roman" w:cs="Times New Roman"/>
          <w:b/>
          <w:i w:val="0"/>
          <w:caps w:val="0"/>
          <w:strike w:val="0"/>
          <w:color w:val="000000"/>
          <w:sz w:val="24"/>
          <w:u w:val="single" w:color="000000"/>
          <w:vertAlign w:val="baseline"/>
        </w:rPr>
        <w:t>r. do 12</w:t>
      </w:r>
      <w:r>
        <w:rPr>
          <w:rFonts w:ascii="Times New Roman" w:eastAsia="Times New Roman" w:hAnsi="Times New Roman" w:cs="Times New Roman"/>
          <w:b/>
          <w:i w:val="0"/>
          <w:caps w:val="0"/>
          <w:strike w:val="0"/>
          <w:color w:val="000000"/>
          <w:sz w:val="24"/>
          <w:u w:val="single" w:color="000000"/>
          <w:vertAlign w:val="baseline"/>
        </w:rPr>
        <w:t> </w:t>
      </w:r>
      <w:r>
        <w:rPr>
          <w:rFonts w:ascii="Times New Roman" w:eastAsia="Times New Roman" w:hAnsi="Times New Roman" w:cs="Times New Roman"/>
          <w:b/>
          <w:i w:val="0"/>
          <w:caps w:val="0"/>
          <w:strike w:val="0"/>
          <w:color w:val="000000"/>
          <w:sz w:val="24"/>
          <w:u w:val="single" w:color="000000"/>
          <w:vertAlign w:val="baseline"/>
        </w:rPr>
        <w:t>grudnia 2018</w:t>
      </w:r>
      <w:r>
        <w:rPr>
          <w:rFonts w:ascii="Times New Roman" w:eastAsia="Times New Roman" w:hAnsi="Times New Roman" w:cs="Times New Roman"/>
          <w:b/>
          <w:i w:val="0"/>
          <w:caps w:val="0"/>
          <w:strike w:val="0"/>
          <w:color w:val="000000"/>
          <w:sz w:val="24"/>
          <w:u w:val="single" w:color="000000"/>
          <w:vertAlign w:val="baseline"/>
        </w:rPr>
        <w:t> </w:t>
      </w:r>
      <w:r>
        <w:rPr>
          <w:rFonts w:ascii="Times New Roman" w:eastAsia="Times New Roman" w:hAnsi="Times New Roman" w:cs="Times New Roman"/>
          <w:b/>
          <w:i w:val="0"/>
          <w:caps w:val="0"/>
          <w:strike w:val="0"/>
          <w:color w:val="000000"/>
          <w:sz w:val="24"/>
          <w:u w:val="singl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wyznaczonym terminie wnoszenia uwag dotyczących projektu planu, tj. do dnia 31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grudnia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wpłynęło 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uwag. Prezydent Miasta Łodzi zarządzeniem Nr 322/VIII/19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11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stycznia 2019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rozpatrzył uwagi dotyczące projektu planu,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przywołanymi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wyjaśnieniach aktami prawnymi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ich brzmieniu na dzień podpisania zarządzenia. Żadna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uwag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została uwzględniona przez Prezydenta Miasta Łodzi, Rada Miejska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 postanawia przyjąć następujący sposób rozpatrzenia: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t>Uwaga nr 1</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dnia 27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listopada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działki przy ul. Wólczańskiej 55/59 - działka nr 275/22 obr. P-19</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 xml:space="preserve">Instytut Centralny Ośrodek Badawczo Rozwojowy Polmatex - Cenaro </w:t>
      </w:r>
      <w:r>
        <w:rPr>
          <w:rFonts w:ascii="Times New Roman" w:eastAsia="Times New Roman" w:hAnsi="Times New Roman" w:cs="Times New Roman"/>
          <w:b w:val="0"/>
          <w:i w:val="0"/>
          <w:caps w:val="0"/>
          <w:strike w:val="0"/>
          <w:color w:val="000000"/>
          <w:sz w:val="24"/>
          <w:u w:val="none" w:color="000000"/>
          <w:vertAlign w:val="baseline"/>
        </w:rPr>
        <w:t>złożył uwagę</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której przedstawił przebieg zmian własnościowych działki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nr. ewid. 275/22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 P-19 oraz aktualne zagospodarowanie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postaci opisu poszczególnych obiektów budowlanych.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dalszej części uwagi została zawarta następująca treść: „</w:t>
      </w:r>
      <w:r>
        <w:rPr>
          <w:rFonts w:ascii="Times New Roman" w:eastAsia="Times New Roman" w:hAnsi="Times New Roman" w:cs="Times New Roman"/>
          <w:b w:val="0"/>
          <w:i/>
          <w:caps w:val="0"/>
          <w:strike w:val="0"/>
          <w:color w:val="000000"/>
          <w:sz w:val="24"/>
          <w:u w:val="none" w:color="000000"/>
          <w:vertAlign w:val="baseline"/>
        </w:rPr>
        <w:t>W aktualnej wersji Planu zagospodarowania przestrzennego na połowie działki nr 275/22 zaplanowane są tereny zielone. Zgodnie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zapisami Planu części zielone mają znajdować się na terenach miejskich, albo na terenach prywatnych wykupionych przez Miasto. Wskazana działka od 24.11.2017 roku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jest terenem miejskim, jest terenem prywatnym. Patrząc na rysunek Planu zagospodarowania przestrzennego większość działek prywatnych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kwartale: alei Tadeusza Kościuszki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ulic: Andrzeja Struga, Stefana Żeromskiego, Marii Skłodowskiej-Curie, Łąkowej Generała Lucjana Żeligowskiego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6 Sierpnia, przeznaczonych jest pod zabudowę mieszkaniową wielorodzinną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usługową. Intencją planu jest zmiana obrazu Starego Polesia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zmiany wielkości kwartałów, jednak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można tego realizować kosztem właścicieli nieruchomości oraz podziałem, integralnych pod względem użytkowania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przeznaczenia, działek.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Biorąc pod uwagę powyższe zwracamy się do Prezydent Miasta Łodzi Pani Hanny Zdanowskiej</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 xml:space="preserve">z prośbą o: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 zmianę przeznaczenia działki nr 275/22, tak aby działka ta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całości przeznaczona była pod zabudowę mieszkaniową wielorodzinną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usługową,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 zmianę przebiegu obowiązujących linii zabudowy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nieprzekraczalnych linii zabudowy,</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 nieumieszczanie na liście budynków ewidencjonowanych trzech budynków oznaczonych na Planie jako E2.18, E2.l9, E2.20 ze względu na ich bardzo zły stan techniczny oraz zagrożenie zawaleniem.”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uwzględnił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Zwiększenie zasobów zieleni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dzielnicy Miasta, którą cechuje wysoka intensywność zabudowy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dramatycznie niska,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przeliczeniu na jednego mieszkańca, powierzchnia ogólnodostępnych terenów zielonych, jest jednym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głównych celów planu miejscowego,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jednocześnie wyrazem polityki Miasta dotyczącej zaspokajania ważnych potrzeb interesu publicznego. Obecne statystyki wykazują, że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Starego Polesia na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mieszkańca przypada ok. 0,5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zieleni ogólnodostępnej, co znacznie odbiega od pożądanych standardów wynoszących 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Skomplikowana struktura funkcjonalna, własnościowa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budowlana obszaru uniemożliwia wprowadzenie oczywistych rozwiązań poprawiających ten stan rzeczy.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tego powodu zaproponowane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działania przestrzenne wymagają podejmowania decyzji wiążących się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konieczną przekształceń terenów już zagospodarowanych. Należy zaznaczyć, że każdorazowe przeznaczenie pod realizację funkcji publicznych części działek poprzedzone było analizą możliwości wykorzystania inwestycyjnego pozostałych części tych działek. Projekt planu zakłada zwielokrotnienie współczynnika ilości zieleni przypadającej na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mieszkańca poprzez wyznaczanie zielonych pasaży, parków kieszonkowych, wprowadzanie zieleni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przestrzenie uliczne, tworzących  system wspólnie powiązanych ze sobą  ciągów ogólnodostępnej, wysokiej jakości przestrzeni miejskiej. Zachowanie ciągłości systemu terenów publicznych składających się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terenów publicznych położonych wewnątrz kwartałów zabudowy oraz odcinków ulic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zwiększonym udziale zieleni jest warunkiem priorytetowym. Uzyskanie przestrzeni publicznej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wskazanej powierzchni jest ważne dla poprawnego funkcjonowania terenu zielonego, choć nadal ilość zieleni przewidziana do realizacji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obszarze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będzie odpowiadała pożądanym standardom, może jednak stanowić impuls dla korzystnych przemian całego obszaru,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szczególności wpłynąć na pobudzenie atrakcyjności inwestycyjnej.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Wprowadzenie do wnętrza kwartału publicznie dostępnego terenu zieleni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placu na części działki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nr 275/22 wskazanej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uwadze wiązać się będzie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podniesieniem atrakcyjności inwestycyjnej pozostałej części tej działki, przeznaczonej pod zabudowę mieszkaniową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usługową. Nowa zabudowa lokalizowana wewnątrz kwartału zyska bezpośredni dostęp do terenów zielonych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wypoczynku. Wyznaczenie linii zabudowy wzdłuż granicy terenu  przeznaczonego pod zabudowę maksymalizuje możliwości inwestycyjne terenów budowlanych. Dzięki sąsiedztwu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terenem przestrzeni publicznej zabudowa lokalizowana bezpośrednio przy tej przestrzeni może posiadać parametry ustalone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jak dla zabudowy frontowej, charakteryzującej się niemal dwukrotnie większym parametrem wysokości zabudowy (23 m)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stosunku do wysokości określonej dla zabudowy niesąsiadującej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przestrzenią publiczną (12 m). Reasumując, przeznaczenie części działki nr 275/22 pod teren przestrzeni publicznej zrekompensowane jest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zwiększeniem atrakcyjności inwestycyjnej pozostałej części działki przeznaczonej pod zabudowę poprzez wprowadzenie wysokiej jakości przestrzeni miejskiej, zwiększenie dostępności komunikacyjnej oraz podwyższenie parametrów dla zabudowy lokalizowanej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otoczeniu przestrzeni publicznej.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Obowiązkowym zakresem ustaleń projektu planu miejscowego jest regulacja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ochrony konserwatorskiej. Obiekty oznaczone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symbolami: E2.18, E2.19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E2.20 zostały wskazane do ochrony na podstawie gminnej ewidencji zabytków,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szczegółowy zakres działań został określony przez Wojewódzkiego Konserwatora Zabytków. Uwzględnienie uwagi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jest możliwe, ponieważ spowodowałoby brak zgodności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gminną ewidencją zabytków, co było jednym</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warunków koniecznych do uzyskania pozytywnego uzgodnienia projektu planu przez Wojewódzkiego Konserwatora Zabytków. Ponadto stanowiłoby przekroczenie kompetencji ustawowych sporządzającego projekt planu Prezydenta Miasta Łodzi.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t>Uwaga nr 2</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dnia 21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grudnia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działki przy ul. 28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Pułku Strzelców Kaniowskich 45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działka nr 91/1 obr. P-19</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Winpharm Sp. z</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o.o. Sp. k</w:t>
      </w:r>
      <w:r>
        <w:rPr>
          <w:rFonts w:ascii="Times New Roman" w:eastAsia="Times New Roman" w:hAnsi="Times New Roman" w:cs="Times New Roman"/>
          <w:b w:val="0"/>
          <w:i w:val="0"/>
          <w:caps w:val="0"/>
          <w:strike w:val="0"/>
          <w:color w:val="000000"/>
          <w:sz w:val="24"/>
          <w:u w:val="none" w:color="000000"/>
          <w:vertAlign w:val="baseline"/>
        </w:rPr>
        <w:t>. złożyła uwagę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następującej treści: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caps w:val="0"/>
          <w:strike w:val="0"/>
          <w:color w:val="000000"/>
          <w:sz w:val="24"/>
          <w:u w:val="none" w:color="000000"/>
          <w:vertAlign w:val="baseline"/>
        </w:rPr>
        <w:t>Przedmiot uwagi - zapisy zawarte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 § 33, pkt.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4, p-pkt.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1, lit.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i lit. c dotyczące maksymalnego wskaźnika zabudowy oraz minimalnego wskaźnika powierzchni biologicznie czynnej dla terenu oznaczonego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projekcie planu symbolem 7.4.MW/U.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Wnoszę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zmianę treści § 33, pkt.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4, p-pkt. lit.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z: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 xml:space="preserve">wskaźnik powierzchni zabudowy - maksimum 65% (...)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na: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wskaźnik powierzchni zabudowy - maksimum 80% - wartość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projektu planu wyłożonego</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do publicznego wglądu obwieszczeniem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dn. 20.12.2017</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r. (I wyłożenie)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oraz zmianę treści § 33, pkt.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4, p-pkt.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1, lit. c z: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wskaźnik powierzchni biologicznie czynnej - minimum 15%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 xml:space="preserve">na: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wskaźnik powierzchni biologicznie czynnej - minimum 5% - wartość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projektu planu wyłożonego </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do publicznego wglądu obwieszczeniem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dn.20.l2.20l7r. (I wyłożenie).”.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uwzględnił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Wskazane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wskaźniki zabudowy wynikają między innymi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uwzględnienia przyjętych uwag, które zostały złożone do projektu planu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wyniku pierwszego jego wyłożenia</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do publicznego wglądu.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związku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uwzględnieniem  przyjętych uwag, zostały wprowadzone zmiany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polegające na ujednoliceniu zasad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wskaźników zabudowy dla terenów zabudowy mieszkaniowej wielorodzinnej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usługowej. Określone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wskaźniki zagospodarowania,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szczególności dotyczące maksymalnej powierzchni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minimalnej powierzchni biologicznie czynnej są istotne dla właściwego kształtowania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działek. Jest to szczególnie ważne na terenach śródmiejskich cechujących się wysoką intensywnością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małą powierzchnią terenów zielonych. Dominujący dziewiętnastowieczny układ zabudowy, charakteryzujący się wysoką intensywnością zabudowy, wąskimi działkami,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głębi których powstały wysokie oficyny, powoduje znaczące zacienianie działek sąsiednich. Taki układ przestrzenny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przystaje do obecnych oczekiwań względem standardów życia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śródmieściu, dlatego określone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parametry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wskaźniki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terenów powinny gwarantować uzyskanie odpowiednich warunków życia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zamieszkania na obszarze Starego Polesia.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t>Uwaga nr 3</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dnia 21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grudnia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działki przy ul. Lipowej 61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działka nr 137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 P-19 oraz działki przy ul. Stefana Pogonowskiego 72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działka nr 136/1 obr. P-19.</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Pan M. S.</w:t>
      </w:r>
      <w:r>
        <w:rPr>
          <w:rFonts w:ascii="Times New Roman" w:eastAsia="Times New Roman" w:hAnsi="Times New Roman" w:cs="Times New Roman"/>
          <w:b w:val="0"/>
          <w:i w:val="0"/>
          <w:caps w:val="0"/>
          <w:strike w:val="0"/>
          <w:color w:val="000000"/>
          <w:sz w:val="24"/>
          <w:u w:val="none" w:color="000000"/>
          <w:vertAlign w:val="baseline"/>
        </w:rPr>
        <w:t xml:space="preserve"> złożył uwagę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następującej treści: </w:t>
      </w:r>
      <w:r>
        <w:rPr>
          <w:rFonts w:ascii="Times New Roman" w:eastAsia="Times New Roman" w:hAnsi="Times New Roman" w:cs="Times New Roman"/>
          <w:b w:val="0"/>
          <w:i/>
          <w:caps w:val="0"/>
          <w:strike w:val="0"/>
          <w:color w:val="000000"/>
          <w:sz w:val="24"/>
          <w:u w:val="none" w:color="000000"/>
          <w:vertAlign w:val="baseline"/>
        </w:rPr>
        <w:t>„Wnoszę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wykonanie przebicia kwartału ulic, między ulicami Lipową, Pogonowskiego, A. Struga na wysokości: Lipowa 61</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zaprojektowanie na tej wysokości zielonego pasażu między ul. Lipową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Pogonowskiego. To miejsce autentycznie warto zobaczyć, bo prowadzona przy Lipowej 59</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budowa weszła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zaawansowaną fazę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widać, jakie rewelacyjne możliwości może dać przebicie kwartału, jeżeli byłoby powiązane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projektem deweloperskim.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O ile można być sceptycznym wobec przebijania kwartałów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miejscach, gdzie pozostaną ściany szczytowe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gdzie przebicie wprowadzi chaos przestrzenny, który trudno będzie zagospodarować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uporządkować, tak tutaj widać, że przebicia kwartałów mogą dawać dobry efekt.</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Zielony pasaż może być węższy, niż szerokość posesji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zajmować np. połowę jej szerokości.”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uwzględnił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Proponowane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szerokie zielone przebicie pomiędzy ulicą Lipową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ulicą</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Pogonowskiego, które zostało zaprezentowane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wersji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pierwszego wyłożenia do publicznego wglądu straciło na swojej aktualności wskutek obecnej realizacji zabudowy wielorodzinnej na znacznej powierzchni tego terenu. Wobec powyższego,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obecnym projekcie planu odstąpiono od wyznaczenia wskazanej wyżej przestrzeni publicznej. Realizacja przejścia jest możliwa</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ramach terenu MW/U – przeznaczonego pod zabudowę mieszkaniową wielorodzinną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usługową.</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t>Uwaga nr 4</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dnia 28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grudnia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działki przy ul. S. Żeromskiego 54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działka nr 240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 P-19</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Pan T. Z. prowadzący Zakład Mechaniki Pojazdowej</w:t>
      </w:r>
      <w:r>
        <w:rPr>
          <w:rFonts w:ascii="Times New Roman" w:eastAsia="Times New Roman" w:hAnsi="Times New Roman" w:cs="Times New Roman"/>
          <w:b w:val="0"/>
          <w:i w:val="0"/>
          <w:caps w:val="0"/>
          <w:strike w:val="0"/>
          <w:color w:val="000000"/>
          <w:sz w:val="24"/>
          <w:u w:val="none" w:color="000000"/>
          <w:vertAlign w:val="baseline"/>
        </w:rPr>
        <w:t xml:space="preserve"> złożył uwagę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następującej treści: „</w:t>
      </w:r>
      <w:r>
        <w:rPr>
          <w:rFonts w:ascii="Times New Roman" w:eastAsia="Times New Roman" w:hAnsi="Times New Roman" w:cs="Times New Roman"/>
          <w:b w:val="0"/>
          <w:i/>
          <w:caps w:val="0"/>
          <w:strike w:val="0"/>
          <w:color w:val="000000"/>
          <w:sz w:val="24"/>
          <w:u w:val="none" w:color="000000"/>
          <w:vertAlign w:val="baseline"/>
        </w:rPr>
        <w:t>Nie zgadzam się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ustaleniami miejscowego planu zagospodarowania przestrzennego, który wskazuje na przeznaczenie przedmiotowej nieruchomości - użytkowanego warsztatu samochodowego pod zieleń publiczną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plac publiczny. Jest to niezgodne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obecnym zagospodarowaniem – budynku usługowego – warsztatu naprawy pojazdów samochodowych, który prowadzę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tym miejscu od 1997</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 Poniosłem wysokie koszty na przystosowanie lokalu na potrzeby prowadzonej przeze mnie działalności gospodarczej. Ponoszę także koszty utrzymania lokalu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odpowiednim stanie technicznym. Projekt planu spowoduje zamknięcie działalności gospodarczej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spowoduje utratę dochodów stanowiących podstawowe źródło utrzymania.”.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uwzględnił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Zwiększenie zasobów zieleni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dzielnicy Miasta, którą cechuje wysoka intensywność zabudowy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dramatycznie niska,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przeliczeniu na jednego mieszkańca, powierzchnia ogólnodostępnych terenów zielonych, jest jednym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głównych celów planu miejscowego,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jednocześnie wyrazem polityki Miasta dotyczącej zaspokajania ważnych potrzeb interesu publicznego. Obecne statystyki wykazują, że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Starego Polesia na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mieszkańca przypada ok. 0,5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zieleni ogólnodostępnej, co znacznie odbiega od pożądanych standardów wynoszących 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Projekt planu zakłada zwielokrotnienie współczynnika ilości zieleni przypadającej na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mieszkańca poprzez wyznaczanie zielonych pasaży, parków kieszonkowych, wprowadzanie zieleni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przestrzenie uliczne, tworzących  system wspólnie powiązanych ze sobą  ciągów ogólnodostępnej, wysokiej jakości przestrzeni miejskiej. Zachowanie ciągłości systemu terenów publicznych składających się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terenów publicznych położonych wewnątrz kwartałów zabudowy oraz odcinków ulic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zwiększonym udziale zieleni jest warunkiem priorytetowym dla podniesienia jakości przestrzeni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warunków zamieszkania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dzielnicy. Skomplikowana struktura funkcjonalna, własnościowa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budowlana obszaru uniemożliwia wprowadzenie oczywistych rozwiązań poprawiających ten stan rzeczy. Zasadne jest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takim wypadku wykorzystywanie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pierwszej kolejności zasobów gminnych.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tego powodu zaproponowane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działania przestrzenne wymagają podejmowania decyzji wiążących się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konieczną ingerencji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działki gminne już zagospodarowane. Należy jednak zaznaczyć, że obecne zainwestowanie wskazanej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uwadze działki dalece odbiega od pożądanych standardów. Proponowane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przeznaczenie wskazanej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uwadze działki ma na celu podniesienie jakości przestrzeni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standardu zagospodarowania poprzez:</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urządzenie ogólnodostępnego terenu zieleni publicznej wraz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placem publicznym umożliwiającym korzystanie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przestrzeni mieszkańcom dzielnicy,</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ochronę wartościowej zieleni wysokiej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uwzględnienie jej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zagospodarowaniu ogólnodostępnego terenu zieleni,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podniesienie jakości przestrzeni przez zastosowanie odpowiedniego standardu wyposażenia</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materiałów,</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uzyskanie odpowiedniej ekspozycji obiektu wpisanego do rejestru zabytków – dawnego kościoła Braci Morawskich.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obowiązującymi przepisami prawa, istniejące zagospodarowanie,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prowadzona działalność gospodarcza wskazana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uwadze, może być prowadzona do czasu realizacji ustaleń planu.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t>Uwaga nr 5</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dnia 28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grudnia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działki przy ul. Żeromskiego 72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działka nr 267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 P-19</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Global Sp. z</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o.o. sp. komandytowa</w:t>
      </w:r>
      <w:r>
        <w:rPr>
          <w:rFonts w:ascii="Times New Roman" w:eastAsia="Times New Roman" w:hAnsi="Times New Roman" w:cs="Times New Roman"/>
          <w:b w:val="0"/>
          <w:i w:val="0"/>
          <w:caps w:val="0"/>
          <w:strike w:val="0"/>
          <w:color w:val="000000"/>
          <w:sz w:val="24"/>
          <w:u w:val="none" w:color="000000"/>
          <w:vertAlign w:val="baseline"/>
        </w:rPr>
        <w:t xml:space="preserve"> złożyła następującą uwagę: </w:t>
      </w:r>
      <w:r>
        <w:rPr>
          <w:rFonts w:ascii="Times New Roman" w:eastAsia="Times New Roman" w:hAnsi="Times New Roman" w:cs="Times New Roman"/>
          <w:b w:val="0"/>
          <w:i/>
          <w:caps w:val="0"/>
          <w:strike w:val="0"/>
          <w:color w:val="000000"/>
          <w:sz w:val="24"/>
          <w:u w:val="none" w:color="000000"/>
          <w:vertAlign w:val="baseline"/>
        </w:rPr>
        <w:t>„Wnoszę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ograniczenie terenów zielonych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tylnej części działki 267, lub ewentualne wyciągnięcie terenów zielonych wzdłuż tylnej granicy działki. Prośbę motywuję planami spółki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związku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zagospodarowaniem niezabudowanej części działki nr 267</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Proponowane przez nas ukształtowanie terenów zielonych wzdłuż granic znacząco ułatwi zagospodarowanie terenu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nie będzie kolidowało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istniejącymi nasadzeniami.”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uwzględnił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Wprowadzone zmiany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wynikają między innymi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uwzględnienia przyjętych uwag, które zostały złożone do projektu planu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wyniku pierwszego jego wyłożenia do publicznego wglądu. Dla wskazanej nieruchomości została wprowadzona zmiana polegająca na zmniejszeniu strefy zachowania istniejących skupisk zieleni wysokiej do faktycznego występowania drzew. Wskazane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uwadze dalsze zmniejszenie strefy zieleni wysokiej skutkowałoby nieakceptowalnym ograniczeniem warunków biologicznych dla wzrostu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funkcjonowania istniejących drzew,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dalszej konsekwencji ich zanikiem. Należy podkreślić, że zwiększenie zasobów zieleni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dzielnicy miasta, którą cechuje wysoka intensywność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dramatycznie niska,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przeliczeniu na jednego mieszkańca, powierzchnia ogólnodostępnych terenów zielonych, jest jednym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głównych celów planu miejscowego,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jednocześnie wyrazem polityki miasta dotyczącej zaspokajania ważnych potrzeb interesu publicznego. Likwidacja istniejącego drzewostanu jest sprzeczna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tą polityką.</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t>Uwaga nr 6</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dnia 31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grudnia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działki przy ul. Łąkowej 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działka nr 6/1 obr. P-20</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Pani B. B.</w:t>
      </w:r>
      <w:r>
        <w:rPr>
          <w:rFonts w:ascii="Times New Roman" w:eastAsia="Times New Roman" w:hAnsi="Times New Roman" w:cs="Times New Roman"/>
          <w:b w:val="0"/>
          <w:i w:val="0"/>
          <w:caps w:val="0"/>
          <w:strike w:val="0"/>
          <w:color w:val="000000"/>
          <w:sz w:val="24"/>
          <w:u w:val="none" w:color="000000"/>
          <w:vertAlign w:val="baseline"/>
        </w:rPr>
        <w:t xml:space="preserv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Pan A. B.</w:t>
      </w:r>
      <w:r>
        <w:rPr>
          <w:rFonts w:ascii="Times New Roman" w:eastAsia="Times New Roman" w:hAnsi="Times New Roman" w:cs="Times New Roman"/>
          <w:b w:val="0"/>
          <w:i w:val="0"/>
          <w:caps w:val="0"/>
          <w:strike w:val="0"/>
          <w:color w:val="000000"/>
          <w:sz w:val="24"/>
          <w:u w:val="none" w:color="000000"/>
          <w:vertAlign w:val="baseline"/>
        </w:rPr>
        <w:t xml:space="preserve"> złożyli uwagę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następującej treści: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caps w:val="0"/>
          <w:strike w:val="0"/>
          <w:color w:val="000000"/>
          <w:sz w:val="24"/>
          <w:u w:val="none" w:color="000000"/>
          <w:vertAlign w:val="baseline"/>
        </w:rPr>
        <w:t>1. Ponownie wnosi się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ustalenie tymczasowego przeznaczenia niezabudowanych nieruchomości </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na terenie 11.1MW/U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formie naziemnych parkingów utwardzonych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możliwością lokalizacji niewysokiego ogrodzenia oraz tymczasowego obiektu związanego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obsługą strzeżonego parkingu, bądź sformułowanie powyższego ustalenia imiennie dla dz. ew. 6/1, obręb P-20, która stanowi naszą własność.</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2. </w:t>
      </w:r>
      <w:r>
        <w:rPr>
          <w:rFonts w:ascii="Times New Roman" w:eastAsia="Times New Roman" w:hAnsi="Times New Roman" w:cs="Times New Roman"/>
          <w:b w:val="0"/>
          <w:i/>
          <w:caps w:val="0"/>
          <w:strike w:val="0"/>
          <w:color w:val="000000"/>
          <w:sz w:val="24"/>
          <w:u w:val="none" w:color="000000"/>
          <w:vertAlign w:val="baseline"/>
        </w:rPr>
        <w:t>Wnosi się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przywrócenie dla terenu 11.1MW/U wskaźników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parametrów tożsamych </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z ustaleniami projektu planu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wersji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pierwszego wyłożenia do publicznego wglądu tj.: maksymalny wskaźnik powierzchni zabudowy 80</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(w obecnie wyłożonym projekcie 65%), Minimalny wskaźnik powierzchni zabudowy: 5% (w obecnie wyłożonym projekcie 15%), Szerokość pasa terenu,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którym obowiązują ustalenia dla zabudowy frontowej: 16m (w obecnie wyłożonym projekcie 18m).”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Treść uwagi wnioskodawcy uzasadnili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następujący sposób – cyt: </w:t>
      </w:r>
      <w:r>
        <w:rPr>
          <w:rFonts w:ascii="Times New Roman" w:eastAsia="Times New Roman" w:hAnsi="Times New Roman" w:cs="Times New Roman"/>
          <w:b w:val="0"/>
          <w:i/>
          <w:caps w:val="0"/>
          <w:strike w:val="0"/>
          <w:color w:val="000000"/>
          <w:sz w:val="24"/>
          <w:u w:val="none" w:color="000000"/>
          <w:vertAlign w:val="baseline"/>
        </w:rPr>
        <w:t>„Ograniczony charakter przestrzeni wymaga władczej reglamentacji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celu optymalnego jej wykorzystania, zgodnego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wymogami zasady zrównoważonego rozwoju. Jednakże samodzielność planistyczna gminy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może być utożsamiana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autonomią, doznaje bowiem wielu ograniczeń. Władztwo planistyczne gminy stanowi uprawnienie organu do legalnej ingerencji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sferę wykonywania prawa własności,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stanowi jednak władztwa absolutnego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nieograniczonego, gdyż gmina, wykonując je, ma obowiązek działać,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granicach prawa, kierować się interesem publicznym, wyważać interesy publiczne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interesami prywatnymi, uwzględniać aspekt racjonalnego działania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proporcjonalności ingerencji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sferę wykonywania prawa własności. Przedstawiony projekt planu powyższych warunków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spełnia.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Ad. 1</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Wskazuje się, że 29</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listopada 2016</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 na początku procedury planistycznej, został złożony wniosek</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o tożsamej treści. Następnie podczas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wyłożenia projektu planu do publicznego wglądu złożono uwagę (por. zarządzenie nr 7985/VII/18 Prezydenta Miasta Łodzi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dn. 12</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marca 2018</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r., uwaga </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nr 11)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tożsamej treści. Przedmiotowa uwaga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została uwzględniona, zaś zgodnie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uzasadnieniem: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,,Z tego względu zagospodarowanie działki 6/1 wyłącznie jako teren parkingu powierzchniowego byłoby utrwaleniem tymczasowego zagospodarowania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chaosu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zabudowie'"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Powyższe uzasadnienie wskazuje na niedostateczne zapoznanie się organu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treścią złożonej uwagi. Uwaga została błędnie zakwalifikowana jako wskazanie parkingu jako docelowego przeznaczenia nieruchomości. Tymczasem zarówno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uwadze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16 lutego 2018</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 jak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 niniejszej uwadze wnioskuje się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ustalenie tymczasowego sposobu użytkowania. Zgodnie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art.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15</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ust.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2</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pkt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11</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u.p.z.p.</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,,Art. 15</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2.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planie miejscowym określa się obowiązkowo: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 xml:space="preserve">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 xml:space="preserve"> 11) sposób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termin tymczasowego zagospodarowania, urządzania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użytkowania terenów;"</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Przedmiotowy przepis wskazuje zatem expressis verbis na możliwość zakreślenia terminu tymczasowego użytkowania -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sposób zatem twierdzić, iż ,,tymczasowe" (a zatem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definicji, mające charakter przejściowy) zagospodarowanie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jakikolwiek sposób ,,utrwala'' (por. cytat powyżej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uzasadnienia nieuwzględnienia uwagi) istniejący układ przestrzenny.</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Należy podkreślić, iż to właśnie brak wnioskowanego zapisu doprowadzi do chaosu przestrzennego, ponieważ właściciele dz. ew. 6/1 przez co najmniej kilka lat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planują żadnej zabudowy na przedmiotowym terenie, zaś obecnie przedmiotowa nieruchomość funkcjonuje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formie ,,dzikiego'', nieutwardzonego, nieformalnego parkingu, działającego bez przyzwolenia właścicieli nieruchomości.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konsekwencji wnioskowany zapis przyczyniłby się do uporządkowania tkanki miejskiej, podczas gdy nieuwzględnienie uwagi spetryfikuje obecny stan na co najmniej kilka lat.</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 związku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powyższym wnoszę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rozpoznanie uwagi zgodnie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jej treścią.</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Ad. 2</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Zgodnie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art.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17</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pkt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13</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u.p.z.p.</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,,Art. 17. Wójt, burmistrz albo prezydent miasta po podjęciu przez radę gminy uchwały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przystąpieniu do sporządzania planu miejscowego kolejno: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,,13) wprowadza zmiany do projektu planu miejscowego wynikające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rozpatrzenia uwag,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których mowa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pkt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11,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następnie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niezbędnym zakresie ponawia uzgodnienia;”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Wskazane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treści uwagi zmiany wskaźników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parametrów dla terenu 1</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1.1MW/U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wydają się wynikać ze złożonych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trakcie pierwszego wyłożenia uwag, są zatem niedopuszczalne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świetle treści przytoczonego powyżej art.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17</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pkt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13</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u.p.z.p.”</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uwzględnił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Wskazana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uwadze nieruchomość została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wskazana pod zabudowę mieszkaniową wielorodzinną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usługową. Ustalona linia zabudowy pierzejowej od strony ulicy Łąkowej wskazuje na potrzebę uzupełnienia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formie ściany frontowej budynku.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umożliwiają powstanie nowej zabudowy tworzącej pierzeję ulicy, co jest właściwe dla istniejącej struktury przestrzennej zabudowy śródmiejskiej. Zagospodarowanie działki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sposób opisany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treści uwagi –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formie parkingu powierzchniowego wraz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ogrodzeniem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tymczasowym obiektem związanym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obsługą strzeżonego parkingu jest sprzeczne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racjonalnym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poprawnym kształtowaniem zabudowy na terenach śródmiejskich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wysokiej intensywności zabudowy. Wskazane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treści uwagi zagospodarowanie jest utrwaleniem niekorzystnej zmian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zagospodarowaniu przestrzeni Miasta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postaci braku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obiektami tymczasowymi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niskim standardzie.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ustaleniami zawartymi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ramach przeznaczenia terenu zostało zdefiniowane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pkt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ppkt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lit. c – cyt: </w:t>
      </w:r>
      <w:r>
        <w:rPr>
          <w:rFonts w:ascii="Times New Roman" w:eastAsia="Times New Roman" w:hAnsi="Times New Roman" w:cs="Times New Roman"/>
          <w:b w:val="0"/>
          <w:i/>
          <w:caps w:val="0"/>
          <w:strike w:val="0"/>
          <w:color w:val="000000"/>
          <w:sz w:val="24"/>
          <w:u w:val="none" w:color="000000"/>
          <w:vertAlign w:val="baseline"/>
        </w:rPr>
        <w:t xml:space="preserve"> „</w:t>
      </w:r>
      <w:r>
        <w:rPr>
          <w:rFonts w:ascii="Times New Roman" w:eastAsia="Times New Roman" w:hAnsi="Times New Roman" w:cs="Times New Roman"/>
          <w:b w:val="0"/>
          <w:i w:val="0"/>
          <w:caps w:val="0"/>
          <w:strike w:val="0"/>
          <w:color w:val="000000"/>
          <w:sz w:val="24"/>
          <w:u w:val="none" w:color="000000"/>
          <w:vertAlign w:val="baseline"/>
        </w:rPr>
        <w:t>przeznaczenie dopuszczalne – przeznaczenie, które określa dopuszczalny sposób wykorzystania terenu do czasu realizacji przeznaczenia podstawowego, podnoszące przejściowo walory estetyczno-użytkowe przestrzeni”. Forma zagospodarowania dopuszczalnego określonego ustaleniami projektu planu dla terenów MW/U – mieszkaniowo-usługowych obejmuje zieleń urządzoną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rekreację. Wskazane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wskaźniki zabudowy wynikają między innymi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uwzględnienia przyjętych uwag, które zostały złożone do projektu planu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wyniku pierwszego jego wyłożenia do publicznego wglądu.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związku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uwzględnieniem  przyjętych uwag, zostały wprowadzone zmiany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polegające na ujednoliceniu zasad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wskaźników zabudowy dla terenów zabudowy mieszkaniowej wielorodzinnej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usługowej. Określone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wskaźniki zagospodarowania,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szczególności dotyczące maksymalnej powierzchni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minimalnej powierzchni biologicznie czynnej są istotne dla właściwego kształtowania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działek. Osiągnięty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ten sposób zostanie cel planu miejscowego – kształtowanie przestrzeni, która zapewnia odpowiednie warunki życia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zamieszkania. Jest to szczególnie istotne na terenach śródmiejskich cechujących się wysoką intensywnością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małą powierzchnią terenów zielonych. Wskazane wskaźniki umożliwią urządzenie terenów budowlanych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większym udziałem zieleni niskiej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wysokiej, co przyczyni się do podniesienia standardu  zagospodarowania.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t>Uwaga nr 7</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dnia 31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grudnia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działki przy ul. 6. Sierpnia 72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działka nr 68/3 obr. P-19</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Pani A. Z.</w:t>
      </w:r>
      <w:r>
        <w:rPr>
          <w:rFonts w:ascii="Times New Roman" w:eastAsia="Times New Roman" w:hAnsi="Times New Roman" w:cs="Times New Roman"/>
          <w:b w:val="0"/>
          <w:i w:val="0"/>
          <w:caps w:val="0"/>
          <w:strike w:val="0"/>
          <w:color w:val="000000"/>
          <w:sz w:val="24"/>
          <w:u w:val="none" w:color="000000"/>
          <w:vertAlign w:val="baseline"/>
        </w:rPr>
        <w:t xml:space="preserve"> złożyła uwagę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następującej treści: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caps w:val="0"/>
          <w:strike w:val="0"/>
          <w:color w:val="000000"/>
          <w:sz w:val="24"/>
          <w:u w:val="none" w:color="000000"/>
          <w:vertAlign w:val="baseline"/>
        </w:rPr>
        <w:t>Działka nr ewid. 68/3, obręb P-19 położona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obszarze planistycznym 7.1. MW/U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projekcie planu </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33</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pkt. 4 ppkt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1</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a) ma określoną maksymalną powierzchnię zabudowy na poziomie maksymalnym 65%. Występuję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zwiększenie tego parametru do maksymalnie 73%.</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Uzasadnienie: Takie ustalenie wskaźnika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zakłóci zastanego ładu przestrzennego, jest mniejsza </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od największego wskaźnika dla okolicznych działek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obszarze planistycznym 7.1.MW/U.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niniejszym projekcie planu mamy określoną intensywność zabudowy na poziomie 3,5 - wskaźnik powierzchni zabudowy na poziomie 65%, przy zachowaniu pozostałych warunków uniemożliwia nam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praktyce uzyskanie zadanego wskaźnika intensywności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uniemożliwia zrealizowanie inwestycji zgodnie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planowaną koncepcją pozytywnie zaopiniowaną przez Wojewódzkiego Konserwatora Zabytków decyzją WUOZ-ZN.5183.241.2018.MP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będącą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zgodzie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pozostałymi warunkami Planu.”.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uwzględnił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Wskazane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wskaźniki zabudowy wynikają między innymi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uwzględnienia przyjętych uwag, które zostały złożone do projektu planu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wyniku pierwszego jego wyłożenia</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do publicznego wglądu.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związku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uwzględnieniem  przyjętych uwag, zostały wprowadzone zmiany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polegające na ujednoliceniu zasad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wskaźników zabudowy dla terenów zabudowy mieszkaniowej wielorodzinnej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usługowej. Określone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wskaźniki zagospodarowania,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szczególności dotyczące maksymalnej powierzchni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minimalnej powierzchni biologicznie czynnej są istotne dla właściwego kształtowania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działek. Osiągnięty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ten sposób zostanie cel planu miejscowego – kształtowanie przestrzeni, która zapewnia odpowiednie warunki życia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zamieszkania. Jest to szczególnie istotne na terenach śródmiejskich cechujących się wysoką intensywnością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małą powierzchnią terenów zielonych. Wskazany wskaźnik zabudowy umożliwi urządzenie terenu działki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większym udziałem zieleni niskiej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wysokiej, co przyczyni się do podniesienia standardu  zagospodarowania.</w:t>
      </w:r>
    </w:p>
    <w:p w:rsidR="00A77B3E">
      <w:pPr>
        <w:keepNext/>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Wskazane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treści uwagi stanowisko Wojewódzkiego Konserwatora Zabytków dotyczyło koncepcji zagospodarowania nieruchomości. Pozytywna opinia Wojewódzkiego Konserwatora Zabytków stanowi wyłącznie określenie dopuszczalnych warunków zagospodarowania nieruchomości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ochrony konserwatorskiej. Natomiast projekt planu miejscowego określa zasady zagospodarowania terenów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sposób kompleksowy,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także ustala zasady prowadzenia ochrony konserwatorskiej na całym obszarze objętym ustaleniami. Projekt planu został uzgodniony przez Wojewódzkiego Konserwatora Zabytków, który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ten sposób zaakceptował ustalenia dotyczące prowadzenia ochrony konserwatorskiej.</w:t>
      </w:r>
    </w:p>
    <w:tbl>
      <w:tblPr>
        <w:tblW w:w="5000" w:type="pct"/>
        <w:tblCellMar>
          <w:top w:w="0" w:type="dxa"/>
          <w:left w:w="0" w:type="dxa"/>
          <w:bottom w:w="0" w:type="dxa"/>
          <w:right w:w="0" w:type="dxa"/>
        </w:tblCellMar>
      </w:tblPr>
      <w:tblGrid>
        <w:gridCol w:w="5103"/>
        <w:gridCol w:w="5103"/>
      </w:tblGrid>
      <w:tr>
        <w:tblPrEx>
          <w:tblW w:w="5000" w:type="pct"/>
          <w:tblCellMar>
            <w:top w:w="0" w:type="dxa"/>
            <w:left w:w="0" w:type="dxa"/>
            <w:bottom w:w="0" w:type="dxa"/>
            <w:right w:w="0" w:type="dxa"/>
          </w:tblCellMar>
        </w:tblPrEx>
        <w:tc>
          <w:tcPr>
            <w:tcW w:w="2500" w:type="pct"/>
            <w:noWrap w:val="0"/>
            <w:tcMar>
              <w:top w:w="0" w:type="dxa"/>
              <w:left w:w="0" w:type="dxa"/>
              <w:bottom w:w="0" w:type="dxa"/>
              <w:right w:w="0" w:type="dxa"/>
            </w:tcMar>
            <w:vAlign w:val="top"/>
          </w:tcPr>
          <w:p>
            <w:pPr>
              <w:keepNext w:val="0"/>
              <w:keepLines/>
              <w:jc w:val="left"/>
              <w:rPr>
                <w:rFonts w:ascii="Times New Roman" w:eastAsia="Times New Roman" w:hAnsi="Times New Roman" w:cs="Times New Roman"/>
                <w:b w:val="0"/>
                <w:bCs w:val="0"/>
                <w:i w:val="0"/>
                <w:iCs w:val="0"/>
                <w:smallCaps w:val="0"/>
                <w:color w:val="000000"/>
                <w:sz w:val="24"/>
              </w:rPr>
            </w:pPr>
          </w:p>
        </w:tc>
        <w:tc>
          <w:tcPr>
            <w:tcW w:w="2500" w:type="pct"/>
            <w:noWrap w:val="0"/>
            <w:tcMar>
              <w:top w:w="0" w:type="dxa"/>
              <w:left w:w="0" w:type="dxa"/>
              <w:bottom w:w="0" w:type="dxa"/>
              <w:right w:w="0" w:type="dxa"/>
            </w:tcMar>
            <w:vAlign w:val="top"/>
          </w:tcPr>
          <w:p>
            <w:pPr>
              <w:keepNext w:val="0"/>
              <w:keepLines/>
              <w:spacing w:before="160" w:after="560"/>
              <w:ind w:left="850" w:right="850" w:firstLine="0"/>
              <w:jc w:val="center"/>
              <w:rPr>
                <w:rFonts w:ascii="Times New Roman" w:eastAsia="Times New Roman" w:hAnsi="Times New Roman" w:cs="Times New Roman"/>
                <w:b w:val="0"/>
                <w:bCs w:val="0"/>
                <w:i w:val="0"/>
                <w:iCs w:val="0"/>
                <w:smallCaps w:val="0"/>
                <w:color w:val="000000"/>
                <w:sz w:val="24"/>
              </w:rPr>
            </w:pPr>
            <w:r>
              <w:rPr>
                <w:rFonts w:ascii="Times New Roman" w:eastAsia="Times New Roman" w:hAnsi="Times New Roman" w:cs="Times New Roman"/>
                <w:b/>
                <w:bCs w:val="0"/>
                <w:i w:val="0"/>
                <w:iCs w:val="0"/>
                <w:smallCaps w:val="0"/>
                <w:color w:val="000000"/>
                <w:sz w:val="24"/>
              </w:rPr>
              <w:t>Przewodniczący</w:t>
            </w:r>
            <w:r>
              <w:rPr>
                <w:rFonts w:ascii="Times New Roman" w:eastAsia="Times New Roman" w:hAnsi="Times New Roman" w:cs="Times New Roman"/>
                <w:b/>
                <w:bCs w:val="0"/>
                <w:i w:val="0"/>
                <w:iCs w:val="0"/>
                <w:smallCaps w:val="0"/>
                <w:color w:val="000000"/>
                <w:sz w:val="24"/>
              </w:rPr>
              <w:br/>
            </w:r>
            <w:r>
              <w:rPr>
                <w:rFonts w:ascii="Times New Roman" w:eastAsia="Times New Roman" w:hAnsi="Times New Roman" w:cs="Times New Roman"/>
                <w:b/>
                <w:bCs w:val="0"/>
                <w:i w:val="0"/>
                <w:iCs w:val="0"/>
                <w:smallCaps w:val="0"/>
                <w:color w:val="000000"/>
                <w:sz w:val="24"/>
              </w:rPr>
              <w:t>Rady Miejskiej  w Łodzi</w:t>
            </w:r>
            <w:r>
              <w:rPr>
                <w:rFonts w:ascii="Times New Roman" w:eastAsia="Times New Roman" w:hAnsi="Times New Roman" w:cs="Times New Roman"/>
                <w:b w:val="0"/>
                <w:bCs w:val="0"/>
                <w:i w:val="0"/>
                <w:iCs w:val="0"/>
                <w:smallCaps w:val="0"/>
                <w:color w:val="000000"/>
                <w:sz w:val="24"/>
              </w:rPr>
              <w:br/>
            </w:r>
            <w:r>
              <w:rPr>
                <w:rFonts w:ascii="Times New Roman" w:eastAsia="Times New Roman" w:hAnsi="Times New Roman" w:cs="Times New Roman"/>
                <w:b w:val="0"/>
                <w:bCs w:val="0"/>
                <w:i w:val="0"/>
                <w:iCs w:val="0"/>
                <w:smallCaps w:val="0"/>
                <w:color w:val="000000"/>
                <w:sz w:val="24"/>
              </w:rPr>
              <w:br/>
            </w:r>
            <w:r>
              <w:rPr>
                <w:rFonts w:ascii="Times New Roman" w:eastAsia="Times New Roman" w:hAnsi="Times New Roman" w:cs="Times New Roman"/>
                <w:b w:val="0"/>
                <w:bCs w:val="0"/>
                <w:i w:val="0"/>
                <w:iCs w:val="0"/>
                <w:smallCaps w:val="0"/>
                <w:color w:val="000000"/>
                <w:sz w:val="24"/>
              </w:rPr>
              <w:br/>
            </w:r>
            <w:r>
              <w:rPr>
                <w:b/>
                <w:i w:val="0"/>
              </w:rPr>
              <w:t>Marcin GOŁASZEWSKI</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5211"/>
        <w:gridCol w:w="5211"/>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hRule="auto" w:val="0"/>
        </w:trPr>
        <w:tc>
          <w:tcPr>
            <w:tcW w:w="5100" w:type="dxa"/>
            <w:tcBorders>
              <w:top w:val="nil"/>
              <w:left w:val="nil"/>
              <w:bottom w:val="nil"/>
              <w:right w:val="nil"/>
            </w:tcBorders>
            <w:noWrap w:val="0"/>
            <w:tcMar>
              <w:top w:w="0" w:type="dxa"/>
              <w:left w:w="108" w:type="dxa"/>
              <w:bottom w:w="0" w:type="dxa"/>
              <w:right w:w="108"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p>
        </w:tc>
        <w:tc>
          <w:tcPr>
            <w:tcW w:w="5100" w:type="dxa"/>
            <w:tcBorders>
              <w:top w:val="nil"/>
              <w:left w:val="nil"/>
              <w:bottom w:val="nil"/>
              <w:right w:val="nil"/>
            </w:tcBorders>
            <w:noWrap w:val="0"/>
            <w:tcMar>
              <w:top w:w="0" w:type="dxa"/>
              <w:left w:w="108" w:type="dxa"/>
              <w:bottom w:w="0" w:type="dxa"/>
              <w:right w:w="108"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p>
        </w:tc>
      </w:tr>
    </w:tbl>
    <w:p w:rsidR="00A77B3E">
      <w:pPr>
        <w:spacing w:before="0" w:after="0"/>
        <w:rPr>
          <w:rFonts w:ascii="Times New Roman" w:eastAsia="Times New Roman" w:hAnsi="Times New Roman" w:cs="Times New Roman"/>
          <w:b w:val="0"/>
          <w:i w:val="0"/>
          <w:caps w:val="0"/>
          <w:strike w:val="0"/>
          <w:color w:val="000000"/>
          <w:sz w:val="24"/>
          <w:u w:val="none" w:color="000000"/>
          <w:vertAlign w:val="baseline"/>
        </w:rPr>
        <w:sectPr>
          <w:footerReference w:type="default" r:id="rId16"/>
          <w:endnotePr>
            <w:numFmt w:val="decimal"/>
          </w:endnotePr>
          <w:type w:val="nextPage"/>
          <w:pgSz w:w="11906" w:h="16838"/>
          <w:pgMar w:top="1474" w:right="850" w:bottom="1417" w:left="850" w:header="708" w:footer="708" w:gutter="0"/>
          <w:pgNumType w:start="1"/>
          <w:cols w:space="708"/>
          <w:docGrid w:linePitch="360"/>
        </w:sectPr>
      </w:pPr>
    </w:p>
    <w:p w:rsidR="00A77B3E">
      <w:pPr>
        <w:keepNext/>
        <w:spacing w:before="120" w:after="120" w:line="240" w:lineRule="auto"/>
        <w:ind w:left="6934"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fldChar w:fldCharType="begin"/>
      </w:r>
      <w:r>
        <w:rPr>
          <w:rFonts w:ascii="Times New Roman" w:eastAsia="Times New Roman" w:hAnsi="Times New Roman" w:cs="Times New Roman"/>
          <w:b w:val="0"/>
          <w:i w:val="0"/>
          <w:caps w:val="0"/>
          <w:strike w:val="0"/>
          <w:color w:val="000000"/>
          <w:sz w:val="24"/>
          <w:u w:val="none" w:color="000000"/>
          <w:vertAlign w:val="baseline"/>
        </w:rPr>
        <w:fldChar w:fldCharType="separate"/>
      </w:r>
      <w:r>
        <w:rPr>
          <w:rFonts w:ascii="Times New Roman" w:eastAsia="Times New Roman" w:hAnsi="Times New Roman" w:cs="Times New Roman"/>
          <w:b w:val="0"/>
          <w:i w:val="0"/>
          <w:caps w:val="0"/>
          <w:strike w:val="0"/>
          <w:color w:val="000000"/>
          <w:sz w:val="24"/>
          <w:u w:val="none" w:color="000000"/>
          <w:vertAlign w:val="baseline"/>
        </w:rPr>
        <w:fldChar w:fldCharType="end"/>
      </w:r>
      <w:r>
        <w:rPr>
          <w:rFonts w:ascii="Times New Roman" w:eastAsia="Times New Roman" w:hAnsi="Times New Roman" w:cs="Times New Roman"/>
          <w:b w:val="0"/>
          <w:i w:val="0"/>
          <w:caps w:val="0"/>
          <w:strike w:val="0"/>
          <w:color w:val="000000"/>
          <w:sz w:val="24"/>
          <w:u w:val="none" w:color="000000"/>
          <w:vertAlign w:val="baseline"/>
        </w:rPr>
        <w:t>Załącznik Nr</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do uchwały Nr VI/212/19</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Rady Miejskiej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dnia 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marca 2019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spacing w:before="0" w:after="480" w:line="240" w:lineRule="auto"/>
        <w:ind w:left="0" w:right="0" w:firstLine="0"/>
        <w:jc w:val="center"/>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Rozstrzygnięcie o</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sposobie realizacji, zapisanych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miejscowym planie zagospodarowania przestrzennego dla części obszaru miasta Łodzi położonej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rejonie alei Tadeusza Kościuszki</w:t>
      </w:r>
      <w:r>
        <w:rPr>
          <w:rFonts w:ascii="Times New Roman" w:eastAsia="Times New Roman" w:hAnsi="Times New Roman" w:cs="Times New Roman"/>
          <w:b/>
          <w:i w:val="0"/>
          <w:caps w:val="0"/>
          <w:strike w:val="0"/>
          <w:color w:val="000000"/>
          <w:sz w:val="24"/>
          <w:u w:val="none" w:color="000000"/>
          <w:vertAlign w:val="baseline"/>
        </w:rPr>
        <w:br/>
      </w:r>
      <w:r>
        <w:rPr>
          <w:rFonts w:ascii="Times New Roman" w:eastAsia="Times New Roman" w:hAnsi="Times New Roman" w:cs="Times New Roman"/>
          <w:b/>
          <w:i w:val="0"/>
          <w:caps w:val="0"/>
          <w:strike w:val="0"/>
          <w:color w:val="000000"/>
          <w:sz w:val="24"/>
          <w:u w:val="none" w:color="000000"/>
          <w:vertAlign w:val="baseline"/>
        </w:rPr>
        <w:t>i</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ulic: Andrzeja Struga, Stefana Żeromskiego, Marii Skłodowskiej-Curie, Łąkowej,</w:t>
      </w:r>
      <w:r>
        <w:rPr>
          <w:rFonts w:ascii="Times New Roman" w:eastAsia="Times New Roman" w:hAnsi="Times New Roman" w:cs="Times New Roman"/>
          <w:b/>
          <w:i w:val="0"/>
          <w:caps w:val="0"/>
          <w:strike w:val="0"/>
          <w:color w:val="000000"/>
          <w:sz w:val="24"/>
          <w:u w:val="none" w:color="000000"/>
          <w:vertAlign w:val="baseline"/>
        </w:rPr>
        <w:br/>
      </w:r>
      <w:r>
        <w:rPr>
          <w:rFonts w:ascii="Times New Roman" w:eastAsia="Times New Roman" w:hAnsi="Times New Roman" w:cs="Times New Roman"/>
          <w:b/>
          <w:i w:val="0"/>
          <w:caps w:val="0"/>
          <w:strike w:val="0"/>
          <w:color w:val="000000"/>
          <w:sz w:val="24"/>
          <w:u w:val="none" w:color="000000"/>
          <w:vertAlign w:val="baseline"/>
        </w:rPr>
        <w:t>Generała Lucjana Żeligowskiego i</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6 Sierpnia, inwestycji z</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zakresu infrastruktury technicznej,</w:t>
      </w:r>
      <w:r>
        <w:rPr>
          <w:rFonts w:ascii="Times New Roman" w:eastAsia="Times New Roman" w:hAnsi="Times New Roman" w:cs="Times New Roman"/>
          <w:b/>
          <w:i w:val="0"/>
          <w:caps w:val="0"/>
          <w:strike w:val="0"/>
          <w:color w:val="000000"/>
          <w:sz w:val="24"/>
          <w:u w:val="none" w:color="000000"/>
          <w:vertAlign w:val="baseline"/>
        </w:rPr>
        <w:br/>
      </w:r>
      <w:r>
        <w:rPr>
          <w:rFonts w:ascii="Times New Roman" w:eastAsia="Times New Roman" w:hAnsi="Times New Roman" w:cs="Times New Roman"/>
          <w:b/>
          <w:i w:val="0"/>
          <w:caps w:val="0"/>
          <w:strike w:val="0"/>
          <w:color w:val="000000"/>
          <w:sz w:val="24"/>
          <w:u w:val="none" w:color="000000"/>
          <w:vertAlign w:val="baseline"/>
        </w:rPr>
        <w:t>które należą do zadań własnych gminy, oraz zasadach ich finansowania,</w:t>
      </w:r>
      <w:r>
        <w:rPr>
          <w:rFonts w:ascii="Times New Roman" w:eastAsia="Times New Roman" w:hAnsi="Times New Roman" w:cs="Times New Roman"/>
          <w:b/>
          <w:i w:val="0"/>
          <w:caps w:val="0"/>
          <w:strike w:val="0"/>
          <w:color w:val="000000"/>
          <w:sz w:val="24"/>
          <w:u w:val="none" w:color="000000"/>
          <w:vertAlign w:val="baseline"/>
        </w:rPr>
        <w:br/>
      </w:r>
      <w:r>
        <w:rPr>
          <w:rFonts w:ascii="Times New Roman" w:eastAsia="Times New Roman" w:hAnsi="Times New Roman" w:cs="Times New Roman"/>
          <w:b/>
          <w:i w:val="0"/>
          <w:caps w:val="0"/>
          <w:strike w:val="0"/>
          <w:color w:val="000000"/>
          <w:sz w:val="24"/>
          <w:u w:val="none" w:color="000000"/>
          <w:vertAlign w:val="baseline"/>
        </w:rPr>
        <w:t>zgodnych z</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przepisami o</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finansach publicznych.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Do zadań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urządzenia terenów samorządowych, komunikacji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infrastruktury technicznej będących zadaniami własnymi gminy należy:</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wydzielenie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wykup terenu pod realizację publicznie dostępnych samorządowych ciągów pieszych, placów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parków,</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wydzielenie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wykup terenu pod poszerzenie istniejących dróg publicznych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dróg rowerowych,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rozbiórka budynków wchodzących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kolizję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przypadku realizacji nowych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poszerzenia</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istniejących przestrzeni publicznych,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przebudowa ulic dojazdowych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zwiększonym udziale zieleni,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budowa bądź przebudowa dróg publicznych,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jezdni, dróg rowerowych, chodników,</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nawierzchni pieszo-jezdnych, torowisk tramwajowych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sieci oświetlenia ulicznego,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budowa bądź przebudowa sieci infrastruktury technicznej,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realizacja kolejowego tunelu średnicowego wraz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niezbędną infrastrukturą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obiektami nadziemnymi i podziemnymi.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Powyższe zadania będą umieszczone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programach rozwoju poszczególnych elementów zagospodarowania,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następnie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zadaniach rzeczowych budżetu gminy objętych wieloletnią prognozą finansową.</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Finansowanie będzie odbywało się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oparciu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budżet gminy,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wykorzystaniem funduszy strukturalnych Unii Europejskiej oraz środków Funduszu Ochrony Środowiska.</w:t>
      </w:r>
    </w:p>
    <w:p w:rsidR="00A77B3E">
      <w:pPr>
        <w:keepNext/>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Niniejszy załącznik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zawiera obciążeń Miasta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tytułu odszkodowań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trybie art.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ustawy.</w:t>
      </w:r>
    </w:p>
    <w:tbl>
      <w:tblPr>
        <w:tblW w:w="5000" w:type="pct"/>
        <w:tblCellMar>
          <w:top w:w="0" w:type="dxa"/>
          <w:left w:w="0" w:type="dxa"/>
          <w:bottom w:w="0" w:type="dxa"/>
          <w:right w:w="0" w:type="dxa"/>
        </w:tblCellMar>
      </w:tblPr>
      <w:tblGrid>
        <w:gridCol w:w="5103"/>
        <w:gridCol w:w="5103"/>
      </w:tblGrid>
      <w:tr>
        <w:tblPrEx>
          <w:tblW w:w="5000" w:type="pct"/>
          <w:tblCellMar>
            <w:top w:w="0" w:type="dxa"/>
            <w:left w:w="0" w:type="dxa"/>
            <w:bottom w:w="0" w:type="dxa"/>
            <w:right w:w="0" w:type="dxa"/>
          </w:tblCellMar>
        </w:tblPrEx>
        <w:tc>
          <w:tcPr>
            <w:tcW w:w="2500" w:type="pct"/>
            <w:noWrap w:val="0"/>
            <w:tcMar>
              <w:top w:w="0" w:type="dxa"/>
              <w:left w:w="0" w:type="dxa"/>
              <w:bottom w:w="0" w:type="dxa"/>
              <w:right w:w="0" w:type="dxa"/>
            </w:tcMar>
            <w:vAlign w:val="top"/>
          </w:tcPr>
          <w:p>
            <w:pPr>
              <w:keepNext w:val="0"/>
              <w:keepLines/>
              <w:jc w:val="left"/>
              <w:rPr>
                <w:rFonts w:ascii="Times New Roman" w:eastAsia="Times New Roman" w:hAnsi="Times New Roman" w:cs="Times New Roman"/>
                <w:b w:val="0"/>
                <w:bCs w:val="0"/>
                <w:i w:val="0"/>
                <w:iCs w:val="0"/>
                <w:smallCaps w:val="0"/>
                <w:color w:val="000000"/>
                <w:sz w:val="24"/>
              </w:rPr>
            </w:pPr>
          </w:p>
        </w:tc>
        <w:tc>
          <w:tcPr>
            <w:tcW w:w="2500" w:type="pct"/>
            <w:noWrap w:val="0"/>
            <w:tcMar>
              <w:top w:w="0" w:type="dxa"/>
              <w:left w:w="0" w:type="dxa"/>
              <w:bottom w:w="0" w:type="dxa"/>
              <w:right w:w="0" w:type="dxa"/>
            </w:tcMar>
            <w:vAlign w:val="top"/>
          </w:tcPr>
          <w:p>
            <w:pPr>
              <w:keepNext w:val="0"/>
              <w:keepLines/>
              <w:spacing w:before="160" w:after="560"/>
              <w:ind w:left="850" w:right="850" w:firstLine="0"/>
              <w:jc w:val="center"/>
              <w:rPr>
                <w:rFonts w:ascii="Times New Roman" w:eastAsia="Times New Roman" w:hAnsi="Times New Roman" w:cs="Times New Roman"/>
                <w:b w:val="0"/>
                <w:bCs w:val="0"/>
                <w:i w:val="0"/>
                <w:iCs w:val="0"/>
                <w:smallCaps w:val="0"/>
                <w:color w:val="000000"/>
                <w:sz w:val="24"/>
              </w:rPr>
            </w:pPr>
            <w:r>
              <w:rPr>
                <w:rFonts w:ascii="Times New Roman" w:eastAsia="Times New Roman" w:hAnsi="Times New Roman" w:cs="Times New Roman"/>
                <w:b/>
                <w:bCs w:val="0"/>
                <w:i w:val="0"/>
                <w:iCs w:val="0"/>
                <w:smallCaps w:val="0"/>
                <w:color w:val="000000"/>
                <w:sz w:val="24"/>
              </w:rPr>
              <w:t>Przewodniczący</w:t>
            </w:r>
            <w:r>
              <w:rPr>
                <w:rFonts w:ascii="Times New Roman" w:eastAsia="Times New Roman" w:hAnsi="Times New Roman" w:cs="Times New Roman"/>
                <w:b/>
                <w:bCs w:val="0"/>
                <w:i w:val="0"/>
                <w:iCs w:val="0"/>
                <w:smallCaps w:val="0"/>
                <w:color w:val="000000"/>
                <w:sz w:val="24"/>
              </w:rPr>
              <w:br/>
            </w:r>
            <w:r>
              <w:rPr>
                <w:rFonts w:ascii="Times New Roman" w:eastAsia="Times New Roman" w:hAnsi="Times New Roman" w:cs="Times New Roman"/>
                <w:b/>
                <w:bCs w:val="0"/>
                <w:i w:val="0"/>
                <w:iCs w:val="0"/>
                <w:smallCaps w:val="0"/>
                <w:color w:val="000000"/>
                <w:sz w:val="24"/>
              </w:rPr>
              <w:t>Rady Miejskiej  w Łodzi</w:t>
            </w:r>
            <w:r>
              <w:rPr>
                <w:rFonts w:ascii="Times New Roman" w:eastAsia="Times New Roman" w:hAnsi="Times New Roman" w:cs="Times New Roman"/>
                <w:b w:val="0"/>
                <w:bCs w:val="0"/>
                <w:i w:val="0"/>
                <w:iCs w:val="0"/>
                <w:smallCaps w:val="0"/>
                <w:color w:val="000000"/>
                <w:sz w:val="24"/>
              </w:rPr>
              <w:br/>
            </w:r>
            <w:r>
              <w:rPr>
                <w:rFonts w:ascii="Times New Roman" w:eastAsia="Times New Roman" w:hAnsi="Times New Roman" w:cs="Times New Roman"/>
                <w:b w:val="0"/>
                <w:bCs w:val="0"/>
                <w:i w:val="0"/>
                <w:iCs w:val="0"/>
                <w:smallCaps w:val="0"/>
                <w:color w:val="000000"/>
                <w:sz w:val="24"/>
              </w:rPr>
              <w:br/>
            </w:r>
            <w:r>
              <w:rPr>
                <w:rFonts w:ascii="Times New Roman" w:eastAsia="Times New Roman" w:hAnsi="Times New Roman" w:cs="Times New Roman"/>
                <w:b w:val="0"/>
                <w:bCs w:val="0"/>
                <w:i w:val="0"/>
                <w:iCs w:val="0"/>
                <w:smallCaps w:val="0"/>
                <w:color w:val="000000"/>
                <w:sz w:val="24"/>
              </w:rPr>
              <w:br/>
            </w:r>
            <w:r>
              <w:rPr>
                <w:b/>
                <w:i w:val="0"/>
              </w:rPr>
              <w:t>Marcin GOŁASZEWSKI</w:t>
            </w:r>
          </w:p>
        </w:tc>
      </w:tr>
    </w:tbl>
    <w:p w:rsidR="00A77B3E">
      <w:pPr>
        <w:spacing w:before="0" w:after="0"/>
        <w:rPr>
          <w:rFonts w:ascii="Times New Roman" w:eastAsia="Times New Roman" w:hAnsi="Times New Roman" w:cs="Times New Roman"/>
          <w:b w:val="0"/>
          <w:i w:val="0"/>
          <w:caps w:val="0"/>
          <w:strike w:val="0"/>
          <w:color w:val="000000"/>
          <w:sz w:val="24"/>
          <w:u w:val="none" w:color="000000"/>
          <w:vertAlign w:val="baseline"/>
        </w:rPr>
      </w:pPr>
    </w:p>
    <w:sectPr>
      <w:footerReference w:type="default" r:id="rId17"/>
      <w:endnotePr>
        <w:numFmt w:val="decimal"/>
      </w:endnotePr>
      <w:type w:val="nextPage"/>
      <w:pgSz w:w="11906" w:h="16838"/>
      <w:pgMar w:top="1474" w:right="850" w:bottom="1417" w:left="850" w:header="708" w:footer="708" w:gutter="0"/>
      <w:pgNumType w:start="1"/>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804"/>
      <w:gridCol w:w="3402"/>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804" w:type="dxa"/>
          <w:tcBorders>
            <w:top w:val="single" w:sz="2" w:space="0" w:color="auto"/>
            <w:left w:val="nil"/>
            <w:bottom w:val="nil"/>
            <w:right w:val="nil"/>
          </w:tcBorders>
          <w:noWrap w:val="0"/>
          <w:tcMar>
            <w:top w:w="100" w:type="dxa"/>
            <w:left w:w="0" w:type="dxa"/>
            <w:bottom w:w="0" w:type="dxa"/>
            <w:right w:w="0" w:type="dxa"/>
          </w:tcMar>
          <w:vAlign w:val="top"/>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299F1C14-A204-42BD-8248-C82FE2387179. Podpisany</w:t>
          </w:r>
        </w:p>
      </w:tc>
      <w:tc>
        <w:tcPr>
          <w:tcW w:w="3402" w:type="dxa"/>
          <w:tcBorders>
            <w:top w:val="single" w:sz="2" w:space="0" w:color="auto"/>
            <w:left w:val="nil"/>
            <w:bottom w:val="nil"/>
            <w:right w:val="nil"/>
          </w:tcBorders>
          <w:noWrap w:val="0"/>
          <w:tcMar>
            <w:top w:w="100" w:type="dxa"/>
            <w:left w:w="0" w:type="dxa"/>
            <w:bottom w:w="0" w:type="dxa"/>
            <w:right w:w="0" w:type="dxa"/>
          </w:tcMar>
          <w:vAlign w:val="top"/>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804"/>
      <w:gridCol w:w="3402"/>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804" w:type="dxa"/>
          <w:tcBorders>
            <w:top w:val="single" w:sz="2" w:space="0" w:color="auto"/>
            <w:left w:val="nil"/>
            <w:bottom w:val="nil"/>
            <w:right w:val="nil"/>
          </w:tcBorders>
          <w:noWrap w:val="0"/>
          <w:tcMar>
            <w:top w:w="100" w:type="dxa"/>
            <w:left w:w="0" w:type="dxa"/>
            <w:bottom w:w="0" w:type="dxa"/>
            <w:right w:w="0" w:type="dxa"/>
          </w:tcMar>
          <w:vAlign w:val="top"/>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299F1C14-A204-42BD-8248-C82FE2387179. Podpisany</w:t>
          </w:r>
        </w:p>
      </w:tc>
      <w:tc>
        <w:tcPr>
          <w:tcW w:w="3402" w:type="dxa"/>
          <w:tcBorders>
            <w:top w:val="single" w:sz="2" w:space="0" w:color="auto"/>
            <w:left w:val="nil"/>
            <w:bottom w:val="nil"/>
            <w:right w:val="nil"/>
          </w:tcBorders>
          <w:noWrap w:val="0"/>
          <w:tcMar>
            <w:top w:w="100" w:type="dxa"/>
            <w:left w:w="0" w:type="dxa"/>
            <w:bottom w:w="0" w:type="dxa"/>
            <w:right w:w="0" w:type="dxa"/>
          </w:tcMar>
          <w:vAlign w:val="top"/>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804"/>
      <w:gridCol w:w="3402"/>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804" w:type="dxa"/>
          <w:tcBorders>
            <w:top w:val="single" w:sz="2" w:space="0" w:color="auto"/>
            <w:left w:val="nil"/>
            <w:bottom w:val="nil"/>
            <w:right w:val="nil"/>
          </w:tcBorders>
          <w:noWrap w:val="0"/>
          <w:tcMar>
            <w:top w:w="100" w:type="dxa"/>
            <w:left w:w="0" w:type="dxa"/>
            <w:bottom w:w="0" w:type="dxa"/>
            <w:right w:w="0" w:type="dxa"/>
          </w:tcMar>
          <w:vAlign w:val="top"/>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299F1C14-A204-42BD-8248-C82FE2387179. Podpisany</w:t>
          </w:r>
        </w:p>
      </w:tc>
      <w:tc>
        <w:tcPr>
          <w:tcW w:w="3402" w:type="dxa"/>
          <w:tcBorders>
            <w:top w:val="single" w:sz="2" w:space="0" w:color="auto"/>
            <w:left w:val="nil"/>
            <w:bottom w:val="nil"/>
            <w:right w:val="nil"/>
          </w:tcBorders>
          <w:noWrap w:val="0"/>
          <w:tcMar>
            <w:top w:w="100" w:type="dxa"/>
            <w:left w:w="0" w:type="dxa"/>
            <w:bottom w:w="0" w:type="dxa"/>
            <w:right w:w="0" w:type="dxa"/>
          </w:tcMar>
          <w:vAlign w:val="top"/>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804"/>
      <w:gridCol w:w="3402"/>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804" w:type="dxa"/>
          <w:tcBorders>
            <w:top w:val="single" w:sz="2" w:space="0" w:color="auto"/>
            <w:left w:val="nil"/>
            <w:bottom w:val="nil"/>
            <w:right w:val="nil"/>
          </w:tcBorders>
          <w:noWrap w:val="0"/>
          <w:tcMar>
            <w:top w:w="100" w:type="dxa"/>
            <w:left w:w="0" w:type="dxa"/>
            <w:bottom w:w="0" w:type="dxa"/>
            <w:right w:w="0" w:type="dxa"/>
          </w:tcMar>
          <w:vAlign w:val="top"/>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299F1C14-A204-42BD-8248-C82FE2387179. Podpisany</w:t>
          </w:r>
        </w:p>
      </w:tc>
      <w:tc>
        <w:tcPr>
          <w:tcW w:w="3402" w:type="dxa"/>
          <w:tcBorders>
            <w:top w:val="single" w:sz="2" w:space="0" w:color="auto"/>
            <w:left w:val="nil"/>
            <w:bottom w:val="nil"/>
            <w:right w:val="nil"/>
          </w:tcBorders>
          <w:noWrap w:val="0"/>
          <w:tcMar>
            <w:top w:w="100" w:type="dxa"/>
            <w:left w:w="0" w:type="dxa"/>
            <w:bottom w:w="0" w:type="dxa"/>
            <w:right w:w="0" w:type="dxa"/>
          </w:tcMar>
          <w:vAlign w:val="top"/>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20"/>
  <w:noPunctuationKerning/>
  <w:characterSpacingControl w:val="doNotCompress"/>
  <w:endnotePr>
    <w:numFmt w:val="decimal"/>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rFonts w:ascii="Times New Roman" w:eastAsia="Times New Roman" w:hAnsi="Times New Roman" w:cs="Times New Roman"/>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Zalacznik760C1CBD-2130-4A27-8AEA-1BADAE2A3FD4.jpg" TargetMode="External" /><Relationship Id="rId11" Type="http://schemas.openxmlformats.org/officeDocument/2006/relationships/image" Target="media/image4.png" /><Relationship Id="rId12" Type="http://schemas.openxmlformats.org/officeDocument/2006/relationships/image" Target="ZalacznikE05B4158-88F2-4937-81D2-4AC247883942.jpg" TargetMode="External" /><Relationship Id="rId13" Type="http://schemas.openxmlformats.org/officeDocument/2006/relationships/image" Target="media/image5.jpeg" /><Relationship Id="rId14" Type="http://schemas.openxmlformats.org/officeDocument/2006/relationships/image" Target="Zalacznik51F890F0-0679-4FAB-BCCC-44CD69BDA385.jpg" TargetMode="External" /><Relationship Id="rId15" Type="http://schemas.openxmlformats.org/officeDocument/2006/relationships/footer" Target="footer2.xml" /><Relationship Id="rId16" Type="http://schemas.openxmlformats.org/officeDocument/2006/relationships/footer" Target="footer3.xml" /><Relationship Id="rId17" Type="http://schemas.openxmlformats.org/officeDocument/2006/relationships/footer" Target="footer4.xm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footer" Target="footer1.xml" /><Relationship Id="rId5" Type="http://schemas.openxmlformats.org/officeDocument/2006/relationships/image" Target="media/image1.png" /><Relationship Id="rId6" Type="http://schemas.openxmlformats.org/officeDocument/2006/relationships/image" Target="Zalacznik8006C4E9-8EE0-4B13-B14B-BD6650384ABA.jpg" TargetMode="External" /><Relationship Id="rId7" Type="http://schemas.openxmlformats.org/officeDocument/2006/relationships/image" Target="media/image2.png" /><Relationship Id="rId8" Type="http://schemas.openxmlformats.org/officeDocument/2006/relationships/image" Target="Zalacznik8D148CD9-1601-40B5-BAF5-0E8D5CE3B89A.jpg" TargetMode="External"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Rada Miejska w Łodzi</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 Nr VI/212/19 z dnia 6 marca 2019 r.</dc:title>
  <dc:subject>w sprawie uchwalenia miejscowego planu zagospodarowania przestrzennego dla części obszaru miasta Łodzi położonej w^rejonie alei Tadeusza Kościuszki i^ulic: Andrzeja Struga, Stefana Żeromskiego, Marii Skłodowskiej-Curie, Łąkowej, Generała Lucjana Żeligowskiego i^6 Sierpnia.</dc:subject>
  <dc:creator>kkosciolek</dc:creator>
  <cp:lastModifiedBy>kkosciolek</cp:lastModifiedBy>
  <cp:revision>1</cp:revision>
  <dcterms:created xsi:type="dcterms:W3CDTF">2020-07-23T09:30:20Z</dcterms:created>
  <dcterms:modified xsi:type="dcterms:W3CDTF">2020-07-23T09:30:20Z</dcterms:modified>
  <cp:category>Akt prawny</cp:category>
</cp:coreProperties>
</file>