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VIII/256/19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240" w:after="24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10 kwietnia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zmieniająca uchwałę w sprawie ustalenia opłat za usługi przewozowe lokalnego transportu zbiorowego w Łodzi.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7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506),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50a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grudnia 2010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publicznym transporcie zbiorowym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poz. 2435),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34a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listopada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1984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Prawo przewozowe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1983 i z 2018 r. poz. 2244),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Przepisach taryfowych w lokalnym transporcie zbiorowym Miasta Łodzi, stanowiących załącznik Nr 1 do uchwały Nr XLII/1108/17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lutego 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ustalenia opłat za usługi przewozowe lokalnego transportu zbiorowego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1293), zmienionej uchwałami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Łodzi: Nr XLIII/1135/17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1372), Nr L/1265/17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maja 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2831),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Nr LVI/1348/17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sierpnia 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3940),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Nr LVII/1375/17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września 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4183),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Nr LXV/1663/18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stycznia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743),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Nr LXIX/1750/18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1587),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Nr LXIX/1751/18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1588),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Nr LXXI/1840/18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maja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2957),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Nr LXXIV/2004/18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sierpnia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(Dz. Urz. Woj. Łódzkiego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4433), Nr LXXIV/2006/18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sierpnia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4434), Nr LXXIV/2031/18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sierpnia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4428) i Nr LXXV/2052/18 z dnia 19 września 2018 r.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4831), w § 4 w punkcie 32 kropkę zastępuje się średnikiem i dodaje się pkt 33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brzmieniu: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81"/>
        <w:gridCol w:w="410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33.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osoby posiadające status: „działacza opozycji antykomunistycznej” lub „osoby represjonowanej z powodów politycznych”.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legitymacja działacza opozycji antykomunistycznej lub osoby represjonowanej z powodów politycznych wydana przez Szefa Urzędu Do Spraw Kombatantów i Osób Represjonowanych ze stosownym zapisem potwierdzającym status osoby jako: „działacza opozycji antykomunistycznej” albo „osoby represjonowanej z powodów politycznych” albo „działacza opozycji antykomunistycznej i osoby represjonowanej z powodów politycznych”.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Wykonanie uchwały powierza się Prezydentowi Miasta Łodzi.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Dzienniku Urzędowym Województwa Łódzkiego.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6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spacing w:before="520" w:after="520"/>
              <w:ind w:left="567" w:right="567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EA200358-9C65-4BE8-B983-F97537BA4EBE.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VIII/256/19 z dnia 10 kwietnia 2019 r.</dc:title>
  <dc:subject>zmieniająca uchwałę w^sprawie ustalenia opłat za usługi przewozowe lokalnego transportu zbiorowego w^Łodzi.</dc:subject>
  <dc:creator>kkosciolek</dc:creator>
  <cp:lastModifiedBy>kkosciolek</cp:lastModifiedBy>
  <cp:revision>1</cp:revision>
  <dcterms:created xsi:type="dcterms:W3CDTF">2020-06-29T09:50:55Z</dcterms:created>
  <dcterms:modified xsi:type="dcterms:W3CDTF">2020-06-29T09:50:55Z</dcterms:modified>
  <cp:category>Akt prawny</cp:category>
</cp:coreProperties>
</file>