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XIII/476/19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28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nadania regulaminu Straży Miejskiej w 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1309)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strażach gminnych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928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2399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125)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statutu Straży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stanowiącego załącznik do uchwały Nr LXXI/1320/06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nadania statutu Straży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Woj. Łódzkiego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268,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2062), Rada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regulaminie Straży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do uchwały Nr XIII/202/11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nadania regulaminu Straży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203), zmienionej uchwałą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XXVIII/727/16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2093),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17a otrzymuje brzmienie:</w:t>
      </w:r>
    </w:p>
    <w:p w:rsidR="00A77B3E">
      <w:pPr>
        <w:keepNext w:val="0"/>
        <w:keepLines/>
        <w:spacing w:before="120" w:after="120" w:line="240" w:lineRule="auto"/>
        <w:ind w:left="453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17a.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zadań Oddziału Ogólnomiejskiego należy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kontrola przestrzegania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stosowania przepisów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ochronie środowiska,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szczególności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zakresie właściwego gospodarowania odpadami, przestrzegania zakazu stosowania niedozwolonych paliw stałych oraz zaniechania praktyk termicznego przekształcania odpadów poza spalarnią lub współspalarnią odpadów;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prowadzenie działań zmierzających do egzekwowania zasad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zakresie utrzymania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porządku na terenie Miasta Łodzi;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ochrona porządku publicznego poprzez działania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obecnością zwierząt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przestrzeni miejskiej oraz współdziałanie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przedmiotowym zakresie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właściwymi podmiotami;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kontrola przestrzegania zasad dotyczących utrzymania zwierząt,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szczególności zwierząt domowych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gospodarskich,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tym pod kątem wymogu ich humanitarnego traktowania;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ochrona porządku publicznego na terenach zielonych,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tym działania zmierzające do ochrony fauny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flory na terenach leśnych oraz współdziałanie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przedmiotowym zakresie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właściwymi podmiotami;</w:t>
      </w:r>
    </w:p>
    <w:p w:rsidR="00A77B3E">
      <w:pPr>
        <w:keepNext w:val="0"/>
        <w:keepLines w:val="0"/>
        <w:spacing w:before="120" w:after="120" w:line="240" w:lineRule="auto"/>
        <w:ind w:left="79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prowadzenie działań zmierzających do usunięcia pojazdów pozostawionych bez tablic rejestracyjnych lub pojazdów, których stan wskazuje na to, że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są używane.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kropkę zastępuje się średnikiem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dodaje się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 w:val="0"/>
        <w:spacing w:before="120" w:after="120" w:line="240" w:lineRule="auto"/>
        <w:ind w:left="453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obsługa finansowo-księgowa, prowadzenie windykacji oraz postępowań dotyczących ulg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tytułu mandatów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kar porządkowych wystawianych przez Straż.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pracownicy Oddziału ds. Mandatów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Opłat Wydziału Finansowego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Departamencie Finansów Publicznych Urzędu Miasta Łodzi,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wyłączeniem kierownika ww. oddziału, stają się pracownikami Straży,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Kodeksu pracy.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567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680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C4C7D8DB-E076-4608-B467-7E272CA97718.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XIII/476/19 z dnia 28 sierpnia 2019 r.</dc:title>
  <dc:subject>zmieniająca uchwałę w^sprawie nadania regulaminu Straży Miejskiej w^Łodzi.</dc:subject>
  <dc:creator>kkosciolek</dc:creator>
  <cp:lastModifiedBy>kkosciolek</cp:lastModifiedBy>
  <cp:revision>1</cp:revision>
  <dcterms:created xsi:type="dcterms:W3CDTF">2020-06-05T10:12:32Z</dcterms:created>
  <dcterms:modified xsi:type="dcterms:W3CDTF">2020-06-05T10:12:32Z</dcterms:modified>
  <cp:category>Akt prawny</cp:category>
</cp:coreProperties>
</file>