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XIV/603/19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18 września 2019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strefy płatnego parkowania pojazdów samochodowych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na drogach publicznych w Łodzi oraz opłat za postój w tej strefie i sposobu ich pobierania.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1309, 1571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1696)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13b,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13f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40d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2068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698,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730,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1495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1716),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strefy płatnego parkowania pojazdów samochodowych na drogach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uchwały Nr LXXIX/2124/18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strefy płatnego parkowania pojazdów samochodowych na drogach publicznych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opłat za postój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tej strefie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sposobu ich pobierania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6362), wprowadza się następujące zmiany:</w:t>
      </w:r>
    </w:p>
    <w:p w:rsidR="00A77B3E">
      <w:pPr>
        <w:keepNext w:val="0"/>
        <w:keepLines w:val="0"/>
        <w:spacing w:before="120" w:after="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e otrzymuje brzmienie:</w:t>
      </w:r>
    </w:p>
    <w:p w:rsidR="00A77B3E">
      <w:pPr>
        <w:keepNext w:val="0"/>
        <w:keepLines/>
        <w:spacing w:before="0" w:after="0" w:line="240" w:lineRule="auto"/>
        <w:ind w:left="567" w:right="0" w:firstLine="17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możliwości zwrócenia się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udzielenie wyjaśnień dotyczących powstania obowiązku uiszczenia opłaty dodatkowej,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;</w:t>
      </w:r>
    </w:p>
    <w:p w:rsidR="00A77B3E">
      <w:pPr>
        <w:keepNext w:val="0"/>
        <w:keepLines w:val="0"/>
        <w:spacing w:before="120" w:after="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5:</w:t>
      </w:r>
    </w:p>
    <w:p w:rsidR="00A77B3E">
      <w:pPr>
        <w:keepNext w:val="0"/>
        <w:keepLines/>
        <w:spacing w:before="0" w:after="0" w:line="240" w:lineRule="auto"/>
        <w:ind w:left="0" w:right="0" w:firstLine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 w:val="0"/>
        <w:spacing w:before="120" w:after="0" w:line="240" w:lineRule="auto"/>
        <w:ind w:left="567" w:right="0" w:hanging="45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umieszczonym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widocznym miejscu za przednią szybą ważnym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chwili kontroli abonamentem parkingowym,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0" w:after="0" w:line="240" w:lineRule="auto"/>
        <w:ind w:left="0" w:right="0" w:firstLine="28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56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Bilet parkingowy, opłata wniesiona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systemie płatności mobilnych lub abonament,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wpisanym numerem rejestracyjnym, stanowi dowód wniesienia opłaty za parkowanie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Strefie wyłącznie dla pojazdu, którego numer rejestracyjny na nim widnieje.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 otrzymują brzmienie:</w:t>
      </w:r>
    </w:p>
    <w:p w:rsidR="00A77B3E">
      <w:pPr>
        <w:keepNext w:val="0"/>
        <w:keepLines/>
        <w:spacing w:before="120" w:after="0" w:line="240" w:lineRule="auto"/>
        <w:ind w:left="56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parkowanie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Strefie bez uiszczonej opłaty za postój lub przekroczenie limitu czasu postoju wskazanego na bilecie parkingowym (lub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systemie płatności mobilnych) pobiera się opłatę dodatkową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wysokości 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0" w:line="240" w:lineRule="auto"/>
        <w:ind w:left="567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Opłatę dodatkową,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8, należy wnieść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daty przeprowadzenia kontroli,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0" w:after="0" w:line="240" w:lineRule="auto"/>
        <w:ind w:left="567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Wniesienie opłaty dodatkowej,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daty przeprowadzenia kontroli, obniża jej wysokość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 do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0" w:after="0" w:line="240" w:lineRule="auto"/>
        <w:ind w:left="567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 datę wniesienia opłaty dodatkowej uznaje się datę wpływu opłaty na rachunek bankowy jednostki upoważnionej.</w:t>
      </w:r>
    </w:p>
    <w:p w:rsidR="00A77B3E">
      <w:pPr>
        <w:keepNext w:val="0"/>
        <w:keepLines/>
        <w:spacing w:before="0" w:after="0" w:line="240" w:lineRule="auto"/>
        <w:ind w:left="567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Opłata dodatkowa podlega egzekucji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przepisach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postępowaniu egzekucyjnym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administracji.</w:t>
      </w:r>
    </w:p>
    <w:p w:rsidR="00A77B3E">
      <w:pPr>
        <w:keepNext w:val="0"/>
        <w:keepLines/>
        <w:spacing w:before="0" w:after="0" w:line="240" w:lineRule="auto"/>
        <w:ind w:left="567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Brak wezwania na przedniej szybie za wycieraczką pojazdu lub niedostarczenie przez operatora pocztowego raportu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kontroli,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uchyla obowiązku wniesienia opłaty dodatkowej.”;</w:t>
      </w:r>
    </w:p>
    <w:p w:rsidR="00A77B3E">
      <w:pPr>
        <w:keepNext w:val="0"/>
        <w:keepLines w:val="0"/>
        <w:spacing w:before="120" w:after="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567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Dopuszcza się wymianę abonamentu parkingowego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okresie jego obowiązywania, poprzez wydanie nowego abonamentu parkingowego.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przypadku, gdy abonament pierwotny wydany został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papierowej, warunkiem jego wymiany jest zwrot poprzednio wydanego abonamentu parkingowego. Termin utraty ważności nowo wydanego abonamentu parkingowego,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stosunku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dokumentu pierwotnego,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ulega zmianie.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 w:val="0"/>
        <w:spacing w:before="120" w:after="0" w:line="240" w:lineRule="auto"/>
        <w:ind w:left="567" w:right="0" w:hanging="45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zwrotu pierwotnego abonamentu dla mieszkańca Strefy (w przypadku, gdy wydany został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formie papierowej).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9"/>
        <w:gridCol w:w="515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794" w:bottom="141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79"/>
      <w:gridCol w:w="343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7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05EFC12D-028C-49D6-9D54-6E7B26727252. Podpisany</w:t>
          </w:r>
        </w:p>
      </w:tc>
      <w:tc>
        <w:tcPr>
          <w:tcW w:w="343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 z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NUMPAGES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XIV/603/19 z dnia 18 września 2019 r.</dc:title>
  <dc:subject>zmieniająca uchwałę w^sprawie ustalenia strefy płatnego parkowania pojazdów samochodowych
na drogach publicznych w^Łodzi oraz opłat za postój w^tej strefie i^sposobu ich pobierania.</dc:subject>
  <dc:creator>kkosciolek</dc:creator>
  <cp:lastModifiedBy>kkosciolek</cp:lastModifiedBy>
  <cp:revision>1</cp:revision>
  <dcterms:created xsi:type="dcterms:W3CDTF">2020-05-29T11:57:45Z</dcterms:created>
  <dcterms:modified xsi:type="dcterms:W3CDTF">2020-05-29T11:57:45Z</dcterms:modified>
  <cp:category>Akt prawny</cp:category>
</cp:coreProperties>
</file>