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XV/642/19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40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16 października 2019 r.</w:t>
      </w:r>
    </w:p>
    <w:p w:rsidR="00A77B3E">
      <w:pPr>
        <w:keepNext/>
        <w:spacing w:before="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stawek opłat za zajęcie pasa drogowego dróg krajowych, wojewódzkich, powiatowych i gminnych na cele niezwiązane z budową, przebudową, remontem, utrzymaniem i ochroną dróg.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3-6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8-10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698, 730, 1495, 1716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X/360/19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stawek opłat za zajęcie pasa drogowego dróg krajowych, wojewódzkich, powiatowych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gminnych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cele niezwiązane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ochroną dróg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3694),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567" w:right="0" w:firstLine="45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Określa się stawki opłat za zajęcie pasa drogowego dróg krajowych, wojewódzkich, powiatowych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celu:</w:t>
      </w:r>
    </w:p>
    <w:p w:rsidR="00A77B3E">
      <w:pPr>
        <w:keepNext w:val="0"/>
        <w:keepLines w:val="0"/>
        <w:spacing w:before="120" w:after="120" w:line="240" w:lineRule="auto"/>
        <w:ind w:left="85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prowadzenia robót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pasie drogowym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celach niezwiązanych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ochroną dróg;</w:t>
      </w:r>
    </w:p>
    <w:p w:rsidR="00A77B3E">
      <w:pPr>
        <w:keepNext w:val="0"/>
        <w:keepLines w:val="0"/>
        <w:spacing w:before="120" w:after="120" w:line="240" w:lineRule="auto"/>
        <w:ind w:left="85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umieszczania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pasie drogowym urządzeń infrastruktury technicznej niezwiązanych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potrzebami zarządzania drogami lub potrzebami ruchu drogowego;</w:t>
      </w:r>
    </w:p>
    <w:p w:rsidR="00A77B3E">
      <w:pPr>
        <w:keepNext w:val="0"/>
        <w:keepLines w:val="0"/>
        <w:spacing w:before="120" w:after="120" w:line="240" w:lineRule="auto"/>
        <w:ind w:left="85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umieszczania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pasie drogowym reklam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obiektów budowlanych niezwiązanych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potrzebami zarządzania drogami lub potrzebami ruchu drogowego;</w:t>
      </w:r>
    </w:p>
    <w:p w:rsidR="00A77B3E">
      <w:pPr>
        <w:keepNext w:val="0"/>
        <w:keepLines w:val="0"/>
        <w:spacing w:before="120" w:after="120" w:line="240" w:lineRule="auto"/>
        <w:ind w:left="85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umieszczania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pasie drogowym obiektów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urządzeń infrastruktury telekomunikacyjnej;</w:t>
      </w:r>
    </w:p>
    <w:p w:rsidR="00A77B3E">
      <w:pPr>
        <w:keepNext w:val="0"/>
        <w:keepLines w:val="0"/>
        <w:spacing w:before="120" w:after="120" w:line="240" w:lineRule="auto"/>
        <w:ind w:left="85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zajęcia pasa drogowego na prawach wyłączności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celach innych niż wymienione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1-4.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83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Wysokość opłat za zajęcie pasa drogowego dla poszczególnych rodzajów zajęć, stanowiąca załącznik do uchwały, otrzymuje brzmienie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p w:rsidR="00A77B3E">
      <w:pPr>
        <w:keepNext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240" w:lineRule="auto"/>
        <w:ind w:left="114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XV/642/19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Wysokość opłat za zajęcie pasa drogowego dla poszczególnych rodzajów zajęć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8"/>
        <w:gridCol w:w="8354"/>
        <w:gridCol w:w="1461"/>
        <w:gridCol w:w="1111"/>
        <w:gridCol w:w="1491"/>
        <w:gridCol w:w="1339"/>
        <w:gridCol w:w="1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82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Rodzaj zajęcia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Rodzaj stawki</w:t>
            </w:r>
          </w:p>
        </w:tc>
        <w:tc>
          <w:tcPr>
            <w:tcW w:w="4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Kategoria drogi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Krajowa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Wojewódzka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Powiatowa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Gminna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I.</w:t>
            </w:r>
          </w:p>
        </w:tc>
        <w:tc>
          <w:tcPr>
            <w:tcW w:w="145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Prowadzenie robót w celach niezwiązanych z budową, przebudową, remontem, utrzymaniem i ochroną dróg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 Zajęcie jezdni, torowisk i zatok postojowych powyżej 50% szerokości jezdni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 Zajęcie jezdni, torowisk i zatok postojowych do 50% szerokości jezdni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3. Zajęcie chodników, placów, parkingów, ścieżek rowerowych i ciągów pieszych, z zastrzeżeniem pkt. 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4. Zajęcie chodników, placów, parkingów, ścieżek rowerowych, ciągów pieszych oraz zieleńców w celu ustawienia rusztowań dla wykonania remontu elewacji budynku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5. Zajęcie pozostałych elementów pasa drogowego niewymienionych w pkt. 1-4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II.</w:t>
            </w:r>
          </w:p>
        </w:tc>
        <w:tc>
          <w:tcPr>
            <w:tcW w:w="145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Umieszczenie urządzeń  infrastruktury technicznej niezwiązanych z potrzebami zarządzania drogami lub potrzebami ruchu drogowego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 Umieszczenie urządzeń na obiektach mostowych lub w tunelach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200,00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200,00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200,00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200,00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 Umieszczenie urządzeń w lokalizacji niewymienionej w pkt. 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15,00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15,00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III.</w:t>
            </w:r>
          </w:p>
        </w:tc>
        <w:tc>
          <w:tcPr>
            <w:tcW w:w="145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Umieszczenie reklam i obiektów budowlanych  niezwiązanych z potrzebami zarządzania drogami lub potrzebami ruchu drogowego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 Obiekty handlowe lub usługowe wraz z elementami towarzyszącymi, takimi jak: markizy, schody, itp.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1,30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0,90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0,70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0,50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 Elementy obiektów budowlanych, takie jak: ławy fundamentowe, zadaszenia, schody, balkony, wykusze itp.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3. Docieplenia ścian budynków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4. Pomniki, obeliski, fontanny, instalacje artystyczne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5. Pozostałe obiekty budowlane wraz z elementami towarzyszącymi niewymienione w pkt. 1, 2, 3 i 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6. Reklamy na panelach zintegrowanych z wiatą przystanku komunikacji zbiorowej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0,15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0,15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0,15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0,15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7. Reklamy dotyczące imprez sportowych, kulturalnych i artystycznych promujących Miasto Łódź oraz szyldy informujące o prowadzonej działalności kulturalnej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8. Ogłoszenia zawierające informacje o repertuarze teatrów i filharmonii, o ekspozycjach i wystawach muzealnych, o akcjach charytatywnych oraz ogłoszenia urzędowe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0,10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9. Reklamy umieszczone na elementach wygrodzenia międzytorza w wyznaczonych lokalizacjach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0,30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10. Informacje o Mieście Łodzi, w szczególności w postaci planów, map, tablic i plansz (np. witacze)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0,01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11. Reklamy poza reklamami wymienionymi w pkt. 7-11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IV.</w:t>
            </w:r>
          </w:p>
        </w:tc>
        <w:tc>
          <w:tcPr>
            <w:tcW w:w="145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Umieszczanie obiektów i urządzeń infrastruktury telekomunikacyjnej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1.Prowadzenie robót związanych z obiektami i urządzeniami infrastruktury telekomunikacyjnej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0,20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 Obiekty infrastruktury telekomunikacyjnej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0,20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0,20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3. Umieszczenie urządzeń infrastruktury telekomunikacyjnej na obiektach mostowych lub tunelach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4. Umieszczenie urządzeń infrastruktury telekomunikacyjnej niewymienionych w pkt. 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/ rok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15,00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15,00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V.</w:t>
            </w:r>
          </w:p>
        </w:tc>
        <w:tc>
          <w:tcPr>
            <w:tcW w:w="145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Zajęcia na prawach wyłączności  w celach innych niż określone w pkt I-IV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1.</w:t>
            </w:r>
            <w:r>
              <w:t> </w:t>
            </w:r>
            <w:r>
              <w:t>Parking poza strefą płatnego parkowania, z zastrzeżeniem pkt. 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0,20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0,20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0,20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0,20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2. Parking poza strefą płatnego parkowania zorganizowany na czas trwania wydarzenia kulturalnego, artystycznego, sportowego, handlowego itp.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3. Zastrzeżone miejsca postojowe tzw. „koperty”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4. Kontenery na odpady budowlane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5. Realizacja planu zdjęciowego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0,30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0,30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0,30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0,30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6. Prowadzenie charytatywnych akcji społecznych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0,10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0,10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0,10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0,10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7. Stałe stoiska handlowe przed obiektami handlowymi oraz</w:t>
            </w:r>
            <w:r>
              <w:t> </w:t>
            </w:r>
            <w:r>
              <w:t>przy cmentarzach (za</w:t>
            </w:r>
            <w:r>
              <w:t> </w:t>
            </w:r>
            <w:r>
              <w:t>stałe stoisko uznaje się takie, które funkcjonuje, co najmniej przez 60 kolejnych dni kalendarzowych)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8. Okazjonalne stoiska handlowe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9. Sezonowe ogródki gastronomiczne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10. Pozostałe zajęcia na prawach wyłączności dla celów innych niż wymienione w pkt. 1</w:t>
            </w:r>
            <w:r>
              <w:rPr>
                <w:sz w:val="22"/>
              </w:rPr>
              <w:t>-</w:t>
            </w:r>
            <w:r>
              <w:t>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 m</w:t>
            </w:r>
            <w:r>
              <w:rPr>
                <w:vertAlign w:val="superscript"/>
              </w:rPr>
              <w:t xml:space="preserve">2 </w:t>
            </w:r>
            <w:r>
              <w:t>/ dzień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3,00 zł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3,00 zł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3,00 zł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3,00 zł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6838" w:h="11906" w:orient="landscape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ED541D8A-42D5-4ADE-AB20-AA4D3529BE1E.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ED541D8A-42D5-4ADE-AB20-AA4D3529BE1E.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XV/642/19 z dnia 16 października 2019 r.</dc:title>
  <dc:subject>zmieniająca uchwałę w^sprawie ustalenia stawek opłat za zajęcie pasa drogowego dróg krajowych, wojewódzkich, powiatowych i^gminnych na cele niezwiązane z^budową, przebudową, remontem, utrzymaniem i^ochroną dróg.</dc:subject>
  <dc:creator>kkosciolek</dc:creator>
  <cp:lastModifiedBy>kkosciolek</cp:lastModifiedBy>
  <cp:revision>1</cp:revision>
  <dcterms:created xsi:type="dcterms:W3CDTF">2020-05-22T10:45:26Z</dcterms:created>
  <dcterms:modified xsi:type="dcterms:W3CDTF">2020-05-22T10:45:26Z</dcterms:modified>
  <cp:category>Akt prawny</cp:category>
</cp:coreProperties>
</file>