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XVI/683/19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20 listopada 2019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pobyt dziecka w żłobkach utworzonych przez Miasto Łódź.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opiece nad dziećmi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wieku do lat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uchwale Nr XII/185/11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pobyt dziecka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żłobkach utworzonych przez Miasto Łódź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1488), zmienionej uchwałą Nr XXXVII/978/16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5340) –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miesięczną opłatę stałą za pobyt dziecka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żłobku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15% minimalnego wynagrodzenia za pracę obowiązującego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danym roku kalendarzowym.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po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D53A8819-58CF-4D60-82C4-093D7E036899.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XVI/683/19 z dnia 20 listopada 2019 r.</dc:title>
  <dc:subject>zmieniająca uchwałę w^sprawie ustalenia opłat za pobyt dziecka w^żłobkach utworzonych przez Miasto Łódź.</dc:subject>
  <dc:creator>kkosciolek</dc:creator>
  <cp:lastModifiedBy>kkosciolek</cp:lastModifiedBy>
  <cp:revision>1</cp:revision>
  <dcterms:created xsi:type="dcterms:W3CDTF">2020-05-21T10:49:25Z</dcterms:created>
  <dcterms:modified xsi:type="dcterms:W3CDTF">2020-05-21T10:49:25Z</dcterms:modified>
  <cp:category>Akt prawny</cp:category>
</cp:coreProperties>
</file>