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XXVII/903/20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24 czerwca 2020 r.</w:t>
      </w:r>
    </w:p>
    <w:p w:rsidR="00A77B3E">
      <w:pPr>
        <w:keepNext/>
        <w:spacing w:before="12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powierzenia Zakładowi Wodociągów i Kanalizacji Spółce z ograniczoną odpowiedzialnością wykonywania zadań własnych gminy i powiatu z zakresu gospodarki komunalnej.</w:t>
      </w:r>
    </w:p>
    <w:p w:rsidR="00A77B3E">
      <w:pPr>
        <w:keepNext w:val="0"/>
        <w:keepLines/>
        <w:spacing w:before="12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 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12, 13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komunalnej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zbiorowym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zaopatrzeniu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wodę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zbiorowym odprowadzaniu ścieków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1495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471),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LIII/1098/12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sprawie powierzenia Zakładowi Wodociągów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Kanalizacji Spółce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ograniczoną odpowiedzialnością wykonywania zadań własnych gminy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powiatu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zakresu gospodarki komunalnej, zmienionej uchwałą Nr XXXVIII/1006/16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7 grudnia 2016 r., § 2 otrzymuje brzmienie:</w:t>
      </w:r>
    </w:p>
    <w:p w:rsidR="00A77B3E">
      <w:pPr>
        <w:keepNext w:val="0"/>
        <w:keepLines/>
        <w:spacing w:before="240" w:after="0" w:line="240" w:lineRule="auto"/>
        <w:ind w:left="90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Środki na realizację zadań,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1, zarezerwowane są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budżecie miasta Łodzi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Wieloletniej Prognozie Finansowej miasta Łodzi, na lata 2020–2027,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ramach przedsięwzięcia pn. „Pobór wody na cele przeciwpożarowe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socjalnobytowe mieszkańców” na kwotę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zł. ”.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280" w:after="28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XXVII/903/20 z dnia 24 czerwca 2020 r.</dc:title>
  <dc:subject>zmieniająca uchwałę w^sprawie powierzenia Zakładowi Wodociągów i^Kanalizacji Spółce z^ograniczoną odpowiedzialnością wykonywania zadań własnych gminy i^powiatu z^zakresu gospodarki komunalnej.</dc:subject>
  <dc:creator>kkosciolek</dc:creator>
  <cp:lastModifiedBy>kkosciolek</cp:lastModifiedBy>
  <cp:revision>1</cp:revision>
  <dcterms:created xsi:type="dcterms:W3CDTF">2020-07-02T10:02:53Z</dcterms:created>
  <dcterms:modified xsi:type="dcterms:W3CDTF">2020-07-02T10:02:53Z</dcterms:modified>
  <cp:category>Akt prawny</cp:category>
</cp:coreProperties>
</file>