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39101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LXXXII/2489/23</w:t>
      </w:r>
      <w:r>
        <w:rPr>
          <w:b/>
          <w:caps/>
        </w:rPr>
        <w:br/>
        <w:t>Rady Miejskiej w Łodzi</w:t>
      </w:r>
    </w:p>
    <w:p w:rsidR="00A77B3E" w:rsidRDefault="0039101D">
      <w:pPr>
        <w:spacing w:after="400"/>
        <w:jc w:val="center"/>
        <w:rPr>
          <w:b/>
          <w:caps/>
        </w:rPr>
      </w:pPr>
      <w:r>
        <w:rPr>
          <w:b/>
        </w:rPr>
        <w:t>z dnia 8 listopada 2023 r.</w:t>
      </w:r>
    </w:p>
    <w:p w:rsidR="00A77B3E" w:rsidRDefault="0039101D">
      <w:pPr>
        <w:keepNext/>
        <w:spacing w:after="240"/>
        <w:jc w:val="center"/>
      </w:pPr>
      <w:r>
        <w:rPr>
          <w:b/>
        </w:rPr>
        <w:t>zmieniająca uchwałę w sprawie ustalenia opłat za usługi przewozowe lokalnego transportu zbiorowego w Łodzi.</w:t>
      </w:r>
    </w:p>
    <w:p w:rsidR="00A77B3E" w:rsidRDefault="0039101D">
      <w:pPr>
        <w:keepLines/>
        <w:spacing w:before="120" w:after="120"/>
        <w:ind w:firstLine="567"/>
      </w:pPr>
      <w:r>
        <w:t>Na podstawie art. 7 ust. 1 pkt 4 w związku z art. 18 ust. 2 pkt 15 </w:t>
      </w:r>
      <w:r>
        <w:t>ustawy z dnia 8 marca 1990 r. o samorządzie gminnym (Dz. U. z 2023 r. poz. 40, 572, 1463 i 1688), art. 50a ust. 1 i 2 ustawy z dnia 16 grudnia 2010 r. o publicznym transporcie zbiorowym (Dz. U. z 2022 r. poz. 1343 i 2666 oraz z 2023 r. poz. 1003, 1234, 168</w:t>
      </w:r>
      <w:r>
        <w:t>8 i 1720) oraz art. 34a ust. 2 ustawy z dnia 15 listopada 1984 r. – Prawo przewozowe (Dz. U. z 2020 r. poz. 8), Rada Miejska w Łodzi</w:t>
      </w:r>
    </w:p>
    <w:p w:rsidR="00A77B3E" w:rsidRDefault="0039101D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39101D">
      <w:pPr>
        <w:keepLines/>
        <w:spacing w:before="240" w:after="240"/>
        <w:ind w:firstLine="567"/>
      </w:pPr>
      <w:r>
        <w:t>§ 1. </w:t>
      </w:r>
      <w:r>
        <w:t>W przepisach taryfowych w lokalnym transporcie zbiorowym Miasta Łodzi, stanowiących załącznik N</w:t>
      </w:r>
      <w:r>
        <w:t>r 1 do uchwały Nr XLII/1108/17 Rady Miejskiej w Łodzi z dnia 22 lutego 2017 r. w sprawie ustalenia opłat za usługi przewozowe lokalnego transportu zbiorowego w Łodzi (Dz. Urz. Woj. Łódzkiego z 2022 r. poz. 2291) zmienionej uchwałami Rady Miejskiej w Łodzi:</w:t>
      </w:r>
      <w:r>
        <w:t xml:space="preserve"> Nr LIX/1784/22 z dnia 11 maja 2022 r. (Dz. Urz. Woj. Łódzkiego poz. 3156), Nr LXI/1848/22 z dnia 22 czerwca 2022 r. (Dz. Urz. Woj. Łódzkiego poz. 3817), Nr LXIV/1923/22 z dnia 7 września 2022 r. (Dz. Urz. Woj. Łódzkiego poz. 5187) i Nr LXXVI/2291/23 z dni</w:t>
      </w:r>
      <w:r>
        <w:t>a 31 maja 2023 r. (Dz. Urz. Woj. Łódzkiego poz. 5180), wprowadza się następujące zmiany:</w:t>
      </w:r>
    </w:p>
    <w:p w:rsidR="00A77B3E" w:rsidRDefault="0039101D">
      <w:pPr>
        <w:spacing w:before="120" w:after="120"/>
        <w:ind w:left="227" w:hanging="227"/>
      </w:pPr>
      <w:r>
        <w:t>1) </w:t>
      </w:r>
      <w:r>
        <w:t>w § 2:</w:t>
      </w:r>
    </w:p>
    <w:p w:rsidR="00A77B3E" w:rsidRDefault="0039101D">
      <w:pPr>
        <w:keepLines/>
        <w:spacing w:before="120" w:after="120"/>
        <w:ind w:left="454" w:hanging="227"/>
      </w:pPr>
      <w:r>
        <w:t>a) </w:t>
      </w:r>
      <w:r>
        <w:t>ust. 1 otrzymuje brzmienie:</w:t>
      </w:r>
    </w:p>
    <w:p w:rsidR="00A77B3E" w:rsidRDefault="0039101D">
      <w:pPr>
        <w:keepLines/>
        <w:spacing w:before="120" w:after="120"/>
        <w:ind w:left="567" w:firstLine="454"/>
      </w:pPr>
      <w:r>
        <w:t>„</w:t>
      </w:r>
      <w:r>
        <w:t>1. </w:t>
      </w:r>
      <w:r>
        <w:t>Pierwszą czynnością, jaką pasażer jest zobowiązany dokonać bezpośrednio po wejściu do pojazdu jest skasowanie biletu za pr</w:t>
      </w:r>
      <w:r>
        <w:t>zejazd o łącznym nominale równym co najmniej opłacie za podróż w wybranym przez niego przedziale czasowym, bądź zakup biletu w pojeździe i jego skasowanie. W przypadku wnoszenia opłat za pomocą systemu płatności mobilnych, pasażer jest zobowiązany nabyć i </w:t>
      </w:r>
      <w:r>
        <w:t>aktywować bilet przed rozpoczęciem podróży, jednak najpóźniej po wejściu do pojazdu.”,</w:t>
      </w:r>
    </w:p>
    <w:p w:rsidR="00A77B3E" w:rsidRDefault="0039101D">
      <w:pPr>
        <w:keepLines/>
        <w:spacing w:before="120" w:after="120"/>
        <w:ind w:left="454" w:hanging="227"/>
      </w:pPr>
      <w:r>
        <w:t>b) </w:t>
      </w:r>
      <w:r>
        <w:t>ust. 5 otrzymuje brzmienie:</w:t>
      </w:r>
    </w:p>
    <w:p w:rsidR="00A77B3E" w:rsidRDefault="0039101D">
      <w:pPr>
        <w:keepLines/>
        <w:spacing w:before="120" w:after="120"/>
        <w:ind w:left="567" w:firstLine="454"/>
      </w:pPr>
      <w:r>
        <w:t>„</w:t>
      </w:r>
      <w:r>
        <w:t>5. </w:t>
      </w:r>
      <w:r>
        <w:t>Czas podróży i związana z nim opłata liczą się od momentu wniesienia opłaty lub przyłożenia bezstykowej karty płatniczej do urządzenia</w:t>
      </w:r>
      <w:r>
        <w:t xml:space="preserve"> służącego do poboru opłat bezgotówkowych. W przypadku wnoszenia opłat za pomocą systemu płatności mobilnych moment ten liczy się od chwili aktywacji biletu.”,</w:t>
      </w:r>
    </w:p>
    <w:p w:rsidR="00A77B3E" w:rsidRDefault="0039101D">
      <w:pPr>
        <w:keepLines/>
        <w:spacing w:before="120" w:after="120"/>
        <w:ind w:left="454" w:hanging="227"/>
      </w:pPr>
      <w:r>
        <w:t>c) </w:t>
      </w:r>
      <w:r>
        <w:t>ust. 6 otrzymuje brzmienie:</w:t>
      </w:r>
    </w:p>
    <w:p w:rsidR="00A77B3E" w:rsidRDefault="0039101D">
      <w:pPr>
        <w:keepLines/>
        <w:spacing w:before="120" w:after="120"/>
        <w:ind w:left="567" w:firstLine="454"/>
      </w:pPr>
      <w:r>
        <w:t>„</w:t>
      </w:r>
      <w:r>
        <w:t>6. </w:t>
      </w:r>
      <w:r>
        <w:t>Do dnia 30 czerwca 2024 r. bilety jednorazowe, o których mowa</w:t>
      </w:r>
      <w:r>
        <w:t xml:space="preserve"> w pkt. I.1 lit. a załącznika Nr 2 do uchwały stają się biletami 40 min., natomiast bilety, o których mowa w pkt. I.1 lit. b załącznika Nr 2 do uchwały stają się biletami do 60 min.”;</w:t>
      </w:r>
    </w:p>
    <w:p w:rsidR="00A77B3E" w:rsidRDefault="0039101D">
      <w:pPr>
        <w:spacing w:before="120" w:after="120"/>
        <w:ind w:left="227" w:hanging="227"/>
      </w:pPr>
      <w:r>
        <w:t>2) </w:t>
      </w:r>
      <w:r>
        <w:t>w § 8 ust. 4 otrzymuje brzmienie:</w:t>
      </w:r>
    </w:p>
    <w:p w:rsidR="00A77B3E" w:rsidRDefault="0039101D">
      <w:pPr>
        <w:keepLines/>
        <w:spacing w:before="120" w:after="120"/>
        <w:ind w:left="340" w:firstLine="454"/>
      </w:pPr>
      <w:r>
        <w:t>„</w:t>
      </w:r>
      <w:r>
        <w:t>4. </w:t>
      </w:r>
      <w:r>
        <w:t>Opłatę dodatkową, o której mowa</w:t>
      </w:r>
      <w:r>
        <w:t xml:space="preserve"> w ust. 3 obniża się o 50% w przypadku wniesienia opłaty na miejscu u kontrolera biletów za potwierdzeniem wpłaty lub w terminie 7 dni od dnia wystawienia dokumentu zobowiązującego do jej uiszczenia.”;</w:t>
      </w:r>
    </w:p>
    <w:p w:rsidR="00A77B3E" w:rsidRDefault="0039101D">
      <w:pPr>
        <w:spacing w:before="120" w:after="120"/>
        <w:ind w:left="227" w:hanging="227"/>
      </w:pPr>
      <w:r>
        <w:lastRenderedPageBreak/>
        <w:t>3) </w:t>
      </w:r>
      <w:r>
        <w:t>w § 9 w ust. 1 w pkt. 3 kropkę zastępuje się średni</w:t>
      </w:r>
      <w:r>
        <w:t>kiem i dodaje się pkt 4 w brzmieniu:</w:t>
      </w:r>
    </w:p>
    <w:p w:rsidR="00A77B3E" w:rsidRDefault="0039101D">
      <w:pPr>
        <w:spacing w:before="120" w:after="120"/>
        <w:ind w:left="567" w:hanging="340"/>
      </w:pPr>
      <w:r>
        <w:t>„</w:t>
      </w:r>
      <w:r>
        <w:t>4) </w:t>
      </w:r>
      <w:r>
        <w:t>ważnego w czasie kontroli biletu, zakupionego za pomocą systemu płatności mobilnych, wraz z imiennym potwierdzeniem jego zakupu.”.</w:t>
      </w:r>
    </w:p>
    <w:p w:rsidR="00A77B3E" w:rsidRDefault="0039101D">
      <w:pPr>
        <w:keepLines/>
        <w:spacing w:before="240" w:after="240"/>
        <w:ind w:firstLine="567"/>
      </w:pPr>
      <w:r>
        <w:t>§ 2. </w:t>
      </w:r>
      <w:r>
        <w:t>Wykonanie uchwały powierza się Prezydentowi Miasta Łodzi.</w:t>
      </w:r>
    </w:p>
    <w:p w:rsidR="00A77B3E" w:rsidRDefault="0039101D">
      <w:pPr>
        <w:keepNext/>
        <w:keepLines/>
        <w:spacing w:before="240" w:after="240"/>
        <w:ind w:firstLine="567"/>
      </w:pPr>
      <w:r>
        <w:t>§ 3. </w:t>
      </w:r>
      <w:r>
        <w:t xml:space="preserve">Uchwała wchodzi </w:t>
      </w:r>
      <w:r>
        <w:t>w życie po upływie 14 dni od dnia ogłoszenia w Dzienniku Urzędowym Województwa Łódzkiego, z wyjątkiem § 1 pkt 1 lit. c, który wchodzi w życie po upływie 14 dni od dnia ogłoszenia w Dzienniku Urzędowym Województwa Łódzkiego, jednak nie wcześniej niż z dniem</w:t>
      </w:r>
      <w:r>
        <w:t xml:space="preserve"> 1 stycznia 2024 r.</w:t>
      </w:r>
    </w:p>
    <w:p w:rsidR="00A77B3E" w:rsidRDefault="0039101D">
      <w:pPr>
        <w:keepNext/>
        <w:keepLines/>
        <w:ind w:firstLine="227"/>
      </w:pPr>
      <w:r>
        <w:t>  </w:t>
      </w:r>
    </w:p>
    <w:p w:rsidR="00A77B3E" w:rsidRDefault="0039101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4902"/>
      </w:tblGrid>
      <w:tr w:rsidR="0027088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883" w:rsidRDefault="00270883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883" w:rsidRDefault="0039101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361" w:bottom="1417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9101D">
      <w:r>
        <w:separator/>
      </w:r>
    </w:p>
  </w:endnote>
  <w:endnote w:type="continuationSeparator" w:id="0">
    <w:p w:rsidR="00000000" w:rsidRDefault="0039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23"/>
      <w:gridCol w:w="3061"/>
    </w:tblGrid>
    <w:tr w:rsidR="00270883">
      <w:tc>
        <w:tcPr>
          <w:tcW w:w="612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70883" w:rsidRDefault="0039101D">
          <w:pPr>
            <w:jc w:val="left"/>
            <w:rPr>
              <w:sz w:val="18"/>
            </w:rPr>
          </w:pPr>
          <w:r>
            <w:rPr>
              <w:sz w:val="18"/>
            </w:rPr>
            <w:t>Id: 04C7CFF7-AECC-4AC1-B5B2-F4A590B88113. Podpisany</w:t>
          </w:r>
        </w:p>
      </w:tc>
      <w:tc>
        <w:tcPr>
          <w:tcW w:w="30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70883" w:rsidRDefault="003910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70883" w:rsidRDefault="0027088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9101D">
      <w:r>
        <w:separator/>
      </w:r>
    </w:p>
  </w:footnote>
  <w:footnote w:type="continuationSeparator" w:id="0">
    <w:p w:rsidR="00000000" w:rsidRDefault="00391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70883"/>
    <w:rsid w:val="0039101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362E90-2303-47F1-805C-116FF67E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LXXXII/2489/23 z dnia 8 listopada 2023 r.</vt:lpstr>
      <vt:lpstr/>
    </vt:vector>
  </TitlesOfParts>
  <Company>Rada Miejska w Łodzi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LXXXII/2489/23 z dnia 8 listopada 2023 r.</dc:title>
  <dc:subject>zmieniająca uchwałę w^sprawie ustalenia opłat za usługi przewozowe lokalnego transportu zbiorowego w^Łodzi.</dc:subject>
  <dc:creator>mmatejko</dc:creator>
  <cp:lastModifiedBy>Małgorzata Matejko</cp:lastModifiedBy>
  <cp:revision>2</cp:revision>
  <dcterms:created xsi:type="dcterms:W3CDTF">2023-11-10T13:34:00Z</dcterms:created>
  <dcterms:modified xsi:type="dcterms:W3CDTF">2023-11-10T13:34:00Z</dcterms:modified>
  <cp:category>Akt prawny</cp:category>
</cp:coreProperties>
</file>