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F4" w:rsidRDefault="000503F4" w:rsidP="009E448C">
      <w:pPr>
        <w:pStyle w:val="Nagwek3"/>
        <w:keepNext w:val="0"/>
        <w:spacing w:line="240" w:lineRule="auto"/>
        <w:ind w:left="0" w:right="0"/>
      </w:pPr>
      <w:r>
        <w:t xml:space="preserve">ZARZĄDZENIE Nr </w:t>
      </w:r>
      <w:bookmarkStart w:id="0" w:name="OLE_LINK1"/>
      <w:r>
        <w:t xml:space="preserve">          /VIII/</w:t>
      </w:r>
      <w:bookmarkEnd w:id="0"/>
      <w:r>
        <w:t>20</w:t>
      </w:r>
    </w:p>
    <w:p w:rsidR="000503F4" w:rsidRDefault="000503F4" w:rsidP="009E448C">
      <w:pPr>
        <w:pStyle w:val="BodyText21"/>
        <w:widowControl/>
        <w:autoSpaceDE w:val="0"/>
        <w:spacing w:line="240" w:lineRule="auto"/>
      </w:pPr>
      <w:r>
        <w:t>PREZYDENTA MIASTA ŁODZI</w:t>
      </w:r>
    </w:p>
    <w:p w:rsidR="000503F4" w:rsidRDefault="000503F4" w:rsidP="009E448C">
      <w:pPr>
        <w:pStyle w:val="BodyText21"/>
        <w:widowControl/>
        <w:autoSpaceDE w:val="0"/>
        <w:spacing w:line="240" w:lineRule="auto"/>
      </w:pPr>
      <w:r>
        <w:t>z dnia                                  2020 r.</w:t>
      </w:r>
    </w:p>
    <w:p w:rsidR="000503F4" w:rsidRDefault="000503F4" w:rsidP="009E448C">
      <w:pPr>
        <w:autoSpaceDE w:val="0"/>
        <w:ind w:left="2124" w:firstLine="708"/>
        <w:rPr>
          <w:rFonts w:eastAsia="MS Mincho"/>
          <w:b/>
          <w:bCs/>
        </w:rPr>
      </w:pPr>
    </w:p>
    <w:p w:rsidR="000503F4" w:rsidRDefault="000503F4" w:rsidP="00076758">
      <w:pPr>
        <w:jc w:val="center"/>
        <w:rPr>
          <w:b/>
        </w:rPr>
      </w:pPr>
      <w:r>
        <w:rPr>
          <w:b/>
        </w:rPr>
        <w:t xml:space="preserve">w sprawie ogłoszenia i przeprowadzenia pisemnego przetargu nieograniczonego </w:t>
      </w:r>
      <w:r>
        <w:rPr>
          <w:b/>
        </w:rPr>
        <w:br/>
      </w:r>
      <w:r w:rsidRPr="000E15E3">
        <w:rPr>
          <w:b/>
        </w:rPr>
        <w:t>na spr</w:t>
      </w:r>
      <w:r>
        <w:rPr>
          <w:b/>
        </w:rPr>
        <w:t>zedaż nieruchomości, stanowiącej</w:t>
      </w:r>
      <w:r w:rsidRPr="000E15E3">
        <w:rPr>
          <w:b/>
        </w:rPr>
        <w:t xml:space="preserve"> własność Miasta Łodzi, położon</w:t>
      </w:r>
      <w:r>
        <w:rPr>
          <w:b/>
        </w:rPr>
        <w:t>ej</w:t>
      </w:r>
      <w:r w:rsidRPr="000E15E3">
        <w:rPr>
          <w:b/>
        </w:rPr>
        <w:t xml:space="preserve"> w Łodzi </w:t>
      </w:r>
      <w:r w:rsidRPr="000E15E3">
        <w:rPr>
          <w:b/>
        </w:rPr>
        <w:br/>
        <w:t xml:space="preserve">przy </w:t>
      </w:r>
      <w:r>
        <w:rPr>
          <w:b/>
          <w:bCs/>
        </w:rPr>
        <w:t>ul. Heleny 3/5 i 7</w:t>
      </w:r>
      <w:r w:rsidRPr="000E15E3">
        <w:rPr>
          <w:b/>
          <w:bCs/>
        </w:rPr>
        <w:t xml:space="preserve"> </w:t>
      </w:r>
      <w:r w:rsidRPr="000E15E3">
        <w:rPr>
          <w:b/>
        </w:rPr>
        <w:t>oraz powołania Komisji Przetargowej</w:t>
      </w:r>
      <w:r>
        <w:rPr>
          <w:b/>
        </w:rPr>
        <w:t>.</w:t>
      </w:r>
    </w:p>
    <w:p w:rsidR="000503F4" w:rsidRDefault="000503F4" w:rsidP="00076758">
      <w:pPr>
        <w:jc w:val="center"/>
        <w:rPr>
          <w:b/>
        </w:rPr>
      </w:pPr>
    </w:p>
    <w:p w:rsidR="000503F4" w:rsidRDefault="000503F4" w:rsidP="00076758">
      <w:pPr>
        <w:tabs>
          <w:tab w:val="left" w:pos="540"/>
        </w:tabs>
        <w:ind w:firstLine="567"/>
        <w:jc w:val="both"/>
      </w:pPr>
      <w:r>
        <w:t>Na podstawie art. 30 ust. 1 i 2 pkt 2 i 3 ustawy z dnia 8 marca 1990 r. o samorządzie gminnym (</w:t>
      </w:r>
      <w:r>
        <w:rPr>
          <w:kern w:val="2"/>
          <w:lang w:val="hi-IN" w:bidi="hi-IN"/>
        </w:rPr>
        <w:t>Dz. U. z 20</w:t>
      </w:r>
      <w:r>
        <w:rPr>
          <w:kern w:val="2"/>
        </w:rPr>
        <w:t>20 r. poz. 713 i 1378</w:t>
      </w:r>
      <w:r>
        <w:t xml:space="preserve">), art. 37 ust. 1, art. 38 ust. 1 i 2, art. 39, art. 40 </w:t>
      </w:r>
      <w:r>
        <w:br/>
        <w:t>ust. 1 pkt 3, ust. 2 i 3, art. 41 i art. 67 ust. 1 i 2</w:t>
      </w:r>
      <w:r>
        <w:rPr>
          <w:bCs/>
        </w:rPr>
        <w:t xml:space="preserve"> ustawy z dnia 21 sierpnia 1997 r. o gospodarce nieruchomościami</w:t>
      </w:r>
      <w:r>
        <w:rPr>
          <w:b/>
          <w:bCs/>
        </w:rPr>
        <w:t xml:space="preserve"> </w:t>
      </w:r>
      <w:r>
        <w:t>(</w:t>
      </w:r>
      <w:r>
        <w:rPr>
          <w:kern w:val="2"/>
          <w:lang w:val="hi-IN" w:bidi="hi-IN"/>
        </w:rPr>
        <w:t xml:space="preserve">Dz. U. z </w:t>
      </w:r>
      <w:r>
        <w:rPr>
          <w:kern w:val="2"/>
        </w:rPr>
        <w:t>2020 r. poz. 65, 284, 471 i 782</w:t>
      </w:r>
      <w:r>
        <w:t xml:space="preserve">), rozporządzenia Rady Ministrów </w:t>
      </w:r>
      <w:r>
        <w:br/>
        <w:t xml:space="preserve">z dnia 14 września 2004 r. w sprawie sposobu i trybu przeprowadzania przetargów </w:t>
      </w:r>
      <w:r>
        <w:br/>
        <w:t xml:space="preserve">oraz rokowań na zbycie nieruchomości (Dz. U. z 2014 r. poz. 1490), uchwały </w:t>
      </w:r>
      <w:r>
        <w:br/>
        <w:t xml:space="preserve">Nr XXVII/917/20 Rady </w:t>
      </w:r>
      <w:r w:rsidRPr="00070A92">
        <w:t xml:space="preserve">Miejskiej w Łodzi z dnia </w:t>
      </w:r>
      <w:r>
        <w:t>24 czerwca</w:t>
      </w:r>
      <w:r w:rsidRPr="00070A92">
        <w:t xml:space="preserve"> 2020 r. w sprawie wyrażenia zgody na </w:t>
      </w:r>
      <w:r w:rsidRPr="00D456C0">
        <w:t>sprzedaż w drodze przetargu nieruchomości położonej w Łodzi przy ul. Heleny 3/5 i 7 oraz zarządzenia Nr </w:t>
      </w:r>
      <w:r w:rsidRPr="00D456C0">
        <w:rPr>
          <w:rStyle w:val="Pogrubienie"/>
          <w:b w:val="0"/>
          <w:bCs/>
        </w:rPr>
        <w:t>4767/VIII/20</w:t>
      </w:r>
      <w:r w:rsidRPr="00D456C0">
        <w:rPr>
          <w:rStyle w:val="Pogrubienie"/>
          <w:bCs/>
        </w:rPr>
        <w:t xml:space="preserve"> </w:t>
      </w:r>
      <w:r>
        <w:t xml:space="preserve">Prezydenta Miasta Łodzi z dnia </w:t>
      </w:r>
      <w:r w:rsidRPr="00D456C0">
        <w:t xml:space="preserve">24 lipca 2020 r. </w:t>
      </w:r>
      <w:r>
        <w:br/>
      </w:r>
      <w:r w:rsidRPr="00D456C0">
        <w:t xml:space="preserve">w sprawie przeznaczenia do sprzedaży, w drodze przetargu, nieruchomości położonej </w:t>
      </w:r>
      <w:r>
        <w:br/>
      </w:r>
      <w:r w:rsidRPr="00D456C0">
        <w:t>w Łodzi przy ul. Heleny 3/5 i 7 oraz ogłoszenia jej wykazu</w:t>
      </w:r>
    </w:p>
    <w:p w:rsidR="000503F4" w:rsidRDefault="000503F4" w:rsidP="00076758">
      <w:pPr>
        <w:tabs>
          <w:tab w:val="left" w:pos="540"/>
        </w:tabs>
        <w:ind w:firstLine="567"/>
        <w:jc w:val="both"/>
        <w:rPr>
          <w:b/>
        </w:rPr>
      </w:pPr>
    </w:p>
    <w:p w:rsidR="000503F4" w:rsidRDefault="000503F4" w:rsidP="009E448C">
      <w:pPr>
        <w:pStyle w:val="BodyText21"/>
        <w:widowControl/>
        <w:spacing w:line="240" w:lineRule="auto"/>
      </w:pPr>
      <w:r>
        <w:rPr>
          <w:rFonts w:eastAsia="Times New Roman"/>
        </w:rPr>
        <w:t xml:space="preserve">zarządzam, co następuje: </w:t>
      </w:r>
    </w:p>
    <w:p w:rsidR="000503F4" w:rsidRDefault="000503F4" w:rsidP="009E448C">
      <w:pPr>
        <w:autoSpaceDE w:val="0"/>
        <w:rPr>
          <w:rFonts w:eastAsia="MS Mincho"/>
        </w:rPr>
      </w:pPr>
    </w:p>
    <w:p w:rsidR="000503F4" w:rsidRPr="000E15E3" w:rsidRDefault="000503F4" w:rsidP="00076758">
      <w:pPr>
        <w:pStyle w:val="Tekstpodstawowywcity3"/>
        <w:tabs>
          <w:tab w:val="left" w:pos="720"/>
        </w:tabs>
        <w:spacing w:after="0"/>
        <w:ind w:left="0" w:firstLine="567"/>
        <w:jc w:val="both"/>
        <w:rPr>
          <w:sz w:val="24"/>
          <w:szCs w:val="24"/>
        </w:rPr>
      </w:pPr>
      <w:r w:rsidRPr="00F8703E">
        <w:rPr>
          <w:sz w:val="24"/>
          <w:szCs w:val="24"/>
        </w:rPr>
        <w:t xml:space="preserve">§ 1. Ogłaszam pisemny przetarg nieograniczony na sprzedaż nieruchomości, stanowiącej własność Miasta Łodzi, położonej w Łodzi </w:t>
      </w:r>
      <w:r w:rsidRPr="000E15E3">
        <w:rPr>
          <w:sz w:val="24"/>
          <w:szCs w:val="24"/>
        </w:rPr>
        <w:t xml:space="preserve">przy </w:t>
      </w:r>
      <w:r>
        <w:rPr>
          <w:sz w:val="24"/>
        </w:rPr>
        <w:t>ul. Heleny 3/5 i 7</w:t>
      </w:r>
      <w:r w:rsidRPr="00A246EB">
        <w:rPr>
          <w:sz w:val="24"/>
        </w:rPr>
        <w:t xml:space="preserve">, oznaczonej </w:t>
      </w:r>
      <w:r>
        <w:rPr>
          <w:sz w:val="24"/>
        </w:rPr>
        <w:br/>
      </w:r>
      <w:r w:rsidRPr="00A246EB">
        <w:rPr>
          <w:sz w:val="24"/>
        </w:rPr>
        <w:t xml:space="preserve">w ewidencji gruntów w obrębie </w:t>
      </w:r>
      <w:r>
        <w:rPr>
          <w:sz w:val="24"/>
        </w:rPr>
        <w:t xml:space="preserve">G-40 </w:t>
      </w:r>
      <w:r w:rsidRPr="00A246EB">
        <w:rPr>
          <w:sz w:val="24"/>
        </w:rPr>
        <w:t>jako działk</w:t>
      </w:r>
      <w:r>
        <w:rPr>
          <w:sz w:val="24"/>
        </w:rPr>
        <w:t>i</w:t>
      </w:r>
      <w:r w:rsidRPr="00A246EB">
        <w:rPr>
          <w:sz w:val="24"/>
        </w:rPr>
        <w:t xml:space="preserve"> nr: </w:t>
      </w:r>
      <w:r>
        <w:rPr>
          <w:sz w:val="24"/>
        </w:rPr>
        <w:t>220/1 i 220/2</w:t>
      </w:r>
      <w:r w:rsidRPr="00A246EB">
        <w:rPr>
          <w:sz w:val="24"/>
        </w:rPr>
        <w:t xml:space="preserve"> </w:t>
      </w:r>
      <w:r>
        <w:rPr>
          <w:sz w:val="24"/>
        </w:rPr>
        <w:br/>
      </w:r>
      <w:r w:rsidRPr="00A246EB">
        <w:rPr>
          <w:sz w:val="24"/>
        </w:rPr>
        <w:t xml:space="preserve">o </w:t>
      </w:r>
      <w:r>
        <w:rPr>
          <w:sz w:val="24"/>
        </w:rPr>
        <w:t xml:space="preserve">łącznej </w:t>
      </w:r>
      <w:r w:rsidRPr="00A246EB">
        <w:rPr>
          <w:sz w:val="24"/>
        </w:rPr>
        <w:t xml:space="preserve">powierzchni </w:t>
      </w:r>
      <w:smartTag w:uri="urn:schemas-microsoft-com:office:smarttags" w:element="metricconverter">
        <w:smartTagPr>
          <w:attr w:name="ProductID" w:val="7486 m²"/>
        </w:smartTagPr>
        <w:r>
          <w:rPr>
            <w:sz w:val="24"/>
          </w:rPr>
          <w:t>7486</w:t>
        </w:r>
        <w:r w:rsidRPr="00A246EB">
          <w:rPr>
            <w:sz w:val="24"/>
          </w:rPr>
          <w:t xml:space="preserve"> m²</w:t>
        </w:r>
      </w:smartTag>
      <w:r w:rsidRPr="00A246EB">
        <w:rPr>
          <w:sz w:val="24"/>
        </w:rPr>
        <w:t>, dla któr</w:t>
      </w:r>
      <w:r>
        <w:rPr>
          <w:sz w:val="24"/>
        </w:rPr>
        <w:t>ych</w:t>
      </w:r>
      <w:r w:rsidRPr="00A246EB">
        <w:rPr>
          <w:sz w:val="24"/>
        </w:rPr>
        <w:t xml:space="preserve"> prowadzon</w:t>
      </w:r>
      <w:r>
        <w:rPr>
          <w:sz w:val="24"/>
        </w:rPr>
        <w:t>a jest</w:t>
      </w:r>
      <w:r w:rsidRPr="00A246EB">
        <w:rPr>
          <w:sz w:val="24"/>
        </w:rPr>
        <w:t xml:space="preserve"> księg</w:t>
      </w:r>
      <w:r>
        <w:rPr>
          <w:sz w:val="24"/>
        </w:rPr>
        <w:t>a</w:t>
      </w:r>
      <w:r w:rsidRPr="00A246EB">
        <w:rPr>
          <w:sz w:val="24"/>
        </w:rPr>
        <w:t xml:space="preserve"> wieczysta </w:t>
      </w:r>
      <w:r>
        <w:rPr>
          <w:sz w:val="24"/>
        </w:rPr>
        <w:br/>
      </w:r>
      <w:r w:rsidRPr="00A246EB">
        <w:rPr>
          <w:sz w:val="24"/>
        </w:rPr>
        <w:t>nr LD1M/</w:t>
      </w:r>
      <w:r>
        <w:rPr>
          <w:sz w:val="24"/>
        </w:rPr>
        <w:t>00168963/7.</w:t>
      </w:r>
    </w:p>
    <w:p w:rsidR="000503F4" w:rsidRDefault="000503F4" w:rsidP="00076758">
      <w:pPr>
        <w:pStyle w:val="Tekstpodstawowywcity31"/>
        <w:tabs>
          <w:tab w:val="left" w:pos="720"/>
        </w:tabs>
        <w:spacing w:after="0"/>
        <w:ind w:left="0" w:firstLine="567"/>
        <w:jc w:val="both"/>
        <w:rPr>
          <w:rFonts w:eastAsia="MS Mincho"/>
        </w:rPr>
      </w:pPr>
    </w:p>
    <w:p w:rsidR="000503F4" w:rsidRDefault="000503F4" w:rsidP="009E448C">
      <w:pPr>
        <w:autoSpaceDE w:val="0"/>
        <w:ind w:firstLine="567"/>
        <w:jc w:val="both"/>
      </w:pPr>
      <w:r>
        <w:t xml:space="preserve">§ 2. 1. Celem pisemnego przetargu nieograniczonego jest uzyskanie najkorzystniejszej oferty. </w:t>
      </w:r>
    </w:p>
    <w:p w:rsidR="000503F4" w:rsidRDefault="000503F4" w:rsidP="009E448C">
      <w:pPr>
        <w:autoSpaceDE w:val="0"/>
        <w:ind w:firstLine="567"/>
        <w:jc w:val="both"/>
      </w:pPr>
      <w:r>
        <w:t>2. W celu przeprowadzenia przetargu, powołuję Komisję Przetargową, zwaną dalej Komisją, w następującym składzie:</w:t>
      </w:r>
    </w:p>
    <w:p w:rsidR="000503F4" w:rsidRDefault="000503F4" w:rsidP="009E448C">
      <w:pPr>
        <w:autoSpaceDE w:val="0"/>
        <w:ind w:firstLine="900"/>
        <w:jc w:val="both"/>
        <w:rPr>
          <w:rFonts w:eastAsia="MS Mincho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740"/>
      </w:tblGrid>
      <w:tr w:rsidR="000503F4" w:rsidTr="007143F3">
        <w:tc>
          <w:tcPr>
            <w:tcW w:w="3402" w:type="dxa"/>
          </w:tcPr>
          <w:p w:rsidR="000503F4" w:rsidRDefault="000503F4" w:rsidP="007143F3">
            <w:pPr>
              <w:widowControl w:val="0"/>
              <w:autoSpaceDE w:val="0"/>
            </w:pPr>
            <w:r>
              <w:t xml:space="preserve">1)     Przewodniczący             -   </w:t>
            </w:r>
          </w:p>
        </w:tc>
        <w:tc>
          <w:tcPr>
            <w:tcW w:w="5740" w:type="dxa"/>
          </w:tcPr>
          <w:p w:rsidR="000503F4" w:rsidRDefault="000503F4" w:rsidP="007143F3">
            <w:pPr>
              <w:widowControl w:val="0"/>
              <w:autoSpaceDE w:val="0"/>
              <w:jc w:val="both"/>
            </w:pPr>
            <w:r>
              <w:t xml:space="preserve">Dyrektor Wydziału Zbywania i Nabywania Nieruchomości w Departamencie Gospodarowania Majątkiem  Urzędu Miasta Łodzi lub wyznaczony </w:t>
            </w:r>
            <w:r>
              <w:br/>
              <w:t>przez niego pracownik;</w:t>
            </w:r>
          </w:p>
        </w:tc>
      </w:tr>
      <w:tr w:rsidR="000503F4" w:rsidTr="007143F3">
        <w:tc>
          <w:tcPr>
            <w:tcW w:w="3402" w:type="dxa"/>
          </w:tcPr>
          <w:p w:rsidR="000503F4" w:rsidRDefault="000503F4" w:rsidP="007143F3">
            <w:pPr>
              <w:widowControl w:val="0"/>
              <w:autoSpaceDE w:val="0"/>
            </w:pPr>
            <w:r>
              <w:t xml:space="preserve">2-3)  Członkowie:                  -  </w:t>
            </w:r>
          </w:p>
          <w:p w:rsidR="000503F4" w:rsidRDefault="000503F4" w:rsidP="007143F3">
            <w:pPr>
              <w:widowControl w:val="0"/>
              <w:tabs>
                <w:tab w:val="left" w:pos="2450"/>
              </w:tabs>
              <w:autoSpaceDE w:val="0"/>
            </w:pPr>
          </w:p>
        </w:tc>
        <w:tc>
          <w:tcPr>
            <w:tcW w:w="5740" w:type="dxa"/>
          </w:tcPr>
          <w:p w:rsidR="000503F4" w:rsidRDefault="000503F4" w:rsidP="007143F3">
            <w:pPr>
              <w:widowControl w:val="0"/>
              <w:autoSpaceDE w:val="0"/>
              <w:jc w:val="both"/>
            </w:pPr>
            <w:r>
              <w:t>dwóch pracowników Departamentu Gospodarowania Majątkiem Urzędu Miasta Łodzi.</w:t>
            </w:r>
          </w:p>
        </w:tc>
      </w:tr>
    </w:tbl>
    <w:p w:rsidR="000503F4" w:rsidRDefault="000503F4" w:rsidP="009E448C">
      <w:pPr>
        <w:tabs>
          <w:tab w:val="left" w:pos="-180"/>
        </w:tabs>
        <w:autoSpaceDE w:val="0"/>
        <w:ind w:hanging="360"/>
        <w:jc w:val="both"/>
        <w:rPr>
          <w:rFonts w:eastAsia="MS Mincho"/>
        </w:rPr>
      </w:pPr>
    </w:p>
    <w:p w:rsidR="000503F4" w:rsidRDefault="000503F4" w:rsidP="009E448C">
      <w:pPr>
        <w:autoSpaceDE w:val="0"/>
        <w:ind w:firstLine="567"/>
        <w:jc w:val="both"/>
      </w:pPr>
      <w:r>
        <w:t>§ 3.</w:t>
      </w:r>
      <w:r>
        <w:rPr>
          <w:b/>
          <w:bCs/>
        </w:rPr>
        <w:t> </w:t>
      </w:r>
      <w:r>
        <w:t>Jeżeli pierwszy przetarg zakończy się wynikiem negatywnym Komisja przeprowadza drugi przetarg.</w:t>
      </w:r>
    </w:p>
    <w:p w:rsidR="000503F4" w:rsidRDefault="000503F4" w:rsidP="009E448C">
      <w:pPr>
        <w:tabs>
          <w:tab w:val="center" w:pos="360"/>
          <w:tab w:val="left" w:pos="540"/>
          <w:tab w:val="left" w:pos="720"/>
        </w:tabs>
        <w:autoSpaceDE w:val="0"/>
        <w:ind w:firstLine="567"/>
        <w:jc w:val="both"/>
        <w:rPr>
          <w:rFonts w:eastAsia="MS Mincho"/>
        </w:rPr>
      </w:pPr>
    </w:p>
    <w:p w:rsidR="000503F4" w:rsidRDefault="000503F4" w:rsidP="009E448C">
      <w:pPr>
        <w:autoSpaceDE w:val="0"/>
        <w:ind w:firstLine="567"/>
        <w:jc w:val="both"/>
      </w:pPr>
      <w:r>
        <w:t>§ 4. Komisja przeprowadza przetargi, zgodnie z rozporządzeniem Rady Ministrów</w:t>
      </w:r>
      <w:r>
        <w:br/>
        <w:t xml:space="preserve"> z dnia 14 września 2004 r. w sprawie sposobu i trybu przeprowadzania przetargów </w:t>
      </w:r>
      <w:r>
        <w:br/>
        <w:t xml:space="preserve">oraz rokowań na zbycie nieruchomości (Dz. U. z 2014 r. poz. 1490) oraz zgodnie </w:t>
      </w:r>
      <w:r>
        <w:br/>
        <w:t>z „Warunkami przetargu” stanowiącymi załącznik do niniejszego zarządzenia.</w:t>
      </w:r>
    </w:p>
    <w:p w:rsidR="000503F4" w:rsidRDefault="000503F4" w:rsidP="009E448C">
      <w:pPr>
        <w:autoSpaceDE w:val="0"/>
        <w:ind w:firstLine="567"/>
        <w:jc w:val="both"/>
        <w:rPr>
          <w:rFonts w:eastAsia="MS Mincho"/>
        </w:rPr>
      </w:pPr>
    </w:p>
    <w:p w:rsidR="000503F4" w:rsidRDefault="000503F4" w:rsidP="00F8703E">
      <w:pPr>
        <w:autoSpaceDE w:val="0"/>
        <w:ind w:firstLine="567"/>
        <w:jc w:val="both"/>
      </w:pPr>
      <w:r>
        <w:t>§ 5. Wykonanie zarządzenia powierzam Dyrektorowi Wydziału  Zbywania i Nabywania Nieruchomości w Departamencie Gospodarowania Majątkiem Urzędu Miasta Łodzi.</w:t>
      </w:r>
    </w:p>
    <w:p w:rsidR="000503F4" w:rsidRDefault="000503F4" w:rsidP="00F8703E">
      <w:pPr>
        <w:autoSpaceDE w:val="0"/>
        <w:ind w:firstLine="567"/>
        <w:jc w:val="both"/>
      </w:pPr>
    </w:p>
    <w:p w:rsidR="000503F4" w:rsidRDefault="000503F4" w:rsidP="00F8703E">
      <w:pPr>
        <w:autoSpaceDE w:val="0"/>
        <w:ind w:firstLine="567"/>
        <w:jc w:val="both"/>
      </w:pPr>
    </w:p>
    <w:p w:rsidR="000503F4" w:rsidRDefault="000503F4" w:rsidP="00F8703E">
      <w:pPr>
        <w:autoSpaceDE w:val="0"/>
        <w:ind w:firstLine="567"/>
        <w:jc w:val="both"/>
      </w:pPr>
    </w:p>
    <w:p w:rsidR="000503F4" w:rsidRDefault="000503F4" w:rsidP="00F8703E">
      <w:pPr>
        <w:autoSpaceDE w:val="0"/>
        <w:ind w:firstLine="567"/>
        <w:jc w:val="both"/>
      </w:pPr>
      <w:r>
        <w:lastRenderedPageBreak/>
        <w:t>§ 6. Zarządzenie wchodzi w życie z dniem wydania.</w:t>
      </w:r>
    </w:p>
    <w:p w:rsidR="000503F4" w:rsidRDefault="000503F4" w:rsidP="009E448C">
      <w:pPr>
        <w:autoSpaceDE w:val="0"/>
        <w:ind w:left="4395" w:right="424" w:hanging="426"/>
        <w:rPr>
          <w:rFonts w:eastAsia="MS Mincho"/>
          <w:b/>
          <w:bCs/>
        </w:rPr>
      </w:pPr>
    </w:p>
    <w:p w:rsidR="000503F4" w:rsidRDefault="000503F4" w:rsidP="009E448C">
      <w:pPr>
        <w:autoSpaceDE w:val="0"/>
        <w:ind w:left="4395" w:right="424" w:hanging="426"/>
        <w:rPr>
          <w:rFonts w:eastAsia="MS Mincho"/>
          <w:b/>
          <w:bCs/>
        </w:rPr>
      </w:pPr>
    </w:p>
    <w:p w:rsidR="000503F4" w:rsidRDefault="000503F4" w:rsidP="009E448C">
      <w:pPr>
        <w:autoSpaceDE w:val="0"/>
        <w:ind w:left="4395" w:right="424" w:hanging="426"/>
        <w:rPr>
          <w:rFonts w:eastAsia="MS Mincho"/>
          <w:b/>
          <w:bCs/>
        </w:rPr>
      </w:pPr>
    </w:p>
    <w:p w:rsidR="000503F4" w:rsidRDefault="000503F4" w:rsidP="009E448C">
      <w:pPr>
        <w:autoSpaceDE w:val="0"/>
        <w:ind w:left="5387"/>
        <w:jc w:val="center"/>
      </w:pPr>
      <w:r>
        <w:t xml:space="preserve">          </w:t>
      </w:r>
      <w:r>
        <w:rPr>
          <w:b/>
          <w:bCs/>
        </w:rPr>
        <w:t>PREZYDENT MIASTA</w:t>
      </w:r>
    </w:p>
    <w:p w:rsidR="000503F4" w:rsidRDefault="000503F4" w:rsidP="009E448C">
      <w:pPr>
        <w:autoSpaceDE w:val="0"/>
        <w:ind w:left="5387"/>
        <w:jc w:val="center"/>
        <w:rPr>
          <w:rFonts w:eastAsia="MS Mincho"/>
          <w:b/>
          <w:bCs/>
          <w:highlight w:val="yellow"/>
        </w:rPr>
      </w:pPr>
    </w:p>
    <w:p w:rsidR="000503F4" w:rsidRDefault="000503F4" w:rsidP="009E448C">
      <w:pPr>
        <w:autoSpaceDE w:val="0"/>
        <w:rPr>
          <w:rFonts w:eastAsia="MS Mincho"/>
          <w:b/>
          <w:bCs/>
          <w:highlight w:val="yellow"/>
        </w:rPr>
      </w:pPr>
    </w:p>
    <w:p w:rsidR="000503F4" w:rsidRDefault="000503F4" w:rsidP="009E448C">
      <w:pPr>
        <w:pStyle w:val="Nagwek7"/>
        <w:jc w:val="left"/>
      </w:pPr>
      <w:r>
        <w:rPr>
          <w:rFonts w:eastAsia="Times New Roman"/>
          <w:b w:val="0"/>
          <w:bCs/>
        </w:rPr>
        <w:t xml:space="preserve">          </w:t>
      </w:r>
      <w:r>
        <w:t xml:space="preserve">Hanna ZDANOWSKA </w:t>
      </w:r>
    </w:p>
    <w:p w:rsidR="000503F4" w:rsidRDefault="000503F4" w:rsidP="009E448C">
      <w:pPr>
        <w:pStyle w:val="Nagwek7"/>
        <w:tabs>
          <w:tab w:val="left" w:pos="6480"/>
          <w:tab w:val="left" w:pos="9000"/>
        </w:tabs>
        <w:ind w:left="5761"/>
      </w:pPr>
    </w:p>
    <w:p w:rsidR="000503F4" w:rsidRDefault="000503F4" w:rsidP="009E448C">
      <w:pPr>
        <w:pageBreakBefore/>
        <w:autoSpaceDE w:val="0"/>
        <w:ind w:left="5670"/>
      </w:pPr>
      <w:r>
        <w:lastRenderedPageBreak/>
        <w:t>Załącznik</w:t>
      </w:r>
    </w:p>
    <w:p w:rsidR="000503F4" w:rsidRDefault="000503F4" w:rsidP="009E448C">
      <w:pPr>
        <w:pStyle w:val="Tekstblokowy1"/>
        <w:spacing w:line="240" w:lineRule="auto"/>
        <w:ind w:left="5670" w:right="0"/>
      </w:pPr>
      <w:r>
        <w:t>do zarządzenia Nr             /VIII/20</w:t>
      </w:r>
    </w:p>
    <w:p w:rsidR="000503F4" w:rsidRDefault="000503F4" w:rsidP="009E448C">
      <w:pPr>
        <w:pStyle w:val="Tekstblokowy1"/>
        <w:spacing w:line="240" w:lineRule="auto"/>
        <w:ind w:left="5670" w:right="0"/>
      </w:pPr>
      <w:r>
        <w:t>Prezydenta Miasta Łodzi</w:t>
      </w:r>
    </w:p>
    <w:p w:rsidR="000503F4" w:rsidRDefault="000503F4" w:rsidP="009E448C">
      <w:pPr>
        <w:autoSpaceDE w:val="0"/>
        <w:ind w:left="5670"/>
      </w:pPr>
      <w:r>
        <w:t>z dnia                                2020 r.</w:t>
      </w:r>
    </w:p>
    <w:p w:rsidR="000503F4" w:rsidRDefault="000503F4" w:rsidP="009E448C">
      <w:pPr>
        <w:autoSpaceDE w:val="0"/>
        <w:ind w:left="5812"/>
      </w:pPr>
    </w:p>
    <w:p w:rsidR="000503F4" w:rsidRDefault="000503F4" w:rsidP="009E448C">
      <w:pPr>
        <w:autoSpaceDE w:val="0"/>
        <w:ind w:left="5812"/>
      </w:pPr>
      <w:r>
        <w:t xml:space="preserve">                 </w:t>
      </w:r>
    </w:p>
    <w:p w:rsidR="000503F4" w:rsidRDefault="000503F4" w:rsidP="009E448C">
      <w:pPr>
        <w:pStyle w:val="Nagwek2"/>
        <w:spacing w:line="240" w:lineRule="auto"/>
      </w:pPr>
      <w:r>
        <w:t xml:space="preserve">WARUNKI PRZETARGU </w:t>
      </w:r>
    </w:p>
    <w:p w:rsidR="000503F4" w:rsidRDefault="000503F4" w:rsidP="009E448C">
      <w:pPr>
        <w:pStyle w:val="Tekstpodstawowywcity31"/>
        <w:tabs>
          <w:tab w:val="left" w:pos="360"/>
          <w:tab w:val="left" w:pos="540"/>
        </w:tabs>
        <w:spacing w:after="0"/>
        <w:ind w:left="0"/>
        <w:jc w:val="both"/>
        <w:rPr>
          <w:rFonts w:eastAsia="MS Mincho"/>
          <w:b/>
          <w:bCs/>
          <w:sz w:val="24"/>
          <w:szCs w:val="24"/>
        </w:rPr>
      </w:pPr>
    </w:p>
    <w:p w:rsidR="000503F4" w:rsidRDefault="000503F4" w:rsidP="00076758">
      <w:pPr>
        <w:pStyle w:val="Tekstpodstawowywcity3"/>
        <w:tabs>
          <w:tab w:val="left" w:pos="360"/>
          <w:tab w:val="left" w:pos="540"/>
          <w:tab w:val="left" w:pos="720"/>
        </w:tabs>
        <w:spacing w:after="0"/>
        <w:ind w:left="0" w:firstLine="567"/>
        <w:jc w:val="both"/>
        <w:rPr>
          <w:sz w:val="24"/>
          <w:szCs w:val="24"/>
        </w:rPr>
      </w:pPr>
      <w:r w:rsidRPr="00070A92">
        <w:rPr>
          <w:sz w:val="24"/>
          <w:szCs w:val="24"/>
        </w:rPr>
        <w:t>§ 1. Przetarg na sprzedaż n</w:t>
      </w:r>
      <w:r>
        <w:rPr>
          <w:sz w:val="24"/>
          <w:szCs w:val="24"/>
        </w:rPr>
        <w:t>ieruchomości położonej w Łodzi</w:t>
      </w:r>
      <w:r w:rsidRPr="00070A92">
        <w:rPr>
          <w:sz w:val="24"/>
          <w:szCs w:val="24"/>
        </w:rPr>
        <w:t xml:space="preserve"> </w:t>
      </w:r>
      <w:r w:rsidRPr="000E15E3">
        <w:rPr>
          <w:sz w:val="24"/>
          <w:szCs w:val="24"/>
        </w:rPr>
        <w:t xml:space="preserve">przy </w:t>
      </w:r>
      <w:r>
        <w:rPr>
          <w:sz w:val="24"/>
        </w:rPr>
        <w:t>ul. Heleny 3/5 i 7</w:t>
      </w:r>
      <w:r w:rsidRPr="00A246EB">
        <w:rPr>
          <w:sz w:val="24"/>
        </w:rPr>
        <w:t xml:space="preserve">, oznaczonej w ewidencji gruntów w obrębie </w:t>
      </w:r>
      <w:r>
        <w:rPr>
          <w:sz w:val="24"/>
        </w:rPr>
        <w:t xml:space="preserve">G-40 </w:t>
      </w:r>
      <w:r w:rsidRPr="00A246EB">
        <w:rPr>
          <w:sz w:val="24"/>
        </w:rPr>
        <w:t>jako działk</w:t>
      </w:r>
      <w:r>
        <w:rPr>
          <w:sz w:val="24"/>
        </w:rPr>
        <w:t>i nr</w:t>
      </w:r>
      <w:r w:rsidRPr="00A246EB">
        <w:rPr>
          <w:sz w:val="24"/>
        </w:rPr>
        <w:t xml:space="preserve"> </w:t>
      </w:r>
      <w:r>
        <w:rPr>
          <w:sz w:val="24"/>
        </w:rPr>
        <w:t>220/1 i 220/2</w:t>
      </w:r>
      <w:r w:rsidRPr="00A246EB">
        <w:rPr>
          <w:sz w:val="24"/>
        </w:rPr>
        <w:t xml:space="preserve"> o </w:t>
      </w:r>
      <w:r>
        <w:rPr>
          <w:sz w:val="24"/>
        </w:rPr>
        <w:t xml:space="preserve">łącznej </w:t>
      </w:r>
      <w:r w:rsidRPr="00A246EB">
        <w:rPr>
          <w:sz w:val="24"/>
        </w:rPr>
        <w:t xml:space="preserve">powierzchni </w:t>
      </w:r>
      <w:smartTag w:uri="urn:schemas-microsoft-com:office:smarttags" w:element="metricconverter">
        <w:smartTagPr>
          <w:attr w:name="ProductID" w:val="7486 m²"/>
        </w:smartTagPr>
        <w:r>
          <w:rPr>
            <w:sz w:val="24"/>
          </w:rPr>
          <w:t>7486</w:t>
        </w:r>
        <w:r w:rsidRPr="00A246EB">
          <w:rPr>
            <w:sz w:val="24"/>
          </w:rPr>
          <w:t xml:space="preserve"> m²</w:t>
        </w:r>
      </w:smartTag>
      <w:r w:rsidRPr="00A246EB">
        <w:rPr>
          <w:sz w:val="24"/>
        </w:rPr>
        <w:t>, dla któr</w:t>
      </w:r>
      <w:r>
        <w:rPr>
          <w:sz w:val="24"/>
        </w:rPr>
        <w:t>ych</w:t>
      </w:r>
      <w:r w:rsidRPr="00A246EB">
        <w:rPr>
          <w:sz w:val="24"/>
        </w:rPr>
        <w:t xml:space="preserve"> prowadzon</w:t>
      </w:r>
      <w:r>
        <w:rPr>
          <w:sz w:val="24"/>
        </w:rPr>
        <w:t>a jest</w:t>
      </w:r>
      <w:r w:rsidRPr="00A246EB">
        <w:rPr>
          <w:sz w:val="24"/>
        </w:rPr>
        <w:t xml:space="preserve"> księg</w:t>
      </w:r>
      <w:r>
        <w:rPr>
          <w:sz w:val="24"/>
        </w:rPr>
        <w:t>a</w:t>
      </w:r>
      <w:r w:rsidRPr="00A246EB">
        <w:rPr>
          <w:sz w:val="24"/>
        </w:rPr>
        <w:t xml:space="preserve"> wieczysta nr LD1M/</w:t>
      </w:r>
      <w:r>
        <w:rPr>
          <w:sz w:val="24"/>
        </w:rPr>
        <w:t>00168963/7</w:t>
      </w:r>
      <w:r>
        <w:rPr>
          <w:sz w:val="24"/>
          <w:szCs w:val="24"/>
        </w:rPr>
        <w:t>,</w:t>
      </w:r>
      <w:r w:rsidRPr="00070A92">
        <w:rPr>
          <w:sz w:val="24"/>
          <w:szCs w:val="24"/>
        </w:rPr>
        <w:t xml:space="preserve"> przeprowadza</w:t>
      </w:r>
      <w:r>
        <w:rPr>
          <w:sz w:val="24"/>
          <w:szCs w:val="24"/>
        </w:rPr>
        <w:t xml:space="preserve"> </w:t>
      </w:r>
      <w:r w:rsidRPr="00070A92">
        <w:rPr>
          <w:sz w:val="24"/>
          <w:szCs w:val="24"/>
        </w:rPr>
        <w:t>się w formie przetargu ustnego nieograniczonego.</w:t>
      </w:r>
    </w:p>
    <w:p w:rsidR="000503F4" w:rsidRDefault="000503F4" w:rsidP="00076758">
      <w:pPr>
        <w:pStyle w:val="Tekstpodstawowywcity3"/>
        <w:tabs>
          <w:tab w:val="left" w:pos="360"/>
          <w:tab w:val="left" w:pos="540"/>
          <w:tab w:val="left" w:pos="720"/>
        </w:tabs>
        <w:spacing w:after="0"/>
        <w:ind w:left="0" w:firstLine="567"/>
        <w:jc w:val="both"/>
        <w:rPr>
          <w:rFonts w:eastAsia="MS Mincho"/>
        </w:rPr>
      </w:pPr>
    </w:p>
    <w:p w:rsidR="000503F4" w:rsidRDefault="000503F4" w:rsidP="00076758">
      <w:pPr>
        <w:ind w:firstLine="567"/>
        <w:jc w:val="both"/>
      </w:pPr>
      <w:r w:rsidRPr="00616961">
        <w:t>§ 2. 1. </w:t>
      </w:r>
      <w:r>
        <w:t>Nieruchomość jest zabudowana budynkami:</w:t>
      </w:r>
    </w:p>
    <w:p w:rsidR="000503F4" w:rsidRDefault="000503F4" w:rsidP="00076758">
      <w:pPr>
        <w:jc w:val="both"/>
      </w:pPr>
      <w:r>
        <w:t xml:space="preserve">1) jednokondygnacyjnym, murowanym budynkiem przemysłowym, o powierzchni zabudowy </w:t>
      </w:r>
      <w:r>
        <w:br/>
        <w:t xml:space="preserve">    </w:t>
      </w:r>
      <w:smartTag w:uri="urn:schemas-microsoft-com:office:smarttags" w:element="metricconverter">
        <w:smartTagPr>
          <w:attr w:name="ProductID" w:val="606 m2"/>
        </w:smartTagPr>
        <w:r>
          <w:t>606 m</w:t>
        </w:r>
        <w:r w:rsidRPr="006A245A">
          <w:rPr>
            <w:vertAlign w:val="superscript"/>
          </w:rPr>
          <w:t>2</w:t>
        </w:r>
      </w:smartTag>
      <w:r>
        <w:t>;</w:t>
      </w:r>
    </w:p>
    <w:p w:rsidR="000503F4" w:rsidRDefault="000503F4" w:rsidP="00076758">
      <w:pPr>
        <w:jc w:val="both"/>
      </w:pPr>
      <w:r>
        <w:t>2)</w:t>
      </w:r>
      <w:r w:rsidRPr="006A245A">
        <w:t xml:space="preserve"> </w:t>
      </w:r>
      <w:r>
        <w:t xml:space="preserve">jednokondygnacyjnym, murowanym budynkiem magazynowym, o powierzchni zabudowy </w:t>
      </w:r>
      <w:r>
        <w:br/>
        <w:t xml:space="preserve">    </w:t>
      </w:r>
      <w:smartTag w:uri="urn:schemas-microsoft-com:office:smarttags" w:element="metricconverter">
        <w:smartTagPr>
          <w:attr w:name="ProductID" w:val="432 m2"/>
        </w:smartTagPr>
        <w:r>
          <w:t>432 m</w:t>
        </w:r>
        <w:r w:rsidRPr="006A245A">
          <w:rPr>
            <w:vertAlign w:val="superscript"/>
          </w:rPr>
          <w:t>2</w:t>
        </w:r>
      </w:smartTag>
      <w:r>
        <w:t xml:space="preserve">, którego funkcja określona została jako zbiornik, silos, magazyn; </w:t>
      </w:r>
    </w:p>
    <w:p w:rsidR="000503F4" w:rsidRDefault="000503F4" w:rsidP="00076758">
      <w:pPr>
        <w:jc w:val="both"/>
      </w:pPr>
      <w:r>
        <w:t xml:space="preserve">3) dwukondygnacyjnym, podpiwniczonym, murowanym budynkiem przemysłowym, </w:t>
      </w:r>
      <w:r>
        <w:br/>
        <w:t xml:space="preserve">    o powierzchni zabudowy </w:t>
      </w:r>
      <w:smartTag w:uri="urn:schemas-microsoft-com:office:smarttags" w:element="metricconverter">
        <w:smartTagPr>
          <w:attr w:name="ProductID" w:val="409 m2"/>
        </w:smartTagPr>
        <w:r>
          <w:t>409 m</w:t>
        </w:r>
        <w:r w:rsidRPr="006A245A">
          <w:rPr>
            <w:vertAlign w:val="superscript"/>
          </w:rPr>
          <w:t>2</w:t>
        </w:r>
      </w:smartTag>
      <w:r>
        <w:t>;</w:t>
      </w:r>
    </w:p>
    <w:p w:rsidR="000503F4" w:rsidRDefault="000503F4" w:rsidP="00076758">
      <w:pPr>
        <w:jc w:val="both"/>
      </w:pPr>
      <w:r>
        <w:t>4)</w:t>
      </w:r>
      <w:r w:rsidRPr="00AE1885">
        <w:t xml:space="preserve"> </w:t>
      </w:r>
      <w:r>
        <w:t xml:space="preserve">jednokondygnacyjnym, murowanym budynkiem przemysłowym, o powierzchni zabudowy </w:t>
      </w:r>
      <w:r>
        <w:br/>
        <w:t xml:space="preserve">    </w:t>
      </w:r>
      <w:smartTag w:uri="urn:schemas-microsoft-com:office:smarttags" w:element="metricconverter">
        <w:smartTagPr>
          <w:attr w:name="ProductID" w:val="634 m2"/>
        </w:smartTagPr>
        <w:r>
          <w:t>634 m</w:t>
        </w:r>
        <w:r w:rsidRPr="006A245A">
          <w:rPr>
            <w:vertAlign w:val="superscript"/>
          </w:rPr>
          <w:t>2</w:t>
        </w:r>
      </w:smartTag>
      <w:r>
        <w:t>;</w:t>
      </w:r>
    </w:p>
    <w:p w:rsidR="000503F4" w:rsidRDefault="000503F4" w:rsidP="00076758">
      <w:pPr>
        <w:jc w:val="both"/>
      </w:pPr>
      <w:r>
        <w:t xml:space="preserve">5) jednokondygnacyjnym, murowanym budynkiem niemieszkalnym, o powierzchni zabudowy </w:t>
      </w:r>
      <w:smartTag w:uri="urn:schemas-microsoft-com:office:smarttags" w:element="metricconverter">
        <w:smartTagPr>
          <w:attr w:name="ProductID" w:val="142 m2"/>
        </w:smartTagPr>
        <w:r>
          <w:t>142 m</w:t>
        </w:r>
        <w:r w:rsidRPr="006A245A">
          <w:rPr>
            <w:vertAlign w:val="superscript"/>
          </w:rPr>
          <w:t>2</w:t>
        </w:r>
      </w:smartTag>
      <w:r>
        <w:t xml:space="preserve">; </w:t>
      </w:r>
    </w:p>
    <w:p w:rsidR="000503F4" w:rsidRDefault="000503F4" w:rsidP="00076758">
      <w:pPr>
        <w:jc w:val="both"/>
      </w:pPr>
      <w:r>
        <w:t xml:space="preserve">6) jednokondygnacyjnym, murowanym budynkiem niemieszkalnym, o powierzchni </w:t>
      </w:r>
      <w:r>
        <w:br/>
        <w:t xml:space="preserve">    zabudowy </w:t>
      </w:r>
      <w:smartTag w:uri="urn:schemas-microsoft-com:office:smarttags" w:element="metricconverter">
        <w:smartTagPr>
          <w:attr w:name="ProductID" w:val="7486 m²"/>
        </w:smartTagPr>
        <w:r>
          <w:t>24 m</w:t>
        </w:r>
        <w:r w:rsidRPr="006A245A">
          <w:rPr>
            <w:vertAlign w:val="superscript"/>
          </w:rPr>
          <w:t>2</w:t>
        </w:r>
      </w:smartTag>
      <w:r>
        <w:t>.</w:t>
      </w:r>
    </w:p>
    <w:p w:rsidR="000503F4" w:rsidRDefault="000503F4" w:rsidP="00076758">
      <w:pPr>
        <w:ind w:firstLine="709"/>
        <w:jc w:val="both"/>
      </w:pPr>
      <w:r>
        <w:t xml:space="preserve">2. Lokale użytkowe położone w budynkach posadowionych na nieruchomości podlegającej sprzedaży a także części gruntu tej nieruchomości są wykorzystywane </w:t>
      </w:r>
      <w:r>
        <w:br/>
        <w:t>przez podmioty trzecie w niżej opisany sposób:</w:t>
      </w:r>
    </w:p>
    <w:p w:rsidR="000503F4" w:rsidRDefault="000503F4" w:rsidP="00116653">
      <w:pPr>
        <w:jc w:val="both"/>
      </w:pPr>
      <w:r>
        <w:t xml:space="preserve">1) 14 lokali użytkowych jest wynajętych na podstawie umów najmu obowiązujących </w:t>
      </w:r>
      <w:r>
        <w:br/>
        <w:t>do dnia 31 grudnia 2020 r.;</w:t>
      </w:r>
    </w:p>
    <w:p w:rsidR="000503F4" w:rsidRDefault="000503F4" w:rsidP="00116653">
      <w:pPr>
        <w:jc w:val="both"/>
      </w:pPr>
      <w:r>
        <w:t xml:space="preserve">2) grunt o łącznej powierzchni </w:t>
      </w:r>
      <w:smartTag w:uri="urn:schemas-microsoft-com:office:smarttags" w:element="metricconverter">
        <w:smartTagPr>
          <w:attr w:name="ProductID" w:val="7486 m²"/>
        </w:smartTagPr>
        <w:r>
          <w:t>132 m</w:t>
        </w:r>
        <w:r>
          <w:rPr>
            <w:vertAlign w:val="superscript"/>
          </w:rPr>
          <w:t>2</w:t>
        </w:r>
      </w:smartTag>
      <w:r>
        <w:t xml:space="preserve"> jest wydzierżawiony na podstawie sześciu umów </w:t>
      </w:r>
      <w:r>
        <w:br/>
        <w:t xml:space="preserve">     dzierżawy obowiązujących do dnia 31 grudnia 2020 r.</w:t>
      </w:r>
    </w:p>
    <w:p w:rsidR="000503F4" w:rsidRDefault="000503F4" w:rsidP="00076758">
      <w:pPr>
        <w:ind w:firstLine="567"/>
        <w:jc w:val="both"/>
      </w:pPr>
      <w:r>
        <w:t xml:space="preserve">3. Nieruchomość jest zadrzewiona: sosnami, jaworem, sumakami octowymi, samosiewami klonu jesionolistnego i robinii akacjowej. Zgodnie z opinią Oddziału Ogrodnika Miasta w Wydziale Kształtowania Środowiska w Departamencie Ekologii i Klimatu Urzędu Miasta Łodzi sosny i klon jawor, rosnące w północnej części działki nr 202/1 oraz drzewa </w:t>
      </w:r>
      <w:r>
        <w:br/>
        <w:t xml:space="preserve">o obwodach pni powyżej </w:t>
      </w:r>
      <w:smartTag w:uri="urn:schemas-microsoft-com:office:smarttags" w:element="metricconverter">
        <w:smartTagPr>
          <w:attr w:name="ProductID" w:val="7486 m²"/>
        </w:smartTagPr>
        <w:r>
          <w:t>150 cm</w:t>
        </w:r>
      </w:smartTag>
      <w:r>
        <w:t xml:space="preserve"> rosnące na działce nr 220/2 powinny być zachowane. Północna, zachodnia i południowa granica nieruchomości nie pokrywa się z przebiegiem ogrodzenia. W południowej granicy działki nr 202/20 znajdują się ściany budynków położonych na nieruchomościach przyległych, zawierające otwory okienne. </w:t>
      </w:r>
    </w:p>
    <w:p w:rsidR="000503F4" w:rsidRDefault="000503F4" w:rsidP="00076758">
      <w:pPr>
        <w:ind w:firstLine="567"/>
        <w:jc w:val="both"/>
      </w:pPr>
      <w:r>
        <w:t>4</w:t>
      </w:r>
      <w:r w:rsidRPr="000E15E3">
        <w:t xml:space="preserve">. Na </w:t>
      </w:r>
      <w:r>
        <w:t xml:space="preserve">terenie </w:t>
      </w:r>
      <w:r w:rsidRPr="000E15E3">
        <w:t xml:space="preserve">sprzedawanej nieruchomości </w:t>
      </w:r>
      <w:r>
        <w:t>znajdują się:</w:t>
      </w:r>
    </w:p>
    <w:p w:rsidR="000503F4" w:rsidRDefault="000503F4" w:rsidP="00076758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left="360" w:hanging="360"/>
        <w:jc w:val="both"/>
      </w:pPr>
      <w:r>
        <w:t xml:space="preserve">przyłącze gazowe niskiego ciśnienia eksploatowane przez Oddział Zakład Gazowniczy w Łodzi Polskiej Spółki Gazownictwa sp. z o.o., który wskazuje, że potencjalne źródło zasilania dla omawianej nieruchomości stanowi stalowy gazociąg niskiego ciśnienia DN100 w ul. Heleny; </w:t>
      </w:r>
      <w:r>
        <w:rPr>
          <w:bCs/>
        </w:rPr>
        <w:t xml:space="preserve">gestor sieci </w:t>
      </w:r>
      <w:r w:rsidRPr="00D679B0">
        <w:t xml:space="preserve">zainteresowany jest ustanowieniem służebności zapewniającej </w:t>
      </w:r>
      <w:r>
        <w:t xml:space="preserve">jego </w:t>
      </w:r>
      <w:r w:rsidRPr="00D679B0">
        <w:t>służbom eksploatacyjnym</w:t>
      </w:r>
      <w:r>
        <w:t xml:space="preserve"> prawo wstępu, przechodu, przejazdu, swobodnego i całodobowego dostępu do urządzeń, w celu wykonania czynności związanych z posadowieniem urządzeń, naprawami, remontami, eksploatacją, konserwacją, przebudowami, rozbudowami w tym przyłączaniem kolejnych odbiorców, modernizacjami wszystkich urządzeń znajdujących się na nieruchomości  w granicach strefy kontrolowanej;</w:t>
      </w:r>
    </w:p>
    <w:p w:rsidR="000503F4" w:rsidRDefault="000503F4" w:rsidP="00076758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left="360" w:hanging="360"/>
        <w:jc w:val="both"/>
      </w:pPr>
      <w:r>
        <w:lastRenderedPageBreak/>
        <w:t xml:space="preserve">fragment przyłącza wodociągowego </w:t>
      </w:r>
      <w:r w:rsidRPr="00D679B0">
        <w:t>ø</w:t>
      </w:r>
      <w:r>
        <w:t xml:space="preserve"> 63/50 mm, PE z 1989 r., o całkowitej długości przyłącza </w:t>
      </w:r>
      <w:proofErr w:type="spellStart"/>
      <w:r>
        <w:t>Lc</w:t>
      </w:r>
      <w:proofErr w:type="spellEnd"/>
      <w:r>
        <w:t xml:space="preserve">=14,7 m; przyłącze to nie znajduje się w eksploatacji Zakładu Wodociągów </w:t>
      </w:r>
      <w:r>
        <w:br/>
        <w:t xml:space="preserve">i Kanalizacji sp. z o.o., a jego pas ochronny wynosi po </w:t>
      </w:r>
      <w:smartTag w:uri="urn:schemas-microsoft-com:office:smarttags" w:element="metricconverter">
        <w:smartTagPr>
          <w:attr w:name="ProductID" w:val="7486 m²"/>
        </w:smartTagPr>
        <w:r>
          <w:t>2,5 m</w:t>
        </w:r>
      </w:smartTag>
      <w:r>
        <w:t xml:space="preserve"> po obu stronach przewodu;</w:t>
      </w:r>
    </w:p>
    <w:p w:rsidR="000503F4" w:rsidRDefault="000503F4" w:rsidP="00076758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left="360" w:hanging="360"/>
        <w:jc w:val="both"/>
      </w:pPr>
      <w:r>
        <w:t xml:space="preserve">przyłącze kanalizacji sanitarnej D=0,15 m, kamionka z 2010 r., o długości L=1,14 m, stanowiące własność Łódzkiej Spółki Infrastrukturalnej Sp. z o.o. i znajdujące się </w:t>
      </w:r>
      <w:r>
        <w:br/>
        <w:t xml:space="preserve">w dzierżawie i eksploatacji Zakładu Wodociągów i Kanalizacji sp. z o.o., którego pas ochronny wynosi po </w:t>
      </w:r>
      <w:smartTag w:uri="urn:schemas-microsoft-com:office:smarttags" w:element="metricconverter">
        <w:smartTagPr>
          <w:attr w:name="ProductID" w:val="7486 m²"/>
        </w:smartTagPr>
        <w:r>
          <w:t>2,5 m</w:t>
        </w:r>
      </w:smartTag>
      <w:r>
        <w:t xml:space="preserve"> po obu stronach przewodu;</w:t>
      </w:r>
    </w:p>
    <w:p w:rsidR="000503F4" w:rsidRDefault="000503F4" w:rsidP="00076758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left="360" w:hanging="360"/>
        <w:jc w:val="both"/>
      </w:pPr>
      <w:r>
        <w:t xml:space="preserve">fragment przyłącza kanalizacji deszczowej D=0,20 m o całkowitej długości </w:t>
      </w:r>
      <w:smartTag w:uri="urn:schemas-microsoft-com:office:smarttags" w:element="metricconverter">
        <w:smartTagPr>
          <w:attr w:name="ProductID" w:val="7486 m²"/>
        </w:smartTagPr>
        <w:r>
          <w:t>13 m</w:t>
        </w:r>
      </w:smartTag>
      <w:r>
        <w:t xml:space="preserve">, stanowiące własność Łódzkiej Spółki Infrastrukturalnej Sp. z o.o. i znajdujące się w dzierżawie i eksploatacji Zakładu Wodociągów i Kanalizacji sp. z o.o., którego jego pas ochronny wynosi po </w:t>
      </w:r>
      <w:smartTag w:uri="urn:schemas-microsoft-com:office:smarttags" w:element="metricconverter">
        <w:smartTagPr>
          <w:attr w:name="ProductID" w:val="7486 m²"/>
        </w:smartTagPr>
        <w:r>
          <w:t>2,5 m</w:t>
        </w:r>
      </w:smartTag>
      <w:r>
        <w:t xml:space="preserve"> po obu stronach przewodu;</w:t>
      </w:r>
    </w:p>
    <w:p w:rsidR="000503F4" w:rsidRDefault="000503F4" w:rsidP="00076758">
      <w:pPr>
        <w:numPr>
          <w:ilvl w:val="0"/>
          <w:numId w:val="17"/>
        </w:numPr>
        <w:tabs>
          <w:tab w:val="clear" w:pos="0"/>
          <w:tab w:val="num" w:pos="360"/>
        </w:tabs>
        <w:suppressAutoHyphens w:val="0"/>
        <w:ind w:left="360" w:hanging="360"/>
        <w:jc w:val="both"/>
      </w:pPr>
      <w:r>
        <w:t>inne wodociągowe i kanalizacyjne przewody, które są fragmentami instalacji wewnętrznej i nie znajdują się w eksploatacji Zakładu Wodociągów i Kanalizacji sp. z o.o.</w:t>
      </w:r>
    </w:p>
    <w:p w:rsidR="000503F4" w:rsidRPr="000E15E3" w:rsidRDefault="000503F4" w:rsidP="00076758">
      <w:pPr>
        <w:ind w:firstLine="567"/>
        <w:jc w:val="both"/>
      </w:pPr>
      <w:r>
        <w:t>5</w:t>
      </w:r>
      <w:r w:rsidRPr="00DF0FA8">
        <w:t>. Na sprzedawanej nieruchomości mogą znajdować się także inne</w:t>
      </w:r>
      <w:r w:rsidRPr="000E15E3">
        <w:t xml:space="preserve"> sieci lub strefy ochronne sieci zlokalizowanych na nieruchomościach przyległych, nie opisane przez gestorów. Nabywca winien dokonać identyfikacji sieci </w:t>
      </w:r>
      <w:r>
        <w:t xml:space="preserve">lub stref ochronnych sieci </w:t>
      </w:r>
      <w:r>
        <w:br/>
      </w:r>
      <w:r w:rsidRPr="000E15E3">
        <w:t>we własnym zakresie, zaś ewentualne ograniczenia, utrudnienia lub koszty mogące wyniknąć dla</w:t>
      </w:r>
      <w:r>
        <w:t xml:space="preserve"> nabywcy z istnienia tych sieci lub stref ochronnych sieci </w:t>
      </w:r>
      <w:r w:rsidRPr="000E15E3">
        <w:t xml:space="preserve">obciążają ryzyko nabywcy </w:t>
      </w:r>
      <w:r>
        <w:br/>
      </w:r>
      <w:r w:rsidRPr="000E15E3">
        <w:t xml:space="preserve">i nie stanowią wady nieruchomości. </w:t>
      </w:r>
    </w:p>
    <w:p w:rsidR="000503F4" w:rsidRPr="00B13B00" w:rsidRDefault="000503F4" w:rsidP="00076758">
      <w:pPr>
        <w:ind w:firstLine="567"/>
        <w:jc w:val="both"/>
      </w:pPr>
      <w:r>
        <w:t>6</w:t>
      </w:r>
      <w:r w:rsidRPr="00B13B00">
        <w:t>. Zgodnie z opinią Zarządu Dróg i Transportu obsługa komunikacyjna zbywanego</w:t>
      </w:r>
      <w:r w:rsidRPr="0050063D">
        <w:t xml:space="preserve"> terenu </w:t>
      </w:r>
      <w:r>
        <w:t xml:space="preserve">jako jednego terenu inwestycyjnego </w:t>
      </w:r>
      <w:r w:rsidRPr="0050063D">
        <w:t xml:space="preserve">powinna odbywać się </w:t>
      </w:r>
      <w:r>
        <w:t>poprzez istniejący zjazd z drogi publicznej ul. Heleny</w:t>
      </w:r>
      <w:r w:rsidRPr="0050063D">
        <w:t xml:space="preserve">. </w:t>
      </w:r>
      <w:r>
        <w:t xml:space="preserve">Opinia powyższa nie stanowi zgody zarządcy drogi </w:t>
      </w:r>
      <w:r>
        <w:br/>
        <w:t xml:space="preserve">na lokalizację zjazdu, która może być wydana zgodnie z art. 29 ust. 1 ustawy z dnia 21 marca 1985 r. o drogach publicznych (Dz. U. z 2020 r. poz. 470, 471 i 1087). </w:t>
      </w:r>
      <w:r>
        <w:br/>
        <w:t xml:space="preserve">Budowa lub przebudowa zjazdu należy do właściciela lub użytkownika nieruchomości przyległych do drogi, po uzyskaniu w drodze decyzji administracyjnej zezwolenia zarządcy drogi na lokalizację lub przebudowę zjazdu. Budowę zjazdu na własny koszt, bez prawa roszczeń do sprzedającego wykonuje nabywca </w:t>
      </w:r>
      <w:r w:rsidRPr="00B13B00">
        <w:t>nieruchomości</w:t>
      </w:r>
    </w:p>
    <w:p w:rsidR="000503F4" w:rsidRDefault="000503F4" w:rsidP="00076758">
      <w:pPr>
        <w:ind w:firstLine="540"/>
        <w:jc w:val="both"/>
      </w:pPr>
      <w:r>
        <w:t xml:space="preserve">7. Ewentualne usunięcie przez przyszłego nabywcę drzew znajdujących się na nieruchomościach, może nastąpić zgodnie z przepisami ustawy z dnia 16 kwietnia 2004 r. </w:t>
      </w:r>
      <w:r>
        <w:br/>
        <w:t xml:space="preserve">o ochronie przyrody (Dz. U. z 2020 r. poz. 55, 471 i 1378). </w:t>
      </w:r>
    </w:p>
    <w:p w:rsidR="000503F4" w:rsidRDefault="000503F4" w:rsidP="00076758">
      <w:pPr>
        <w:ind w:firstLine="540"/>
        <w:jc w:val="both"/>
      </w:pPr>
      <w:r>
        <w:t xml:space="preserve">8. </w:t>
      </w:r>
      <w:r w:rsidRPr="000E15E3">
        <w:t xml:space="preserve">Niezależnie od podanych powyżej informacji, nabywca odpowiada za samodzielne zapoznanie się ze stanem prawnym i faktycznym nieruchomości oraz jej aktualnym sposobem zagospodarowania, jej parametrami oraz możliwością zagospodarowania. </w:t>
      </w:r>
      <w:r>
        <w:br/>
      </w:r>
      <w:r w:rsidRPr="000E15E3">
        <w:t xml:space="preserve">Rozpoznanie wszelkich warunków faktycznych i prawnych niezbędnych do realizacji planowanej inwestycji, leży w </w:t>
      </w:r>
      <w:r w:rsidRPr="000C24B9">
        <w:t>całości po stronie nabywcy i stanowi obszar jego ryzyka.</w:t>
      </w:r>
      <w:r w:rsidRPr="00767499">
        <w:t xml:space="preserve"> </w:t>
      </w:r>
    </w:p>
    <w:p w:rsidR="000503F4" w:rsidRDefault="000503F4" w:rsidP="00076758">
      <w:pPr>
        <w:ind w:firstLine="567"/>
        <w:jc w:val="both"/>
      </w:pPr>
      <w:r>
        <w:t>9. Brak świadectwa energetycznego dla budynków opisanych w § 2 ust. 1.</w:t>
      </w:r>
    </w:p>
    <w:p w:rsidR="000503F4" w:rsidRDefault="000503F4" w:rsidP="00076758">
      <w:pPr>
        <w:jc w:val="both"/>
      </w:pPr>
    </w:p>
    <w:p w:rsidR="000503F4" w:rsidRPr="00BE6266" w:rsidRDefault="000503F4" w:rsidP="00076758">
      <w:pPr>
        <w:ind w:firstLine="567"/>
        <w:jc w:val="both"/>
      </w:pPr>
      <w:r w:rsidRPr="00BE6266">
        <w:t>§ 3. 1. Dla przedmiotowej nieruchomości brak jest obowiązującego miejscowego planu zagospodarowania przestrzennego.</w:t>
      </w:r>
      <w:r>
        <w:t xml:space="preserve"> Nie podjęto także uchwała Rady Miejskiej w Łodzi w sprawie przystąpienia do sporządzenia takiego planu.</w:t>
      </w:r>
      <w:r w:rsidRPr="00BE6266">
        <w:t xml:space="preserve"> Stosownie do art</w:t>
      </w:r>
      <w:r>
        <w:t xml:space="preserve">. 4 ust. 2 pkt 2 ustawy z dnia </w:t>
      </w:r>
      <w:r w:rsidRPr="00BE6266">
        <w:t xml:space="preserve">27 marca 2003 r. o planowaniu i zagospodarowaniu przestrzennym </w:t>
      </w:r>
      <w:r>
        <w:br/>
      </w:r>
      <w:r w:rsidRPr="00BE6266">
        <w:rPr>
          <w:lang w:eastAsia="en-US"/>
        </w:rPr>
        <w:t>(</w:t>
      </w:r>
      <w:r w:rsidRPr="00813D77">
        <w:t>Dz. U. z</w:t>
      </w:r>
      <w:r>
        <w:t> </w:t>
      </w:r>
      <w:r w:rsidRPr="00813D77">
        <w:t>2020</w:t>
      </w:r>
      <w:r>
        <w:t> </w:t>
      </w:r>
      <w:r w:rsidRPr="00813D77">
        <w:t>r. poz. 293</w:t>
      </w:r>
      <w:r>
        <w:t>, 471, 782, 1086 i 1378</w:t>
      </w:r>
      <w:r w:rsidRPr="00BE6266">
        <w:rPr>
          <w:lang w:eastAsia="en-US"/>
        </w:rPr>
        <w:t xml:space="preserve">) </w:t>
      </w:r>
      <w:r w:rsidRPr="00BE6266">
        <w:t>w przypadku braku miejscowego planu zagospodarowania przestrzennego określenie sposobów zagospodarowania i warunków zabudowy</w:t>
      </w:r>
      <w:r>
        <w:t> </w:t>
      </w:r>
      <w:r w:rsidRPr="00BE6266">
        <w:t>ustala</w:t>
      </w:r>
      <w:r>
        <w:t> </w:t>
      </w:r>
      <w:r w:rsidRPr="00BE6266">
        <w:t>się w drodze decyzji o warunkach zabudowy.</w:t>
      </w:r>
    </w:p>
    <w:p w:rsidR="000503F4" w:rsidRDefault="000503F4" w:rsidP="00076758">
      <w:pPr>
        <w:tabs>
          <w:tab w:val="left" w:pos="900"/>
        </w:tabs>
        <w:ind w:firstLine="567"/>
        <w:jc w:val="both"/>
      </w:pPr>
      <w:r>
        <w:t>2. </w:t>
      </w:r>
      <w:r w:rsidRPr="00BE6266">
        <w:t xml:space="preserve">Studium uwarunkowań i kierunków zagospodarowania przestrzennego miasta Łodzi, przyjęte uchwałą Nr </w:t>
      </w:r>
      <w:hyperlink r:id="rId6" w:tgtFrame="_blank" w:history="1">
        <w:r w:rsidRPr="00076758">
          <w:rPr>
            <w:rStyle w:val="Hipercze"/>
            <w:color w:val="auto"/>
          </w:rPr>
          <w:t>LXIX/1753/18</w:t>
        </w:r>
      </w:hyperlink>
      <w:r>
        <w:t xml:space="preserve"> Rady Miejskiej w Łodzi z dnia</w:t>
      </w:r>
      <w:r w:rsidRPr="00BE6266">
        <w:t xml:space="preserve"> 28 marca 2018 r.,</w:t>
      </w:r>
      <w:r>
        <w:t xml:space="preserve"> zmienioną uchwałą Nr VI/215/19 Rady Miejskiej w Łodzi z dnia 6 marca 2019 r.,</w:t>
      </w:r>
      <w:r w:rsidRPr="00BE6266">
        <w:t xml:space="preserve"> obejmuje tą nieruchomość </w:t>
      </w:r>
      <w:r>
        <w:t>granicami obszarów oznaczonych symbolami M3- tereny zabudowy mieszkaniowej jednorodzinnej, usługowej.</w:t>
      </w:r>
    </w:p>
    <w:p w:rsidR="000503F4" w:rsidRPr="00BE6266" w:rsidRDefault="000503F4" w:rsidP="00076758">
      <w:pPr>
        <w:tabs>
          <w:tab w:val="left" w:pos="900"/>
        </w:tabs>
        <w:ind w:firstLine="567"/>
        <w:jc w:val="both"/>
      </w:pPr>
    </w:p>
    <w:p w:rsidR="000503F4" w:rsidRPr="00BE6266" w:rsidRDefault="000503F4" w:rsidP="00076758">
      <w:pPr>
        <w:tabs>
          <w:tab w:val="left" w:pos="720"/>
        </w:tabs>
        <w:autoSpaceDE w:val="0"/>
        <w:autoSpaceDN w:val="0"/>
        <w:ind w:firstLine="567"/>
        <w:jc w:val="both"/>
      </w:pPr>
      <w:r w:rsidRPr="00BE6266">
        <w:lastRenderedPageBreak/>
        <w:t>§ 4. 1.</w:t>
      </w:r>
      <w:r w:rsidRPr="00BE6266">
        <w:rPr>
          <w:bCs/>
        </w:rPr>
        <w:t> </w:t>
      </w:r>
      <w:r w:rsidRPr="00BE6266">
        <w:t>Cena wywoławcza</w:t>
      </w:r>
      <w:r w:rsidRPr="00BE6266">
        <w:rPr>
          <w:bCs/>
        </w:rPr>
        <w:t xml:space="preserve"> </w:t>
      </w:r>
      <w:r w:rsidRPr="00BE6266">
        <w:t xml:space="preserve">nieruchomości wynosi </w:t>
      </w:r>
      <w:r>
        <w:t>2 600 00</w:t>
      </w:r>
      <w:r w:rsidRPr="00BE6266">
        <w:t xml:space="preserve">0 zł (słownie: </w:t>
      </w:r>
      <w:r>
        <w:t xml:space="preserve">dwa miliony sześćset tysięcy </w:t>
      </w:r>
      <w:r w:rsidRPr="00BE6266">
        <w:t>złotych) netto.</w:t>
      </w:r>
    </w:p>
    <w:p w:rsidR="000503F4" w:rsidRDefault="000503F4" w:rsidP="00076758">
      <w:pPr>
        <w:tabs>
          <w:tab w:val="left" w:pos="720"/>
        </w:tabs>
        <w:autoSpaceDE w:val="0"/>
        <w:autoSpaceDN w:val="0"/>
        <w:ind w:firstLine="567"/>
        <w:jc w:val="both"/>
        <w:rPr>
          <w:bCs/>
        </w:rPr>
      </w:pPr>
      <w:r w:rsidRPr="00BE6266">
        <w:rPr>
          <w:bCs/>
        </w:rPr>
        <w:t xml:space="preserve">2. Wadium wynosi </w:t>
      </w:r>
      <w:r>
        <w:rPr>
          <w:bCs/>
        </w:rPr>
        <w:t>260</w:t>
      </w:r>
      <w:r w:rsidRPr="00BE6266">
        <w:rPr>
          <w:bCs/>
        </w:rPr>
        <w:t xml:space="preserve"> 000 zł (słownie: </w:t>
      </w:r>
      <w:r>
        <w:rPr>
          <w:bCs/>
        </w:rPr>
        <w:t xml:space="preserve">dwieście sześćdziesiąt </w:t>
      </w:r>
      <w:r w:rsidRPr="00BE6266">
        <w:rPr>
          <w:bCs/>
        </w:rPr>
        <w:t>tysięcy złotych).</w:t>
      </w:r>
    </w:p>
    <w:p w:rsidR="000503F4" w:rsidRDefault="000503F4" w:rsidP="00076758">
      <w:pPr>
        <w:autoSpaceDE w:val="0"/>
        <w:autoSpaceDN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3. Sprzedaż działek nr 220/1 i 220/2 zwolniona jest z podatku VAT na podstawie </w:t>
      </w:r>
      <w:r>
        <w:rPr>
          <w:lang w:eastAsia="en-US"/>
        </w:rPr>
        <w:br/>
        <w:t xml:space="preserve">art. 43 ust. 1 pkt 10 ustawy z dnia 11 marca 2004 r. o podatku od towarów i usług </w:t>
      </w:r>
      <w:r>
        <w:rPr>
          <w:lang w:eastAsia="en-US"/>
        </w:rPr>
        <w:br/>
        <w:t>(Dz. U. z 2020 r. poz. 106, 568, 1065 i 1106)</w:t>
      </w:r>
    </w:p>
    <w:p w:rsidR="000503F4" w:rsidRDefault="000503F4" w:rsidP="007A1278">
      <w:pPr>
        <w:autoSpaceDE w:val="0"/>
        <w:ind w:right="85"/>
        <w:jc w:val="both"/>
        <w:rPr>
          <w:rFonts w:eastAsia="MS Mincho"/>
          <w:bCs/>
        </w:rPr>
      </w:pPr>
    </w:p>
    <w:p w:rsidR="000503F4" w:rsidRDefault="000503F4" w:rsidP="009E448C">
      <w:pPr>
        <w:ind w:firstLine="567"/>
        <w:jc w:val="both"/>
      </w:pPr>
      <w:r>
        <w:t>§ 5. Warunkiem udziału w przetargu przez zainteresowanych nabyciem nieruchomości, w terminie wyznaczonym w ogłoszeniu o przetargu jest:</w:t>
      </w:r>
    </w:p>
    <w:p w:rsidR="000503F4" w:rsidRDefault="000503F4" w:rsidP="009E448C">
      <w:pPr>
        <w:numPr>
          <w:ilvl w:val="0"/>
          <w:numId w:val="2"/>
        </w:numPr>
        <w:tabs>
          <w:tab w:val="num" w:pos="357"/>
          <w:tab w:val="left" w:pos="426"/>
        </w:tabs>
        <w:ind w:left="357" w:hanging="357"/>
        <w:jc w:val="both"/>
      </w:pPr>
      <w:r>
        <w:t>wpłata wadium w pieniądzu</w:t>
      </w:r>
      <w:r>
        <w:rPr>
          <w:b/>
          <w:bCs/>
        </w:rPr>
        <w:t xml:space="preserve"> </w:t>
      </w:r>
      <w:r>
        <w:t>w wysokości określonej w § 4 ust. 2; wadium należy wpłacać na konto Urzędu Miasta Łodzi w Getin Noble Banku Spółka Akcyjna Oddział w Łodzi – numer rachunku: 35 1560 0013 2026 0000 0026 0017;</w:t>
      </w:r>
    </w:p>
    <w:p w:rsidR="000503F4" w:rsidRDefault="000503F4" w:rsidP="009E448C">
      <w:pPr>
        <w:numPr>
          <w:ilvl w:val="0"/>
          <w:numId w:val="2"/>
        </w:numPr>
        <w:tabs>
          <w:tab w:val="num" w:pos="357"/>
          <w:tab w:val="left" w:pos="426"/>
        </w:tabs>
        <w:ind w:left="357" w:hanging="357"/>
        <w:jc w:val="both"/>
      </w:pPr>
      <w:r>
        <w:t xml:space="preserve">przesłanie za pośrednictwem poczty </w:t>
      </w:r>
      <w:r w:rsidRPr="0054542E">
        <w:t>lub poprzez umieszczenie w pojemniku ustawionym przy wejściu do Urzędu Miasta Łodzi w lokalizacji Łódź, ul. Piotrkowska 110</w:t>
      </w:r>
      <w:r w:rsidRPr="00736F7A">
        <w:rPr>
          <w:color w:val="FF00FF"/>
        </w:rPr>
        <w:t xml:space="preserve"> </w:t>
      </w:r>
      <w:r w:rsidRPr="00736F7A">
        <w:rPr>
          <w:color w:val="FF00FF"/>
        </w:rPr>
        <w:br/>
      </w:r>
      <w:r>
        <w:t xml:space="preserve">w zamkniętej kopercie pisemnej oferty, na której należy umieścić napis </w:t>
      </w:r>
      <w:r>
        <w:br/>
        <w:t xml:space="preserve">„Oferta do przetargu na sprzedaż nieruchomości </w:t>
      </w:r>
      <w:r w:rsidRPr="00736F7A">
        <w:rPr>
          <w:rFonts w:eastAsia="MS Mincho"/>
        </w:rPr>
        <w:t xml:space="preserve">położonej w Łodzi </w:t>
      </w:r>
      <w:r w:rsidRPr="000E15E3">
        <w:t xml:space="preserve">przy </w:t>
      </w:r>
      <w:r>
        <w:t xml:space="preserve">ul. Heleny 3/5 </w:t>
      </w:r>
      <w:r>
        <w:br/>
        <w:t xml:space="preserve">i 7”, wyżej opisana koperta z ofertą powinna być zaadresowana: Wydział Zbywania </w:t>
      </w:r>
      <w:r>
        <w:br/>
        <w:t>i Nabywania Nieruchomości w Departamencie Gospodarowania Majątkiem Urzędu Miasta Łodzi, Przetarg Ofertowy, ul. Piotrkowska 104, 90-926 Łódź;</w:t>
      </w:r>
    </w:p>
    <w:p w:rsidR="000503F4" w:rsidRDefault="000503F4" w:rsidP="009E448C">
      <w:pPr>
        <w:numPr>
          <w:ilvl w:val="0"/>
          <w:numId w:val="2"/>
        </w:numPr>
        <w:tabs>
          <w:tab w:val="num" w:pos="357"/>
          <w:tab w:val="left" w:pos="426"/>
        </w:tabs>
        <w:ind w:left="357" w:hanging="357"/>
        <w:jc w:val="both"/>
      </w:pPr>
      <w:r w:rsidRPr="00736F7A">
        <w:rPr>
          <w:rFonts w:eastAsia="MS Mincho"/>
        </w:rPr>
        <w:t>dołączenie do oferty (może być w tej samej kopercie, o której mowa w pkt 2) kopii dowodu wniesienia wadium; w przypadku przesłania kopii dowodu wpłaty wadium</w:t>
      </w:r>
      <w:r w:rsidRPr="00736F7A">
        <w:rPr>
          <w:rFonts w:eastAsia="MS Mincho"/>
        </w:rPr>
        <w:br/>
        <w:t>w odrębnej przesyłce należy to zrobić zgodnie z opisem umieszczonym w pkt 2.</w:t>
      </w:r>
    </w:p>
    <w:p w:rsidR="000503F4" w:rsidRDefault="000503F4" w:rsidP="009E448C">
      <w:pPr>
        <w:ind w:left="284" w:hanging="284"/>
        <w:jc w:val="both"/>
      </w:pPr>
    </w:p>
    <w:p w:rsidR="000503F4" w:rsidRDefault="000503F4" w:rsidP="009E448C">
      <w:pPr>
        <w:tabs>
          <w:tab w:val="left" w:pos="-851"/>
          <w:tab w:val="left" w:pos="540"/>
        </w:tabs>
        <w:autoSpaceDE w:val="0"/>
        <w:ind w:firstLine="567"/>
        <w:jc w:val="both"/>
      </w:pPr>
      <w:r>
        <w:rPr>
          <w:bCs/>
          <w:lang w:eastAsia="ja-JP"/>
        </w:rPr>
        <w:t>§ 6. Pisemna oferta powinna zawierać</w:t>
      </w:r>
      <w:r>
        <w:rPr>
          <w:b/>
          <w:bCs/>
          <w:lang w:eastAsia="ja-JP"/>
        </w:rPr>
        <w:t>:</w:t>
      </w:r>
    </w:p>
    <w:p w:rsidR="000503F4" w:rsidRDefault="000503F4" w:rsidP="009E448C">
      <w:pPr>
        <w:numPr>
          <w:ilvl w:val="0"/>
          <w:numId w:val="4"/>
        </w:numPr>
        <w:autoSpaceDE w:val="0"/>
        <w:jc w:val="both"/>
      </w:pPr>
      <w:r>
        <w:rPr>
          <w:bCs/>
        </w:rPr>
        <w:t xml:space="preserve">dane dotyczące: imienia, nazwiska i adresu osoby zainteresowanej </w:t>
      </w:r>
      <w:r>
        <w:t xml:space="preserve">albo nazwy firmy, </w:t>
      </w:r>
      <w:r>
        <w:rPr>
          <w:bCs/>
        </w:rPr>
        <w:t>numeru identyfikacji podatkowej NIP</w:t>
      </w:r>
      <w:r>
        <w:t xml:space="preserve"> i adresu siedziby, jeżeli zainteresowanym jest osoba prawna lub inny podmiot oraz odpisu z Krajowego Rejestru Sądowego, a w przypadku osób fizycznych </w:t>
      </w:r>
      <w:r>
        <w:rPr>
          <w:bCs/>
        </w:rPr>
        <w:t>prowadzących działalność gospodarczą - wyciągu o wpisie z Centralnej Ewidencji Informacji o Działalności Gospodarczej; dokumenty powinny być aktualne,</w:t>
      </w:r>
      <w:r>
        <w:rPr>
          <w:bCs/>
        </w:rPr>
        <w:br/>
        <w:t>tj. sporządzone nie wcześniej niż 1 miesiąc przed datą przetargu; w przypadku  pełnomocników – przedłożenie stosownych pełnomocnictw w formie aktu notarialnego;</w:t>
      </w:r>
    </w:p>
    <w:p w:rsidR="000503F4" w:rsidRDefault="000503F4" w:rsidP="009E448C">
      <w:pPr>
        <w:numPr>
          <w:ilvl w:val="0"/>
          <w:numId w:val="4"/>
        </w:numPr>
        <w:autoSpaceDE w:val="0"/>
        <w:jc w:val="both"/>
      </w:pPr>
      <w:r>
        <w:t>datę sporządzenia oferty;</w:t>
      </w:r>
    </w:p>
    <w:p w:rsidR="000503F4" w:rsidRDefault="000503F4" w:rsidP="009E448C">
      <w:pPr>
        <w:numPr>
          <w:ilvl w:val="0"/>
          <w:numId w:val="4"/>
        </w:numPr>
        <w:autoSpaceDE w:val="0"/>
        <w:jc w:val="both"/>
      </w:pPr>
      <w:r>
        <w:t>nr telefonu i adres mailowy do kontaktu w zakresie ewentualnych wyjaśnień i oświadczeń zgłoszonych przez oferenta w części jawnej przetargu;</w:t>
      </w:r>
    </w:p>
    <w:p w:rsidR="000503F4" w:rsidRDefault="000503F4" w:rsidP="009E448C">
      <w:pPr>
        <w:numPr>
          <w:ilvl w:val="0"/>
          <w:numId w:val="4"/>
        </w:numPr>
        <w:autoSpaceDE w:val="0"/>
        <w:jc w:val="both"/>
      </w:pPr>
      <w:r>
        <w:t xml:space="preserve">oświadczenie o zapoznaniu się ze stanem prawnym i ze sposobem zagospodarowania nieruchomości w terenie oraz „Warunkami przetargu” i przyjęciu tych warunków </w:t>
      </w:r>
      <w:r>
        <w:br/>
        <w:t>bez zastrzeżeń;</w:t>
      </w:r>
    </w:p>
    <w:p w:rsidR="000503F4" w:rsidRDefault="000503F4" w:rsidP="009E448C">
      <w:pPr>
        <w:numPr>
          <w:ilvl w:val="0"/>
          <w:numId w:val="4"/>
        </w:numPr>
        <w:autoSpaceDE w:val="0"/>
        <w:jc w:val="both"/>
      </w:pPr>
      <w:r>
        <w:t>oferowaną cenę wyższą niż cena wywoławcza.</w:t>
      </w:r>
    </w:p>
    <w:p w:rsidR="000503F4" w:rsidRDefault="000503F4" w:rsidP="009E448C">
      <w:pPr>
        <w:autoSpaceDE w:val="0"/>
        <w:ind w:left="360"/>
        <w:jc w:val="both"/>
        <w:rPr>
          <w:rFonts w:eastAsia="MS Mincho"/>
        </w:rPr>
      </w:pPr>
    </w:p>
    <w:p w:rsidR="000503F4" w:rsidRDefault="000503F4" w:rsidP="009E448C">
      <w:pPr>
        <w:autoSpaceDE w:val="0"/>
        <w:ind w:firstLine="567"/>
        <w:jc w:val="both"/>
      </w:pPr>
      <w:r>
        <w:t>§ 7. 1. Przetarg składa się z dwóch części: jawnej i niejawnej.</w:t>
      </w:r>
    </w:p>
    <w:p w:rsidR="000503F4" w:rsidRDefault="000503F4" w:rsidP="009E448C">
      <w:pPr>
        <w:autoSpaceDE w:val="0"/>
        <w:ind w:firstLine="567"/>
        <w:jc w:val="both"/>
      </w:pPr>
      <w:r>
        <w:t xml:space="preserve">2. Część jawna przetargu odbywa się za pomocą narzędzi elektronicznych poprzez stronę </w:t>
      </w:r>
      <w:r w:rsidRPr="000E719B">
        <w:rPr>
          <w:i/>
          <w:shd w:val="clear" w:color="auto" w:fill="FFFFFF"/>
        </w:rPr>
        <w:t>https://uml.lodz.pl/dla-biznesu/nieruchomosci-na-sprzedaz/</w:t>
      </w:r>
      <w:r>
        <w:t>. Przewodniczący Komisji Przetargowej otwiera przetarg, przekazując informacje o warunkach i przedmiocie sprzedaży, o skutkach uchylenia się od zawarcia umowy sprzedaży oraz o możliwości zamknięcia przetargu bez wybrania którejkolwiek z ofert.</w:t>
      </w:r>
    </w:p>
    <w:p w:rsidR="000503F4" w:rsidRDefault="000503F4" w:rsidP="009E448C">
      <w:pPr>
        <w:autoSpaceDE w:val="0"/>
        <w:ind w:firstLine="567"/>
        <w:jc w:val="both"/>
      </w:pPr>
      <w:r>
        <w:t>3. Komisja Przetargowa:</w:t>
      </w:r>
    </w:p>
    <w:p w:rsidR="000503F4" w:rsidRDefault="000503F4" w:rsidP="009E448C">
      <w:pPr>
        <w:numPr>
          <w:ilvl w:val="0"/>
          <w:numId w:val="3"/>
        </w:numPr>
        <w:tabs>
          <w:tab w:val="left" w:pos="357"/>
          <w:tab w:val="left" w:pos="426"/>
        </w:tabs>
        <w:autoSpaceDE w:val="0"/>
        <w:ind w:left="357" w:hanging="357"/>
        <w:jc w:val="both"/>
      </w:pPr>
      <w:r>
        <w:t xml:space="preserve">podaje liczbę otrzymanych ofert oraz sprawdza dowody, o których mowa w </w:t>
      </w:r>
      <w:r>
        <w:rPr>
          <w:rFonts w:eastAsia="MS Mincho"/>
        </w:rPr>
        <w:t>§ 5 pkt 3</w:t>
      </w:r>
      <w:r>
        <w:t>;</w:t>
      </w:r>
    </w:p>
    <w:p w:rsidR="000503F4" w:rsidRDefault="000503F4" w:rsidP="009E448C">
      <w:pPr>
        <w:numPr>
          <w:ilvl w:val="0"/>
          <w:numId w:val="3"/>
        </w:numPr>
        <w:tabs>
          <w:tab w:val="left" w:pos="357"/>
          <w:tab w:val="left" w:pos="426"/>
        </w:tabs>
        <w:autoSpaceDE w:val="0"/>
        <w:ind w:left="357" w:hanging="357"/>
        <w:jc w:val="both"/>
      </w:pPr>
      <w:r>
        <w:t>dokonuje otwarcia kopert z ofertami oraz sprawdza kompletność złożonych ofert;</w:t>
      </w:r>
    </w:p>
    <w:p w:rsidR="000503F4" w:rsidRDefault="000503F4" w:rsidP="009E448C">
      <w:pPr>
        <w:numPr>
          <w:ilvl w:val="0"/>
          <w:numId w:val="3"/>
        </w:numPr>
        <w:tabs>
          <w:tab w:val="left" w:pos="357"/>
          <w:tab w:val="left" w:pos="426"/>
        </w:tabs>
        <w:autoSpaceDE w:val="0"/>
        <w:ind w:left="357" w:hanging="357"/>
        <w:jc w:val="both"/>
      </w:pPr>
      <w:r>
        <w:t>przyjmuje ewentualne wyjaśnienia lub oświadczenia zgłoszone przez oferentów;</w:t>
      </w:r>
    </w:p>
    <w:p w:rsidR="000503F4" w:rsidRDefault="000503F4" w:rsidP="009E448C">
      <w:pPr>
        <w:numPr>
          <w:ilvl w:val="0"/>
          <w:numId w:val="3"/>
        </w:numPr>
        <w:tabs>
          <w:tab w:val="left" w:pos="357"/>
          <w:tab w:val="left" w:pos="426"/>
        </w:tabs>
        <w:autoSpaceDE w:val="0"/>
        <w:ind w:left="357" w:hanging="357"/>
        <w:jc w:val="both"/>
      </w:pPr>
      <w:r>
        <w:t>weryfikuje oferty i ogłasza, które oferty zostały zakwalifikowane do części niejawnej przetargu;</w:t>
      </w:r>
    </w:p>
    <w:p w:rsidR="000503F4" w:rsidRDefault="000503F4" w:rsidP="009E448C">
      <w:pPr>
        <w:numPr>
          <w:ilvl w:val="0"/>
          <w:numId w:val="3"/>
        </w:numPr>
        <w:tabs>
          <w:tab w:val="left" w:pos="357"/>
          <w:tab w:val="left" w:pos="426"/>
        </w:tabs>
        <w:autoSpaceDE w:val="0"/>
        <w:ind w:left="357" w:hanging="357"/>
        <w:jc w:val="both"/>
      </w:pPr>
      <w:r>
        <w:t>zawiadamia oferentów o terminie i miejscu części niejawnej przetargu;</w:t>
      </w:r>
    </w:p>
    <w:p w:rsidR="000503F4" w:rsidRDefault="000503F4" w:rsidP="009E448C">
      <w:pPr>
        <w:numPr>
          <w:ilvl w:val="0"/>
          <w:numId w:val="3"/>
        </w:numPr>
        <w:tabs>
          <w:tab w:val="left" w:pos="357"/>
          <w:tab w:val="left" w:pos="426"/>
        </w:tabs>
        <w:autoSpaceDE w:val="0"/>
        <w:ind w:left="357" w:hanging="357"/>
        <w:jc w:val="both"/>
      </w:pPr>
      <w:r>
        <w:t>zawiadamia oferentów o przewidywanym terminie zamknięcia przetargu.</w:t>
      </w:r>
    </w:p>
    <w:p w:rsidR="000503F4" w:rsidRDefault="000503F4" w:rsidP="009E448C">
      <w:pPr>
        <w:tabs>
          <w:tab w:val="left" w:pos="568"/>
        </w:tabs>
        <w:autoSpaceDE w:val="0"/>
        <w:ind w:firstLine="567"/>
        <w:jc w:val="both"/>
      </w:pPr>
      <w:r>
        <w:lastRenderedPageBreak/>
        <w:t>4. W części niejawnej Komisja Przetargowa dokonuje szczegółowej analizy ofert wybierając najkorzystniejszą lub stwierdza, że nie wybrano żadnej ze złożonych ofert.</w:t>
      </w:r>
    </w:p>
    <w:p w:rsidR="000503F4" w:rsidRDefault="000503F4" w:rsidP="009E448C">
      <w:pPr>
        <w:autoSpaceDE w:val="0"/>
        <w:ind w:firstLine="567"/>
        <w:jc w:val="both"/>
      </w:pPr>
      <w:r>
        <w:rPr>
          <w:rFonts w:eastAsia="MS Mincho"/>
          <w:bCs/>
        </w:rPr>
        <w:t>5. Kryterium wyboru oferty jest oferowana cena nabycia nieruchomości, opisanej w § 1.</w:t>
      </w:r>
    </w:p>
    <w:p w:rsidR="000503F4" w:rsidRDefault="000503F4" w:rsidP="009E448C">
      <w:pPr>
        <w:pStyle w:val="Tekstpodstawowy"/>
        <w:rPr>
          <w:b w:val="0"/>
          <w:bCs w:val="0"/>
        </w:rPr>
      </w:pPr>
    </w:p>
    <w:p w:rsidR="000503F4" w:rsidRDefault="000503F4" w:rsidP="003D5D26">
      <w:pPr>
        <w:ind w:firstLine="567"/>
        <w:jc w:val="both"/>
      </w:pPr>
      <w:r>
        <w:t>§ 8. 1. </w:t>
      </w:r>
      <w:r>
        <w:rPr>
          <w:lang w:eastAsia="ja-JP"/>
        </w:rPr>
        <w:t>Oferent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zobowiązany jest do </w:t>
      </w:r>
      <w:r>
        <w:t xml:space="preserve">zapoznania się ze stanem prawnym i faktycznym </w:t>
      </w:r>
      <w:r>
        <w:br/>
        <w:t>oraz sposobem zagospodarowania nieruchomości.</w:t>
      </w:r>
    </w:p>
    <w:p w:rsidR="000503F4" w:rsidRPr="00EF7845" w:rsidRDefault="000503F4" w:rsidP="003D5D26">
      <w:pPr>
        <w:ind w:firstLine="567"/>
        <w:jc w:val="both"/>
      </w:pPr>
      <w:r>
        <w:t>2. </w:t>
      </w:r>
      <w:r w:rsidRPr="00EF7845">
        <w:t xml:space="preserve">Nabywca nieruchomości zobowiązany jest do zachowania stref ochronnych wolnych od zabudowy i stałych naniesień oraz </w:t>
      </w:r>
      <w:proofErr w:type="spellStart"/>
      <w:r w:rsidRPr="00EF7845">
        <w:t>nasadzeń</w:t>
      </w:r>
      <w:proofErr w:type="spellEnd"/>
      <w:r>
        <w:t xml:space="preserve"> dla sieci opisanych w § 2 ust. 3</w:t>
      </w:r>
      <w:r w:rsidRPr="00EF7845">
        <w:t>-</w:t>
      </w:r>
      <w:r>
        <w:t>4</w:t>
      </w:r>
      <w:r w:rsidRPr="00EF7845">
        <w:t>,</w:t>
      </w:r>
      <w:r w:rsidRPr="00EF7845">
        <w:br/>
        <w:t>w uzgodnieniu z gestorami tych sieci i złożenia w tym zakresie stosownego oświadczenia</w:t>
      </w:r>
      <w:r w:rsidRPr="00EF7845">
        <w:br/>
        <w:t>w umowie sprzedaży.</w:t>
      </w:r>
    </w:p>
    <w:p w:rsidR="000503F4" w:rsidRDefault="000503F4" w:rsidP="003D5D26">
      <w:pPr>
        <w:ind w:firstLine="567"/>
        <w:jc w:val="both"/>
      </w:pPr>
    </w:p>
    <w:p w:rsidR="000503F4" w:rsidRDefault="000503F4" w:rsidP="009E448C">
      <w:pPr>
        <w:tabs>
          <w:tab w:val="left" w:pos="568"/>
        </w:tabs>
        <w:autoSpaceDE w:val="0"/>
        <w:ind w:firstLine="567"/>
        <w:jc w:val="both"/>
      </w:pPr>
      <w:r>
        <w:rPr>
          <w:rFonts w:eastAsia="MS Mincho"/>
        </w:rPr>
        <w:t xml:space="preserve">§ 9. 1. W przypadku złożenia równorzędnych ofert Komisja Przetargowa organizuje dodatkowy przetarg ustny ograniczony do oferentów, którzy złożyli te oferty, zawiadamiając oferentów o terminie dodatkowego przetargu. </w:t>
      </w:r>
    </w:p>
    <w:p w:rsidR="000503F4" w:rsidRDefault="000503F4" w:rsidP="009E448C">
      <w:pPr>
        <w:tabs>
          <w:tab w:val="left" w:pos="568"/>
        </w:tabs>
        <w:autoSpaceDE w:val="0"/>
        <w:ind w:firstLine="567"/>
        <w:jc w:val="both"/>
      </w:pPr>
      <w:r>
        <w:rPr>
          <w:rFonts w:eastAsia="MS Mincho"/>
        </w:rPr>
        <w:t xml:space="preserve">2. Przetarg uważa się za zamknięty z chwilą podpisania protokołu. </w:t>
      </w:r>
      <w:r>
        <w:rPr>
          <w:rFonts w:eastAsia="MS Mincho"/>
        </w:rPr>
        <w:br/>
        <w:t xml:space="preserve">Protokół z przeprowadzonego przetargu podpisują Przewodniczący, Członkowie Komisji </w:t>
      </w:r>
      <w:r>
        <w:rPr>
          <w:rFonts w:eastAsia="MS Mincho"/>
        </w:rPr>
        <w:br/>
        <w:t>oraz osoba wyłoniona w drodze przetargu jako nabywca.</w:t>
      </w:r>
    </w:p>
    <w:p w:rsidR="000503F4" w:rsidRDefault="000503F4" w:rsidP="009E448C">
      <w:pPr>
        <w:tabs>
          <w:tab w:val="left" w:pos="568"/>
        </w:tabs>
        <w:autoSpaceDE w:val="0"/>
        <w:ind w:firstLine="567"/>
        <w:jc w:val="both"/>
      </w:pPr>
      <w:r>
        <w:rPr>
          <w:bCs/>
        </w:rPr>
        <w:t>3.</w:t>
      </w:r>
      <w:r>
        <w:t> Protokół z przeprowadzonego przetargu stanowi podstawę do zawarcia umowy sprzedaży w formie aktu notarialnego.</w:t>
      </w:r>
    </w:p>
    <w:p w:rsidR="000503F4" w:rsidRDefault="000503F4" w:rsidP="009E448C">
      <w:pPr>
        <w:tabs>
          <w:tab w:val="left" w:pos="568"/>
        </w:tabs>
        <w:autoSpaceDE w:val="0"/>
        <w:ind w:firstLine="567"/>
        <w:jc w:val="both"/>
      </w:pPr>
      <w:r>
        <w:rPr>
          <w:rFonts w:eastAsia="MS Mincho"/>
          <w:bCs/>
        </w:rPr>
        <w:t>4. Przewodniczący Komisji Przetargowej zawiadamia na piśmie wszystkich, którzy złożyli oferty, o wyniku przetargu w terminie nie dłuższym niż 3 dni od dnia zamknięcia przetargu.</w:t>
      </w:r>
    </w:p>
    <w:p w:rsidR="000503F4" w:rsidRDefault="000503F4" w:rsidP="009E448C">
      <w:pPr>
        <w:autoSpaceDE w:val="0"/>
        <w:jc w:val="both"/>
        <w:rPr>
          <w:rFonts w:eastAsia="MS Mincho"/>
          <w:b/>
        </w:rPr>
      </w:pPr>
    </w:p>
    <w:p w:rsidR="000503F4" w:rsidRDefault="000503F4" w:rsidP="009E448C">
      <w:pPr>
        <w:autoSpaceDE w:val="0"/>
        <w:ind w:firstLine="567"/>
        <w:jc w:val="both"/>
      </w:pPr>
      <w:r>
        <w:t>§ 10. Przetarg może się odbyć, chociażby wpłynęła tylko jedna oferta spełniająca warunki określone w przetargu.</w:t>
      </w:r>
    </w:p>
    <w:p w:rsidR="000503F4" w:rsidRDefault="000503F4" w:rsidP="009E448C">
      <w:pPr>
        <w:autoSpaceDE w:val="0"/>
        <w:ind w:firstLine="360"/>
        <w:jc w:val="both"/>
        <w:rPr>
          <w:rFonts w:eastAsia="MS Mincho"/>
        </w:rPr>
      </w:pPr>
    </w:p>
    <w:p w:rsidR="000503F4" w:rsidRDefault="000503F4" w:rsidP="009E448C">
      <w:pPr>
        <w:tabs>
          <w:tab w:val="left" w:pos="540"/>
        </w:tabs>
        <w:autoSpaceDE w:val="0"/>
        <w:ind w:firstLine="567"/>
        <w:jc w:val="both"/>
      </w:pPr>
      <w:r>
        <w:t xml:space="preserve">§ 11. Wadium wniesione przez uczestnika wygrywającego przetarg zalicza się na poczet ceny nabycia nieruchomości. </w:t>
      </w:r>
    </w:p>
    <w:p w:rsidR="000503F4" w:rsidRDefault="000503F4" w:rsidP="009E448C">
      <w:pPr>
        <w:tabs>
          <w:tab w:val="left" w:pos="360"/>
        </w:tabs>
        <w:autoSpaceDE w:val="0"/>
        <w:ind w:hanging="540"/>
        <w:jc w:val="both"/>
        <w:rPr>
          <w:rFonts w:eastAsia="MS Mincho"/>
        </w:rPr>
      </w:pPr>
    </w:p>
    <w:p w:rsidR="000503F4" w:rsidRDefault="000503F4" w:rsidP="009E448C">
      <w:pPr>
        <w:tabs>
          <w:tab w:val="left" w:pos="540"/>
        </w:tabs>
        <w:autoSpaceDE w:val="0"/>
        <w:ind w:firstLine="567"/>
        <w:jc w:val="both"/>
      </w:pPr>
      <w:r>
        <w:t xml:space="preserve">§ 12. Wadium wniesione przez innych uczestników przetargu podlega zwrotowi </w:t>
      </w:r>
      <w:r>
        <w:br/>
        <w:t>na wskazane konto, nie później niż przed upływem 3 dni od dnia zamknięcia, odwołania, unieważnienia lub zakończenia przetargu wynikiem negatywnym.</w:t>
      </w:r>
    </w:p>
    <w:p w:rsidR="000503F4" w:rsidRDefault="000503F4" w:rsidP="009E448C">
      <w:pPr>
        <w:tabs>
          <w:tab w:val="left" w:pos="0"/>
        </w:tabs>
        <w:autoSpaceDE w:val="0"/>
        <w:jc w:val="both"/>
        <w:rPr>
          <w:rFonts w:eastAsia="MS Mincho"/>
        </w:rPr>
      </w:pPr>
    </w:p>
    <w:p w:rsidR="000503F4" w:rsidRDefault="000503F4" w:rsidP="009E448C">
      <w:pPr>
        <w:tabs>
          <w:tab w:val="left" w:pos="0"/>
          <w:tab w:val="left" w:pos="540"/>
        </w:tabs>
        <w:autoSpaceDE w:val="0"/>
        <w:ind w:firstLine="567"/>
        <w:jc w:val="both"/>
      </w:pPr>
      <w:r>
        <w:t xml:space="preserve">§ 13. Uczestnik przetargu, który wygrał przetarg, zostanie zawiadomiony w ciągu </w:t>
      </w:r>
      <w:r>
        <w:br/>
        <w:t>21 dni od dnia zamknięcia przetargu o miejscu i terminie zawarcia umowy sprzedaży. Wyznaczony termin nie może być krótszy niż 7 dni od dnia doręczenia zawiadomienia.</w:t>
      </w:r>
    </w:p>
    <w:p w:rsidR="000503F4" w:rsidRDefault="000503F4" w:rsidP="009E448C">
      <w:pPr>
        <w:tabs>
          <w:tab w:val="left" w:pos="0"/>
        </w:tabs>
        <w:autoSpaceDE w:val="0"/>
        <w:jc w:val="both"/>
        <w:rPr>
          <w:rFonts w:eastAsia="MS Mincho"/>
        </w:rPr>
      </w:pPr>
    </w:p>
    <w:p w:rsidR="000503F4" w:rsidRDefault="000503F4" w:rsidP="009E448C">
      <w:pPr>
        <w:tabs>
          <w:tab w:val="left" w:pos="0"/>
          <w:tab w:val="left" w:pos="540"/>
        </w:tabs>
        <w:autoSpaceDE w:val="0"/>
        <w:ind w:firstLine="567"/>
        <w:jc w:val="both"/>
      </w:pPr>
      <w:r>
        <w:t>§ 14. 1. Wpłata ceny nabycia nieruchomości wraz z podatkiem od towarów i usług naliczonym zgodnie z obowiązującymi przepisami winna nastąpić przed zawarciem umowy przenoszącej własność na konto Urzędu Miasta Łodzi w Getin Noble Banku Spółka Akcyjna Oddział w Łodzi numer: 19 1560 0013 2030 5511 7000 0004 w taki sposób, aby wpłacone środki były widoczne na podanym wyżej koncie przed podpisaniem umowy przenoszącej własność. Jeżeli nabywca, nie uiści opłaty w wyżej wymienionym terminie, jak również nie przystąpi bez usprawiedliwienia do zawarcia umowy w miejscu i terminie wskazanych</w:t>
      </w:r>
      <w:r>
        <w:br/>
        <w:t xml:space="preserve">w zawiadomieniu, o którym mowa w § 13, organizator przetargu może odstąpić od zawarcia umowy, a wadium nie podlega zwrotowi. </w:t>
      </w:r>
    </w:p>
    <w:p w:rsidR="000503F4" w:rsidRDefault="000503F4" w:rsidP="009E448C">
      <w:pPr>
        <w:tabs>
          <w:tab w:val="left" w:pos="0"/>
        </w:tabs>
        <w:autoSpaceDE w:val="0"/>
        <w:ind w:firstLine="567"/>
        <w:jc w:val="both"/>
      </w:pPr>
      <w:r>
        <w:t>2. Nabywcy, który nie uiścił ceny nabycia nieruchomości w terminie, o którym mowa   w ust. 1, jak również, który bez usprawiedliwienia nie stawi się w miejscu i terminie wskazanym w zawiadomieniu, o którym mowa w § 13, nie przysługuje roszczenie</w:t>
      </w:r>
      <w:r>
        <w:br/>
        <w:t>o przeniesienie prawa własności nieruchomości, a wadium nie podlega zwrotowi.</w:t>
      </w:r>
    </w:p>
    <w:p w:rsidR="000503F4" w:rsidRDefault="000503F4" w:rsidP="009E448C">
      <w:pPr>
        <w:tabs>
          <w:tab w:val="left" w:pos="0"/>
        </w:tabs>
        <w:autoSpaceDE w:val="0"/>
        <w:jc w:val="both"/>
        <w:rPr>
          <w:rFonts w:eastAsia="MS Mincho"/>
        </w:rPr>
      </w:pPr>
    </w:p>
    <w:p w:rsidR="000503F4" w:rsidRDefault="000503F4" w:rsidP="009E448C">
      <w:pPr>
        <w:tabs>
          <w:tab w:val="left" w:pos="0"/>
          <w:tab w:val="left" w:pos="540"/>
        </w:tabs>
        <w:autoSpaceDE w:val="0"/>
        <w:ind w:firstLine="567"/>
        <w:jc w:val="both"/>
      </w:pPr>
      <w:r>
        <w:t>§ 15. Koszty związane z nabyciem nieruchomości ponosi nabywca nieruchomości.</w:t>
      </w:r>
    </w:p>
    <w:p w:rsidR="000503F4" w:rsidRDefault="000503F4" w:rsidP="009E448C">
      <w:pPr>
        <w:tabs>
          <w:tab w:val="left" w:pos="0"/>
        </w:tabs>
        <w:autoSpaceDE w:val="0"/>
        <w:jc w:val="both"/>
        <w:rPr>
          <w:rFonts w:eastAsia="MS Mincho"/>
        </w:rPr>
      </w:pPr>
    </w:p>
    <w:p w:rsidR="000503F4" w:rsidRDefault="000503F4" w:rsidP="009E448C">
      <w:pPr>
        <w:autoSpaceDE w:val="0"/>
        <w:ind w:firstLine="540"/>
        <w:jc w:val="both"/>
      </w:pPr>
      <w:r>
        <w:lastRenderedPageBreak/>
        <w:t xml:space="preserve">§ 16. 1. Cudzoziemcy mogą brać udział w przetargu na warunkach określonych </w:t>
      </w:r>
      <w:r>
        <w:br/>
        <w:t xml:space="preserve">w ustawie z dnia 24 marca 1920 r. o nabywaniu nieruchomości przez cudzoziemców </w:t>
      </w:r>
      <w:r>
        <w:br/>
        <w:t>(Dz. U. z 2017 r. poz. 2278).</w:t>
      </w:r>
    </w:p>
    <w:p w:rsidR="000503F4" w:rsidRDefault="000503F4" w:rsidP="009E448C">
      <w:pPr>
        <w:autoSpaceDE w:val="0"/>
        <w:ind w:firstLine="540"/>
        <w:jc w:val="both"/>
      </w:pPr>
      <w:r>
        <w:t>2. Cudzoziemiec zobowiązany do uzyskania zezwolenia – zwany dalej cudzoziemcem, który przed wygraniem przetargu nie uzyska zezwolenia na nabycie nieruchomości, będzie zobowiązany w terminie 30 dni od dnia zamknięcia przetargu do podpisania umowy przedwstępnej i zapłaty kwoty w wysokości połowy ceny nabycia nieruchomości. Postanowienia § 13 - 15 stosuje się odpowiednio.</w:t>
      </w:r>
    </w:p>
    <w:p w:rsidR="000503F4" w:rsidRDefault="000503F4" w:rsidP="009E448C">
      <w:pPr>
        <w:autoSpaceDE w:val="0"/>
        <w:ind w:firstLine="540"/>
        <w:jc w:val="both"/>
      </w:pPr>
      <w:r>
        <w:t xml:space="preserve">3. Umowa przedwstępna, o której mowa w ust. 2, zostanie zawarta na niżej określonych warunkach: </w:t>
      </w:r>
    </w:p>
    <w:p w:rsidR="000503F4" w:rsidRDefault="000503F4" w:rsidP="009E448C">
      <w:pPr>
        <w:numPr>
          <w:ilvl w:val="0"/>
          <w:numId w:val="5"/>
        </w:numPr>
        <w:tabs>
          <w:tab w:val="left" w:pos="360"/>
        </w:tabs>
        <w:autoSpaceDE w:val="0"/>
        <w:ind w:left="360"/>
        <w:jc w:val="both"/>
      </w:pPr>
      <w:r>
        <w:t>termin zawarcia umowy ostatecznej – nie później niż 6 miesięcy od dnia podpisania umowy przedwstępnej;</w:t>
      </w:r>
    </w:p>
    <w:p w:rsidR="000503F4" w:rsidRDefault="000503F4" w:rsidP="009E448C">
      <w:pPr>
        <w:numPr>
          <w:ilvl w:val="0"/>
          <w:numId w:val="5"/>
        </w:numPr>
        <w:tabs>
          <w:tab w:val="left" w:pos="360"/>
        </w:tabs>
        <w:autoSpaceDE w:val="0"/>
        <w:ind w:left="360"/>
        <w:jc w:val="both"/>
      </w:pPr>
      <w:r>
        <w:t>zobowiązanie cudzoziemca do zapłaty pozostałej ceny nabycia nieruchomości w terminie przed zawarciem umowy ostatecznej;</w:t>
      </w:r>
    </w:p>
    <w:p w:rsidR="000503F4" w:rsidRDefault="000503F4" w:rsidP="009E448C">
      <w:pPr>
        <w:numPr>
          <w:ilvl w:val="0"/>
          <w:numId w:val="5"/>
        </w:numPr>
        <w:tabs>
          <w:tab w:val="left" w:pos="360"/>
        </w:tabs>
        <w:autoSpaceDE w:val="0"/>
        <w:ind w:left="360"/>
        <w:jc w:val="both"/>
      </w:pPr>
      <w:r>
        <w:t xml:space="preserve">w przypadku </w:t>
      </w:r>
      <w:proofErr w:type="spellStart"/>
      <w:r>
        <w:t>niezawarcia</w:t>
      </w:r>
      <w:proofErr w:type="spellEnd"/>
      <w:r>
        <w:t xml:space="preserve"> umowy ostatecznej w terminie określonym w pkt 1 z przyczyn </w:t>
      </w:r>
      <w:r>
        <w:br/>
        <w:t>nieleżących po stronie Sprzedającego – Sprzedającemu przysługuje prawo zatrzymania kwoty wadium oraz połowy ceny nabycia – tytułem kary umownej;</w:t>
      </w:r>
    </w:p>
    <w:p w:rsidR="000503F4" w:rsidRPr="00726191" w:rsidRDefault="000503F4" w:rsidP="009E448C">
      <w:pPr>
        <w:numPr>
          <w:ilvl w:val="0"/>
          <w:numId w:val="5"/>
        </w:numPr>
        <w:tabs>
          <w:tab w:val="left" w:pos="360"/>
        </w:tabs>
        <w:autoSpaceDE w:val="0"/>
        <w:ind w:left="360"/>
        <w:jc w:val="both"/>
      </w:pPr>
      <w:r>
        <w:t>w uzasadnionych przypadkach na wniosek cudzoziemca termin zawarcia umowy ostatecznej może zostać przedłużony.</w:t>
      </w:r>
    </w:p>
    <w:p w:rsidR="000503F4" w:rsidRDefault="000503F4" w:rsidP="009E448C">
      <w:pPr>
        <w:autoSpaceDE w:val="0"/>
        <w:ind w:firstLine="567"/>
        <w:jc w:val="both"/>
      </w:pPr>
    </w:p>
    <w:p w:rsidR="000503F4" w:rsidRDefault="000503F4" w:rsidP="009E448C">
      <w:pPr>
        <w:autoSpaceDE w:val="0"/>
        <w:ind w:firstLine="567"/>
        <w:jc w:val="both"/>
      </w:pPr>
      <w:r>
        <w:t>§ 17. Prezydent Miasta Łodzi może odwołać ogłoszony przetarg z ważnych powodów.</w:t>
      </w:r>
    </w:p>
    <w:p w:rsidR="000503F4" w:rsidRDefault="000503F4" w:rsidP="009E448C">
      <w:pPr>
        <w:autoSpaceDE w:val="0"/>
        <w:ind w:firstLine="567"/>
        <w:jc w:val="both"/>
      </w:pPr>
    </w:p>
    <w:p w:rsidR="000503F4" w:rsidRDefault="000503F4" w:rsidP="009E448C">
      <w:pPr>
        <w:autoSpaceDE w:val="0"/>
        <w:ind w:firstLine="567"/>
        <w:jc w:val="both"/>
      </w:pPr>
      <w:r>
        <w:t>§ 18</w:t>
      </w:r>
      <w:r w:rsidRPr="00C10699">
        <w:t xml:space="preserve">. Przy uczestnictwie w przetargu obowiązują zasady określone w załączniku </w:t>
      </w:r>
      <w:r>
        <w:br/>
      </w:r>
      <w:r w:rsidRPr="00C10699">
        <w:t>do „Warunków przetargu”.</w:t>
      </w:r>
    </w:p>
    <w:p w:rsidR="000503F4" w:rsidRDefault="000503F4" w:rsidP="009E448C">
      <w:pPr>
        <w:autoSpaceDE w:val="0"/>
        <w:ind w:left="360" w:right="-1" w:firstLine="567"/>
        <w:jc w:val="both"/>
        <w:rPr>
          <w:rFonts w:eastAsia="MS Mincho"/>
        </w:rPr>
      </w:pPr>
    </w:p>
    <w:p w:rsidR="000503F4" w:rsidRPr="00C10699" w:rsidRDefault="000503F4" w:rsidP="009E448C">
      <w:pPr>
        <w:autoSpaceDE w:val="0"/>
        <w:autoSpaceDN w:val="0"/>
        <w:ind w:left="5670"/>
        <w:rPr>
          <w:rFonts w:eastAsia="MS Mincho"/>
        </w:rPr>
      </w:pPr>
      <w:r>
        <w:br w:type="page"/>
      </w:r>
      <w:r>
        <w:lastRenderedPageBreak/>
        <w:t>Załącznik</w:t>
      </w:r>
    </w:p>
    <w:p w:rsidR="000503F4" w:rsidRPr="00C10699" w:rsidRDefault="000503F4" w:rsidP="009E448C">
      <w:pPr>
        <w:pStyle w:val="Tekstblokowy"/>
        <w:spacing w:line="240" w:lineRule="auto"/>
        <w:ind w:left="5670" w:right="0"/>
      </w:pPr>
      <w:r w:rsidRPr="00C10699">
        <w:t>do „Warunków przetargu”</w:t>
      </w:r>
    </w:p>
    <w:p w:rsidR="000503F4" w:rsidRPr="00C10699" w:rsidRDefault="000503F4" w:rsidP="009E448C">
      <w:pPr>
        <w:autoSpaceDE w:val="0"/>
        <w:autoSpaceDN w:val="0"/>
        <w:ind w:right="-1"/>
        <w:jc w:val="both"/>
      </w:pPr>
    </w:p>
    <w:p w:rsidR="000503F4" w:rsidRPr="00C10699" w:rsidRDefault="000503F4" w:rsidP="006B6CBF">
      <w:pPr>
        <w:rPr>
          <w:b/>
          <w:sz w:val="28"/>
        </w:rPr>
      </w:pPr>
    </w:p>
    <w:p w:rsidR="000503F4" w:rsidRPr="00C10699" w:rsidRDefault="000503F4" w:rsidP="009E448C">
      <w:pPr>
        <w:jc w:val="center"/>
        <w:rPr>
          <w:b/>
          <w:sz w:val="28"/>
        </w:rPr>
      </w:pPr>
      <w:r w:rsidRPr="00C10699">
        <w:rPr>
          <w:b/>
          <w:sz w:val="28"/>
        </w:rPr>
        <w:t xml:space="preserve">Ograniczenia dotyczące sposobu poruszania się </w:t>
      </w:r>
      <w:r w:rsidRPr="00C10699">
        <w:rPr>
          <w:b/>
          <w:sz w:val="28"/>
        </w:rPr>
        <w:br/>
        <w:t xml:space="preserve">uczestników przetargu/oferentów na terenie Urzędu Miasta Łodzi </w:t>
      </w:r>
      <w:r w:rsidRPr="00C10699">
        <w:rPr>
          <w:b/>
          <w:sz w:val="28"/>
        </w:rPr>
        <w:br/>
        <w:t xml:space="preserve">podczas przetargów na sprzedaż nieruchomości i lokali </w:t>
      </w:r>
      <w:r w:rsidRPr="00C10699">
        <w:rPr>
          <w:b/>
          <w:sz w:val="28"/>
        </w:rPr>
        <w:br/>
        <w:t>stanowiących własność Miasta Łodzi</w:t>
      </w:r>
    </w:p>
    <w:p w:rsidR="000503F4" w:rsidRPr="00C10699" w:rsidRDefault="000503F4" w:rsidP="009E448C">
      <w:pPr>
        <w:jc w:val="center"/>
        <w:rPr>
          <w:b/>
          <w:sz w:val="28"/>
        </w:rPr>
      </w:pPr>
      <w:r w:rsidRPr="00C10699">
        <w:rPr>
          <w:b/>
          <w:sz w:val="28"/>
        </w:rPr>
        <w:t xml:space="preserve">w okresie ogłoszonego na obszarze Rzeczypospolitej Polskiej </w:t>
      </w:r>
    </w:p>
    <w:p w:rsidR="000503F4" w:rsidRPr="00C10699" w:rsidRDefault="000503F4" w:rsidP="009E448C">
      <w:pPr>
        <w:jc w:val="center"/>
        <w:rPr>
          <w:b/>
          <w:sz w:val="28"/>
        </w:rPr>
      </w:pPr>
      <w:r w:rsidRPr="00C10699">
        <w:rPr>
          <w:b/>
          <w:sz w:val="28"/>
        </w:rPr>
        <w:t xml:space="preserve">stanu epidemii  bądź stanu zagrożenia epidemicznego </w:t>
      </w:r>
    </w:p>
    <w:p w:rsidR="000503F4" w:rsidRPr="00C10699" w:rsidRDefault="000503F4" w:rsidP="009E448C">
      <w:pPr>
        <w:jc w:val="center"/>
        <w:rPr>
          <w:b/>
        </w:rPr>
      </w:pPr>
    </w:p>
    <w:p w:rsidR="000503F4" w:rsidRPr="00C10699" w:rsidRDefault="000503F4" w:rsidP="009E448C">
      <w:pPr>
        <w:ind w:left="284" w:hanging="284"/>
        <w:jc w:val="both"/>
      </w:pPr>
      <w:r w:rsidRPr="00C10699">
        <w:t>1. Każdy z uczestników przetargu po wejściu do budynku Urzędu Miasta Łodzi (budynek D, wejście z Placu Komuny Paryskiej), zobowiązany jest do:</w:t>
      </w:r>
    </w:p>
    <w:p w:rsidR="000503F4" w:rsidRPr="00C10699" w:rsidRDefault="000503F4" w:rsidP="009E448C">
      <w:pPr>
        <w:numPr>
          <w:ilvl w:val="0"/>
          <w:numId w:val="9"/>
        </w:numPr>
        <w:suppressAutoHyphens w:val="0"/>
        <w:ind w:left="568" w:hanging="284"/>
        <w:contextualSpacing/>
        <w:jc w:val="both"/>
      </w:pPr>
      <w:r w:rsidRPr="00C10699">
        <w:t>przebywania w masce, dezynfekcji dłoni i założenia rękawiczek ochronnych. Rękawiczki  i płyny do dezynfekcji udostępnione będą przez Urząd Miasta Łodzi,</w:t>
      </w:r>
    </w:p>
    <w:p w:rsidR="000503F4" w:rsidRPr="00C10699" w:rsidRDefault="000503F4" w:rsidP="009E448C">
      <w:pPr>
        <w:numPr>
          <w:ilvl w:val="0"/>
          <w:numId w:val="9"/>
        </w:numPr>
        <w:suppressAutoHyphens w:val="0"/>
        <w:ind w:left="568" w:hanging="284"/>
        <w:contextualSpacing/>
        <w:jc w:val="both"/>
      </w:pPr>
      <w:r w:rsidRPr="00C10699">
        <w:t xml:space="preserve">złożenia oświadczenia*,  iż nie został objęty przymusową kwarantanną lub nadzorem epidemiologicznym, </w:t>
      </w:r>
    </w:p>
    <w:p w:rsidR="000503F4" w:rsidRPr="00C10699" w:rsidRDefault="000503F4" w:rsidP="009E448C">
      <w:pPr>
        <w:numPr>
          <w:ilvl w:val="0"/>
          <w:numId w:val="9"/>
        </w:numPr>
        <w:suppressAutoHyphens w:val="0"/>
        <w:ind w:left="568" w:hanging="284"/>
        <w:contextualSpacing/>
        <w:jc w:val="both"/>
      </w:pPr>
      <w:r w:rsidRPr="00C10699">
        <w:t>złożenia  oświadczenia*, iż zgodnie z jego najle</w:t>
      </w:r>
      <w:r>
        <w:t xml:space="preserve">pszą wiedzą, nie jest zarażony, </w:t>
      </w:r>
      <w:r>
        <w:br/>
      </w:r>
      <w:r w:rsidRPr="00C10699">
        <w:t xml:space="preserve">nie zachodzą przesłanki do podejrzenia go o zarażenie </w:t>
      </w:r>
      <w:proofErr w:type="spellStart"/>
      <w:r w:rsidRPr="00C10699">
        <w:t>koronawirusem</w:t>
      </w:r>
      <w:proofErr w:type="spellEnd"/>
      <w:r w:rsidRPr="00C10699">
        <w:t xml:space="preserve"> SARS-CoV-2 wywołującego chorobę COVID-19, a w szczególności oświadczenia, iż w ciągu ostatnich 14 dni  nie miał kontaktu z chorym, zakażonym </w:t>
      </w:r>
      <w:proofErr w:type="spellStart"/>
      <w:r w:rsidRPr="00C10699">
        <w:t>koronawirusem</w:t>
      </w:r>
      <w:proofErr w:type="spellEnd"/>
      <w:r w:rsidRPr="00C10699">
        <w:t xml:space="preserve"> SARS-CoV-2 lub nie przebywał w bliskim otoczeniu takich osób.</w:t>
      </w:r>
    </w:p>
    <w:p w:rsidR="000503F4" w:rsidRPr="00C10699" w:rsidRDefault="000503F4" w:rsidP="009E448C">
      <w:pPr>
        <w:ind w:left="720"/>
        <w:jc w:val="both"/>
      </w:pPr>
      <w:bookmarkStart w:id="1" w:name="_Hlk39133884"/>
    </w:p>
    <w:p w:rsidR="000503F4" w:rsidRPr="00C10699" w:rsidRDefault="000503F4" w:rsidP="009E448C">
      <w:pPr>
        <w:ind w:left="284" w:hanging="284"/>
        <w:jc w:val="both"/>
      </w:pPr>
      <w:r w:rsidRPr="00C10699">
        <w:t>2. Wejście do budynku B, w którym przeprowadzony zostanie przetarg odbywać się będzie poprzez windę zewnętrzną zlokalizowaną na dziedzińcu Urzędu Miasta Łodzi (dla przetargów organizowanych na Sali 107 B -  piętro II, dla przetargów organizowanych na Dużej Sali Obrad - piętro III).</w:t>
      </w:r>
    </w:p>
    <w:bookmarkEnd w:id="1"/>
    <w:p w:rsidR="000503F4" w:rsidRPr="00C10699" w:rsidRDefault="000503F4" w:rsidP="009E448C">
      <w:pPr>
        <w:jc w:val="both"/>
      </w:pPr>
    </w:p>
    <w:p w:rsidR="000503F4" w:rsidRPr="00C10699" w:rsidRDefault="000503F4" w:rsidP="009E448C">
      <w:pPr>
        <w:jc w:val="both"/>
      </w:pPr>
      <w:r w:rsidRPr="00C10699">
        <w:t>3. Na sali, w której odbywa się przetarg, mogą przebywać wyłącznie osoby które:</w:t>
      </w:r>
    </w:p>
    <w:p w:rsidR="000503F4" w:rsidRPr="00C10699" w:rsidRDefault="000503F4" w:rsidP="009E448C">
      <w:pPr>
        <w:numPr>
          <w:ilvl w:val="0"/>
          <w:numId w:val="10"/>
        </w:numPr>
        <w:suppressAutoHyphens w:val="0"/>
        <w:ind w:left="568" w:hanging="284"/>
        <w:contextualSpacing/>
        <w:jc w:val="both"/>
      </w:pPr>
      <w:r w:rsidRPr="00C10699">
        <w:t>są pracownikami Urzędu Miasta Łodzi związanymi z organizowanym przetargiem (posiadający w miejscu widocznym identyfikatory),</w:t>
      </w:r>
    </w:p>
    <w:p w:rsidR="000503F4" w:rsidRPr="00C10699" w:rsidRDefault="000503F4" w:rsidP="009E448C">
      <w:pPr>
        <w:numPr>
          <w:ilvl w:val="0"/>
          <w:numId w:val="10"/>
        </w:numPr>
        <w:suppressAutoHyphens w:val="0"/>
        <w:ind w:left="568" w:hanging="284"/>
        <w:contextualSpacing/>
        <w:jc w:val="both"/>
      </w:pPr>
      <w:r w:rsidRPr="00C10699">
        <w:t xml:space="preserve">są uczestnikami przetargu, tj. złożyły stosowne dokumenty, o których mowa </w:t>
      </w:r>
      <w:r w:rsidRPr="00C10699">
        <w:br/>
        <w:t xml:space="preserve">w warunkach przetargu i których tożsamość została potwierdzona poprzez okazanie dowodu osobistego/paszportu. </w:t>
      </w:r>
    </w:p>
    <w:p w:rsidR="000503F4" w:rsidRPr="00C10699" w:rsidRDefault="000503F4" w:rsidP="009E448C">
      <w:pPr>
        <w:ind w:left="284" w:hanging="284"/>
        <w:jc w:val="both"/>
      </w:pPr>
    </w:p>
    <w:p w:rsidR="000503F4" w:rsidRPr="00C10699" w:rsidRDefault="000503F4" w:rsidP="009E448C">
      <w:pPr>
        <w:ind w:left="284" w:hanging="284"/>
        <w:jc w:val="both"/>
      </w:pPr>
      <w:r w:rsidRPr="00C10699">
        <w:t>4. Po wejściu na salę uczestnicy przetargu zobowiązani są do zachowania co najmniej</w:t>
      </w:r>
      <w:r>
        <w:t xml:space="preserve"> </w:t>
      </w:r>
      <w:r>
        <w:br/>
      </w:r>
      <w:r w:rsidRPr="00C10699">
        <w:t xml:space="preserve">2-metrowego odstępu pomiędzy sobą. </w:t>
      </w:r>
    </w:p>
    <w:p w:rsidR="000503F4" w:rsidRPr="00FB3BFF" w:rsidRDefault="000503F4" w:rsidP="009E448C">
      <w:pPr>
        <w:autoSpaceDE w:val="0"/>
        <w:ind w:left="5760" w:right="-1"/>
        <w:jc w:val="both"/>
      </w:pPr>
      <w:r>
        <w:t xml:space="preserve">  </w:t>
      </w:r>
      <w:bookmarkStart w:id="2" w:name="_GoBack"/>
      <w:bookmarkEnd w:id="2"/>
    </w:p>
    <w:sectPr w:rsidR="000503F4" w:rsidRPr="00FB3BFF" w:rsidSect="0078225D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cs="Times New Roman"/>
        <w:bCs/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cs="Times New Roman"/>
        <w:bCs/>
        <w:color w:val="auto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eastAsia="MS Mincho" w:cs="Times New Roman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8144DE"/>
    <w:multiLevelType w:val="hybridMultilevel"/>
    <w:tmpl w:val="78CA5194"/>
    <w:lvl w:ilvl="0" w:tplc="97C4B6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D7623B"/>
    <w:multiLevelType w:val="hybridMultilevel"/>
    <w:tmpl w:val="9836D6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5E0EB8"/>
    <w:multiLevelType w:val="hybridMultilevel"/>
    <w:tmpl w:val="C0D43EE2"/>
    <w:lvl w:ilvl="0" w:tplc="ACB66E94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BE942E9"/>
    <w:multiLevelType w:val="hybridMultilevel"/>
    <w:tmpl w:val="4078A040"/>
    <w:lvl w:ilvl="0" w:tplc="AAAC31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FACB8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B41CEB"/>
    <w:multiLevelType w:val="hybridMultilevel"/>
    <w:tmpl w:val="ED347144"/>
    <w:lvl w:ilvl="0" w:tplc="16B4656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BE4C56"/>
    <w:multiLevelType w:val="hybridMultilevel"/>
    <w:tmpl w:val="ED1ABF54"/>
    <w:lvl w:ilvl="0" w:tplc="88ACD9E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724832"/>
    <w:multiLevelType w:val="hybridMultilevel"/>
    <w:tmpl w:val="AF0284E6"/>
    <w:lvl w:ilvl="0" w:tplc="DDC2F5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794912"/>
    <w:multiLevelType w:val="hybridMultilevel"/>
    <w:tmpl w:val="D60AD5AC"/>
    <w:lvl w:ilvl="0" w:tplc="07405B4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493D9F"/>
    <w:multiLevelType w:val="hybridMultilevel"/>
    <w:tmpl w:val="5B6A75C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ABD7300"/>
    <w:multiLevelType w:val="hybridMultilevel"/>
    <w:tmpl w:val="B64AE022"/>
    <w:lvl w:ilvl="0" w:tplc="D3B0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7C58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AF7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FA672E"/>
    <w:multiLevelType w:val="hybridMultilevel"/>
    <w:tmpl w:val="22929A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8C"/>
    <w:rsid w:val="0004568E"/>
    <w:rsid w:val="00046EFF"/>
    <w:rsid w:val="000503F4"/>
    <w:rsid w:val="00070A92"/>
    <w:rsid w:val="00076758"/>
    <w:rsid w:val="000C24B9"/>
    <w:rsid w:val="000E15E3"/>
    <w:rsid w:val="000E719B"/>
    <w:rsid w:val="000F1733"/>
    <w:rsid w:val="00116653"/>
    <w:rsid w:val="00152FED"/>
    <w:rsid w:val="00257825"/>
    <w:rsid w:val="003B5D8D"/>
    <w:rsid w:val="003D5D26"/>
    <w:rsid w:val="00486452"/>
    <w:rsid w:val="0050063D"/>
    <w:rsid w:val="00512EBC"/>
    <w:rsid w:val="005251D5"/>
    <w:rsid w:val="0054542E"/>
    <w:rsid w:val="00616961"/>
    <w:rsid w:val="00621B87"/>
    <w:rsid w:val="00696F1B"/>
    <w:rsid w:val="006A245A"/>
    <w:rsid w:val="006A7F15"/>
    <w:rsid w:val="006B6CBF"/>
    <w:rsid w:val="007073C6"/>
    <w:rsid w:val="007143F3"/>
    <w:rsid w:val="00726191"/>
    <w:rsid w:val="00736F7A"/>
    <w:rsid w:val="007547FA"/>
    <w:rsid w:val="00767499"/>
    <w:rsid w:val="0078225D"/>
    <w:rsid w:val="007902F3"/>
    <w:rsid w:val="007A1278"/>
    <w:rsid w:val="00813D77"/>
    <w:rsid w:val="00814714"/>
    <w:rsid w:val="0087702D"/>
    <w:rsid w:val="008D1CA0"/>
    <w:rsid w:val="008F7C99"/>
    <w:rsid w:val="00907FDC"/>
    <w:rsid w:val="00943CBC"/>
    <w:rsid w:val="009D774D"/>
    <w:rsid w:val="009E448C"/>
    <w:rsid w:val="00A246EB"/>
    <w:rsid w:val="00A826CC"/>
    <w:rsid w:val="00A82B49"/>
    <w:rsid w:val="00AE1885"/>
    <w:rsid w:val="00B05698"/>
    <w:rsid w:val="00B11423"/>
    <w:rsid w:val="00B13B00"/>
    <w:rsid w:val="00B80256"/>
    <w:rsid w:val="00BA0EF7"/>
    <w:rsid w:val="00BE6266"/>
    <w:rsid w:val="00C10699"/>
    <w:rsid w:val="00C86927"/>
    <w:rsid w:val="00C90FFE"/>
    <w:rsid w:val="00CF0FCF"/>
    <w:rsid w:val="00D456C0"/>
    <w:rsid w:val="00D57C3A"/>
    <w:rsid w:val="00D679B0"/>
    <w:rsid w:val="00DF0FA8"/>
    <w:rsid w:val="00DF1C44"/>
    <w:rsid w:val="00E34A5F"/>
    <w:rsid w:val="00E938C1"/>
    <w:rsid w:val="00E9521D"/>
    <w:rsid w:val="00EC0C7F"/>
    <w:rsid w:val="00EF7845"/>
    <w:rsid w:val="00F8703E"/>
    <w:rsid w:val="00FA44FE"/>
    <w:rsid w:val="00FB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48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448C"/>
    <w:pPr>
      <w:keepNext/>
      <w:numPr>
        <w:ilvl w:val="1"/>
        <w:numId w:val="1"/>
      </w:numPr>
      <w:autoSpaceDE w:val="0"/>
      <w:spacing w:line="290" w:lineRule="atLeast"/>
      <w:ind w:left="340" w:right="-2" w:hanging="340"/>
      <w:jc w:val="center"/>
      <w:outlineLvl w:val="1"/>
    </w:pPr>
    <w:rPr>
      <w:rFonts w:eastAsia="MS Mincho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448C"/>
    <w:pPr>
      <w:keepNext/>
      <w:numPr>
        <w:ilvl w:val="2"/>
        <w:numId w:val="1"/>
      </w:numPr>
      <w:tabs>
        <w:tab w:val="left" w:pos="8505"/>
      </w:tabs>
      <w:autoSpaceDE w:val="0"/>
      <w:spacing w:line="360" w:lineRule="auto"/>
      <w:ind w:left="4536" w:right="1276"/>
      <w:jc w:val="center"/>
      <w:outlineLvl w:val="2"/>
    </w:pPr>
    <w:rPr>
      <w:rFonts w:eastAsia="MS Mincho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E448C"/>
    <w:pPr>
      <w:keepNext/>
      <w:numPr>
        <w:ilvl w:val="6"/>
        <w:numId w:val="1"/>
      </w:numPr>
      <w:autoSpaceDE w:val="0"/>
      <w:ind w:left="5760"/>
      <w:jc w:val="center"/>
      <w:outlineLvl w:val="6"/>
    </w:pPr>
    <w:rPr>
      <w:rFonts w:eastAsia="MS Minch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E448C"/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448C"/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E448C"/>
    <w:rPr>
      <w:rFonts w:ascii="Times New Roman" w:eastAsia="MS Mincho" w:hAnsi="Times New Roman" w:cs="Times New Roman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9E448C"/>
    <w:pPr>
      <w:autoSpaceDE w:val="0"/>
      <w:jc w:val="both"/>
    </w:pPr>
    <w:rPr>
      <w:rFonts w:eastAsia="MS Mincho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E448C"/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paragraph" w:customStyle="1" w:styleId="BodyText21">
    <w:name w:val="Body Text 21"/>
    <w:basedOn w:val="Normalny"/>
    <w:uiPriority w:val="99"/>
    <w:rsid w:val="009E448C"/>
    <w:pPr>
      <w:widowControl w:val="0"/>
      <w:spacing w:line="360" w:lineRule="auto"/>
      <w:jc w:val="center"/>
    </w:pPr>
    <w:rPr>
      <w:rFonts w:eastAsia="MS Mincho"/>
      <w:b/>
      <w:bCs/>
    </w:rPr>
  </w:style>
  <w:style w:type="paragraph" w:customStyle="1" w:styleId="Tekstpodstawowywcity31">
    <w:name w:val="Tekst podstawowy wcięty 31"/>
    <w:basedOn w:val="Normalny"/>
    <w:uiPriority w:val="99"/>
    <w:rsid w:val="009E448C"/>
    <w:pPr>
      <w:autoSpaceDE w:val="0"/>
      <w:spacing w:after="120"/>
      <w:ind w:left="283"/>
    </w:pPr>
    <w:rPr>
      <w:sz w:val="16"/>
      <w:szCs w:val="16"/>
    </w:rPr>
  </w:style>
  <w:style w:type="paragraph" w:customStyle="1" w:styleId="Tekstblokowy1">
    <w:name w:val="Tekst blokowy1"/>
    <w:basedOn w:val="Normalny"/>
    <w:uiPriority w:val="99"/>
    <w:rsid w:val="009E448C"/>
    <w:pPr>
      <w:autoSpaceDE w:val="0"/>
      <w:spacing w:line="290" w:lineRule="exact"/>
      <w:ind w:left="5812" w:right="60"/>
    </w:pPr>
  </w:style>
  <w:style w:type="paragraph" w:customStyle="1" w:styleId="Akapitzlist1">
    <w:name w:val="Akapit z listą1"/>
    <w:basedOn w:val="Normalny"/>
    <w:uiPriority w:val="99"/>
    <w:rsid w:val="009E448C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9E448C"/>
    <w:rPr>
      <w:rFonts w:cs="Times New Roman"/>
      <w:b/>
    </w:rPr>
  </w:style>
  <w:style w:type="character" w:customStyle="1" w:styleId="e24kjd">
    <w:name w:val="e24kjd"/>
    <w:basedOn w:val="Domylnaczcionkaakapitu"/>
    <w:uiPriority w:val="99"/>
    <w:rsid w:val="009E448C"/>
    <w:rPr>
      <w:rFonts w:cs="Times New Roman"/>
    </w:rPr>
  </w:style>
  <w:style w:type="paragraph" w:styleId="Tekstblokowy">
    <w:name w:val="Block Text"/>
    <w:basedOn w:val="Normalny"/>
    <w:uiPriority w:val="99"/>
    <w:rsid w:val="009E448C"/>
    <w:pPr>
      <w:suppressAutoHyphens w:val="0"/>
      <w:autoSpaceDE w:val="0"/>
      <w:autoSpaceDN w:val="0"/>
      <w:spacing w:line="290" w:lineRule="exact"/>
      <w:ind w:left="5812" w:right="60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A826CC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0767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76758"/>
    <w:rPr>
      <w:rFonts w:ascii="Times New Roman" w:hAnsi="Times New Roman" w:cs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rsid w:val="00076758"/>
    <w:rPr>
      <w:rFonts w:cs="Times New Roman"/>
      <w:color w:val="FF000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767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6758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omynie">
    <w:name w:val="Domy徑nie"/>
    <w:uiPriority w:val="99"/>
    <w:rsid w:val="00076758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48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E448C"/>
    <w:pPr>
      <w:keepNext/>
      <w:numPr>
        <w:ilvl w:val="1"/>
        <w:numId w:val="1"/>
      </w:numPr>
      <w:autoSpaceDE w:val="0"/>
      <w:spacing w:line="290" w:lineRule="atLeast"/>
      <w:ind w:left="340" w:right="-2" w:hanging="340"/>
      <w:jc w:val="center"/>
      <w:outlineLvl w:val="1"/>
    </w:pPr>
    <w:rPr>
      <w:rFonts w:eastAsia="MS Mincho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448C"/>
    <w:pPr>
      <w:keepNext/>
      <w:numPr>
        <w:ilvl w:val="2"/>
        <w:numId w:val="1"/>
      </w:numPr>
      <w:tabs>
        <w:tab w:val="left" w:pos="8505"/>
      </w:tabs>
      <w:autoSpaceDE w:val="0"/>
      <w:spacing w:line="360" w:lineRule="auto"/>
      <w:ind w:left="4536" w:right="1276"/>
      <w:jc w:val="center"/>
      <w:outlineLvl w:val="2"/>
    </w:pPr>
    <w:rPr>
      <w:rFonts w:eastAsia="MS Mincho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E448C"/>
    <w:pPr>
      <w:keepNext/>
      <w:numPr>
        <w:ilvl w:val="6"/>
        <w:numId w:val="1"/>
      </w:numPr>
      <w:autoSpaceDE w:val="0"/>
      <w:ind w:left="5760"/>
      <w:jc w:val="center"/>
      <w:outlineLvl w:val="6"/>
    </w:pPr>
    <w:rPr>
      <w:rFonts w:eastAsia="MS Minch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9E448C"/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448C"/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E448C"/>
    <w:rPr>
      <w:rFonts w:ascii="Times New Roman" w:eastAsia="MS Mincho" w:hAnsi="Times New Roman" w:cs="Times New Roman"/>
      <w:b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9E448C"/>
    <w:pPr>
      <w:autoSpaceDE w:val="0"/>
      <w:jc w:val="both"/>
    </w:pPr>
    <w:rPr>
      <w:rFonts w:eastAsia="MS Mincho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E448C"/>
    <w:rPr>
      <w:rFonts w:ascii="Times New Roman" w:eastAsia="MS Mincho" w:hAnsi="Times New Roman" w:cs="Times New Roman"/>
      <w:b/>
      <w:bCs/>
      <w:sz w:val="24"/>
      <w:szCs w:val="24"/>
      <w:lang w:eastAsia="zh-CN"/>
    </w:rPr>
  </w:style>
  <w:style w:type="paragraph" w:customStyle="1" w:styleId="BodyText21">
    <w:name w:val="Body Text 21"/>
    <w:basedOn w:val="Normalny"/>
    <w:uiPriority w:val="99"/>
    <w:rsid w:val="009E448C"/>
    <w:pPr>
      <w:widowControl w:val="0"/>
      <w:spacing w:line="360" w:lineRule="auto"/>
      <w:jc w:val="center"/>
    </w:pPr>
    <w:rPr>
      <w:rFonts w:eastAsia="MS Mincho"/>
      <w:b/>
      <w:bCs/>
    </w:rPr>
  </w:style>
  <w:style w:type="paragraph" w:customStyle="1" w:styleId="Tekstpodstawowywcity31">
    <w:name w:val="Tekst podstawowy wcięty 31"/>
    <w:basedOn w:val="Normalny"/>
    <w:uiPriority w:val="99"/>
    <w:rsid w:val="009E448C"/>
    <w:pPr>
      <w:autoSpaceDE w:val="0"/>
      <w:spacing w:after="120"/>
      <w:ind w:left="283"/>
    </w:pPr>
    <w:rPr>
      <w:sz w:val="16"/>
      <w:szCs w:val="16"/>
    </w:rPr>
  </w:style>
  <w:style w:type="paragraph" w:customStyle="1" w:styleId="Tekstblokowy1">
    <w:name w:val="Tekst blokowy1"/>
    <w:basedOn w:val="Normalny"/>
    <w:uiPriority w:val="99"/>
    <w:rsid w:val="009E448C"/>
    <w:pPr>
      <w:autoSpaceDE w:val="0"/>
      <w:spacing w:line="290" w:lineRule="exact"/>
      <w:ind w:left="5812" w:right="60"/>
    </w:pPr>
  </w:style>
  <w:style w:type="paragraph" w:customStyle="1" w:styleId="Akapitzlist1">
    <w:name w:val="Akapit z listą1"/>
    <w:basedOn w:val="Normalny"/>
    <w:uiPriority w:val="99"/>
    <w:rsid w:val="009E448C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9E448C"/>
    <w:rPr>
      <w:rFonts w:cs="Times New Roman"/>
      <w:b/>
    </w:rPr>
  </w:style>
  <w:style w:type="character" w:customStyle="1" w:styleId="e24kjd">
    <w:name w:val="e24kjd"/>
    <w:basedOn w:val="Domylnaczcionkaakapitu"/>
    <w:uiPriority w:val="99"/>
    <w:rsid w:val="009E448C"/>
    <w:rPr>
      <w:rFonts w:cs="Times New Roman"/>
    </w:rPr>
  </w:style>
  <w:style w:type="paragraph" w:styleId="Tekstblokowy">
    <w:name w:val="Block Text"/>
    <w:basedOn w:val="Normalny"/>
    <w:uiPriority w:val="99"/>
    <w:rsid w:val="009E448C"/>
    <w:pPr>
      <w:suppressAutoHyphens w:val="0"/>
      <w:autoSpaceDE w:val="0"/>
      <w:autoSpaceDN w:val="0"/>
      <w:spacing w:line="290" w:lineRule="exact"/>
      <w:ind w:left="5812" w:right="60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A826CC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0767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76758"/>
    <w:rPr>
      <w:rFonts w:ascii="Times New Roman" w:hAnsi="Times New Roman" w:cs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rsid w:val="00076758"/>
    <w:rPr>
      <w:rFonts w:cs="Times New Roman"/>
      <w:color w:val="FF000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767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76758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Domynie">
    <w:name w:val="Domy徑nie"/>
    <w:uiPriority w:val="99"/>
    <w:rsid w:val="00076758"/>
    <w:pPr>
      <w:widowControl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uml.lodz.pl/index.php?str=183&amp;id=259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2827</Words>
  <Characters>16962</Characters>
  <Application>Microsoft Office Word</Application>
  <DocSecurity>4</DocSecurity>
  <Lines>141</Lines>
  <Paragraphs>39</Paragraphs>
  <ScaleCrop>false</ScaleCrop>
  <Company>Urząd Miasta Łodzi</Company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/VIII/20</dc:title>
  <dc:creator>mzadrozny</dc:creator>
  <cp:lastModifiedBy>Sony</cp:lastModifiedBy>
  <cp:revision>2</cp:revision>
  <cp:lastPrinted>2020-09-07T07:54:00Z</cp:lastPrinted>
  <dcterms:created xsi:type="dcterms:W3CDTF">2020-11-16T21:16:00Z</dcterms:created>
  <dcterms:modified xsi:type="dcterms:W3CDTF">2020-11-16T21:16:00Z</dcterms:modified>
</cp:coreProperties>
</file>