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52" w:rsidRDefault="006D6052" w:rsidP="009E448C">
      <w:pPr>
        <w:pStyle w:val="Nagwek3"/>
        <w:keepNext w:val="0"/>
        <w:spacing w:line="240" w:lineRule="auto"/>
        <w:ind w:left="0" w:right="0"/>
      </w:pPr>
      <w:r>
        <w:t xml:space="preserve">ZARZĄDZENIE Nr </w:t>
      </w:r>
      <w:bookmarkStart w:id="0" w:name="OLE_LINK1"/>
      <w:r>
        <w:t xml:space="preserve">       /VIII/</w:t>
      </w:r>
      <w:bookmarkEnd w:id="0"/>
      <w:r>
        <w:t>20</w:t>
      </w:r>
    </w:p>
    <w:p w:rsidR="006D6052" w:rsidRDefault="006D6052" w:rsidP="009E448C">
      <w:pPr>
        <w:pStyle w:val="BodyText21"/>
        <w:widowControl/>
        <w:autoSpaceDE w:val="0"/>
        <w:spacing w:line="240" w:lineRule="auto"/>
      </w:pPr>
      <w:r>
        <w:t>PREZYDENTA MIASTA ŁODZI</w:t>
      </w:r>
    </w:p>
    <w:p w:rsidR="006D6052" w:rsidRDefault="006D6052" w:rsidP="009E448C">
      <w:pPr>
        <w:pStyle w:val="BodyText21"/>
        <w:widowControl/>
        <w:autoSpaceDE w:val="0"/>
        <w:spacing w:line="240" w:lineRule="auto"/>
      </w:pPr>
      <w:r>
        <w:t>z dnia                          2020 r.</w:t>
      </w:r>
    </w:p>
    <w:p w:rsidR="006D6052" w:rsidRDefault="006D6052" w:rsidP="009E448C">
      <w:pPr>
        <w:autoSpaceDE w:val="0"/>
        <w:ind w:left="2124" w:firstLine="708"/>
        <w:rPr>
          <w:rFonts w:eastAsia="MS Mincho"/>
          <w:b/>
          <w:bCs/>
        </w:rPr>
      </w:pPr>
    </w:p>
    <w:p w:rsidR="006D6052" w:rsidRDefault="006D6052" w:rsidP="009E448C">
      <w:pPr>
        <w:jc w:val="center"/>
      </w:pPr>
      <w:r>
        <w:rPr>
          <w:b/>
        </w:rPr>
        <w:t xml:space="preserve">w sprawie ogłoszenia i przeprowadzenia pisemnego przetargu nieograniczonego </w:t>
      </w:r>
      <w:r>
        <w:rPr>
          <w:b/>
        </w:rPr>
        <w:br/>
      </w:r>
      <w:r w:rsidRPr="000E15E3">
        <w:rPr>
          <w:b/>
        </w:rPr>
        <w:t>na spr</w:t>
      </w:r>
      <w:r>
        <w:rPr>
          <w:b/>
        </w:rPr>
        <w:t>zedaż nieruchomości, stanowiącej</w:t>
      </w:r>
      <w:r w:rsidRPr="000E15E3">
        <w:rPr>
          <w:b/>
        </w:rPr>
        <w:t xml:space="preserve"> własność Miasta Łodzi, położon</w:t>
      </w:r>
      <w:r>
        <w:rPr>
          <w:b/>
        </w:rPr>
        <w:t>ej</w:t>
      </w:r>
      <w:r w:rsidRPr="000E15E3">
        <w:rPr>
          <w:b/>
        </w:rPr>
        <w:t xml:space="preserve"> w Łodzi </w:t>
      </w:r>
      <w:r w:rsidRPr="000E15E3">
        <w:rPr>
          <w:b/>
        </w:rPr>
        <w:br/>
        <w:t xml:space="preserve">przy </w:t>
      </w:r>
      <w:r>
        <w:rPr>
          <w:b/>
        </w:rPr>
        <w:t>ulicach Pomorskiej 26 i 26/28 oraz płk. Jana Kilińskiego 7 i płk. Jana Kilińskiego bez numeru</w:t>
      </w:r>
      <w:r w:rsidRPr="00E938C1">
        <w:rPr>
          <w:b/>
        </w:rPr>
        <w:t xml:space="preserve"> </w:t>
      </w:r>
      <w:r w:rsidRPr="000E15E3">
        <w:rPr>
          <w:b/>
        </w:rPr>
        <w:t>oraz powołania Komisji Przetargowej</w:t>
      </w:r>
      <w:r>
        <w:rPr>
          <w:b/>
        </w:rPr>
        <w:t>.</w:t>
      </w:r>
    </w:p>
    <w:p w:rsidR="006D6052" w:rsidRDefault="006D6052" w:rsidP="009E448C">
      <w:pPr>
        <w:pStyle w:val="Tekstpodstawowy"/>
        <w:rPr>
          <w:b w:val="0"/>
        </w:rPr>
      </w:pPr>
    </w:p>
    <w:p w:rsidR="006D6052" w:rsidRDefault="006D6052" w:rsidP="00F8703E">
      <w:pPr>
        <w:tabs>
          <w:tab w:val="left" w:pos="540"/>
        </w:tabs>
        <w:ind w:firstLine="567"/>
        <w:jc w:val="both"/>
      </w:pPr>
      <w:r>
        <w:t>Na podstawie art. 30 ust. 1 i 2 pkt 2 i 3 ustawy z dnia 8 marca 1990 r. o samorządzie gminnym (</w:t>
      </w:r>
      <w:r>
        <w:rPr>
          <w:kern w:val="2"/>
          <w:lang w:val="hi-IN" w:bidi="hi-IN"/>
        </w:rPr>
        <w:t>Dz. U. z 20</w:t>
      </w:r>
      <w:r>
        <w:rPr>
          <w:kern w:val="2"/>
        </w:rPr>
        <w:t>20 r. poz. 713 i 1378</w:t>
      </w:r>
      <w:r>
        <w:t xml:space="preserve">), art. 37 ust. 1, art. 38 ust. 1 i 2, art. 39, art. 40 </w:t>
      </w:r>
      <w:r>
        <w:br/>
        <w:t>ust. 1 pkt 3, ust. 2 i 3, art. 41 i art. 67 ust. 1 i 2</w:t>
      </w:r>
      <w:r>
        <w:rPr>
          <w:bCs/>
        </w:rPr>
        <w:t xml:space="preserve"> ustawy z dnia 21 sierpnia 1997 r. o gospodarce nieruchomościami</w:t>
      </w:r>
      <w:r>
        <w:rPr>
          <w:b/>
          <w:bCs/>
        </w:rPr>
        <w:t xml:space="preserve"> </w:t>
      </w:r>
      <w:r>
        <w:t>(</w:t>
      </w:r>
      <w:r>
        <w:rPr>
          <w:kern w:val="2"/>
          <w:lang w:val="hi-IN" w:bidi="hi-IN"/>
        </w:rPr>
        <w:t xml:space="preserve">Dz. U. z </w:t>
      </w:r>
      <w:r>
        <w:rPr>
          <w:kern w:val="2"/>
        </w:rPr>
        <w:t>2020 r. poz. 65, 284, 471 i 782</w:t>
      </w:r>
      <w:r>
        <w:t xml:space="preserve">), rozporządzenia Rady Ministrów </w:t>
      </w:r>
      <w:r>
        <w:br/>
        <w:t xml:space="preserve">z dnia 14 września 2004 r. w sprawie sposobu i trybu przeprowadzania przetargów oraz rokowań na zbycie nieruchomości (Dz. U. z 2014 r. poz. 1490), uchwały Nr LXXII/1899/18 Rady Miejskiej w Łodzi z dnia 14 czerwca 2018 r. w sprawie wyrażenia zgody na sprzedaż </w:t>
      </w:r>
      <w:r>
        <w:br/>
        <w:t>w drodze przetargu nieruchomości położonych w Łodzi przy ulicach Pomorskiej 26 i 26/28 oraz płk. Jana Kilińskiego 7 i płk. Jana Kilińskiego bez numeru</w:t>
      </w:r>
      <w:r w:rsidRPr="00C90440">
        <w:t xml:space="preserve"> oraz zarządzenia </w:t>
      </w:r>
      <w:r>
        <w:br/>
      </w:r>
      <w:r w:rsidRPr="00C90440">
        <w:t xml:space="preserve">Nr </w:t>
      </w:r>
      <w:r>
        <w:t xml:space="preserve">4582/VIII/20 </w:t>
      </w:r>
      <w:r w:rsidRPr="00C90440">
        <w:t xml:space="preserve">Prezydenta Miasta Łodzi z dnia </w:t>
      </w:r>
      <w:r>
        <w:t>15 lipca</w:t>
      </w:r>
      <w:r w:rsidRPr="00C90440">
        <w:t xml:space="preserve"> 2020 r. </w:t>
      </w:r>
      <w:r w:rsidRPr="00AB5D2D">
        <w:t>w sprawie przeznaczenia do sprzedaży w drodze prz</w:t>
      </w:r>
      <w:r>
        <w:t xml:space="preserve">etargu nieruchomości </w:t>
      </w:r>
      <w:r w:rsidRPr="00F8703E">
        <w:t>w sprawie przeznaczenia do sprzedaży w drodze prz</w:t>
      </w:r>
      <w:r>
        <w:t xml:space="preserve">etargu, nieruchomości położonej </w:t>
      </w:r>
      <w:r w:rsidRPr="00F8703E">
        <w:t xml:space="preserve">w Łodzi przy ulicach Pomorskiej 26 i 26/28 oraz </w:t>
      </w:r>
      <w:r>
        <w:br/>
      </w:r>
      <w:r w:rsidRPr="00F8703E">
        <w:t>płk. Jana Kilińskiego 7 i płk. Jana Kilińskiego bez numeru oraz ogłoszenia jej wykazu</w:t>
      </w:r>
      <w:r>
        <w:t xml:space="preserve"> </w:t>
      </w:r>
    </w:p>
    <w:p w:rsidR="006D6052" w:rsidRDefault="006D6052" w:rsidP="009E448C">
      <w:pPr>
        <w:ind w:firstLine="708"/>
        <w:jc w:val="both"/>
        <w:rPr>
          <w:b/>
        </w:rPr>
      </w:pPr>
    </w:p>
    <w:p w:rsidR="006D6052" w:rsidRDefault="006D6052" w:rsidP="009E448C">
      <w:pPr>
        <w:pStyle w:val="BodyText21"/>
        <w:widowControl/>
        <w:spacing w:line="240" w:lineRule="auto"/>
      </w:pPr>
      <w:r>
        <w:rPr>
          <w:rFonts w:eastAsia="Times New Roman"/>
        </w:rPr>
        <w:t xml:space="preserve">zarządzam, co następuje: </w:t>
      </w:r>
    </w:p>
    <w:p w:rsidR="006D6052" w:rsidRDefault="006D6052" w:rsidP="009E448C">
      <w:pPr>
        <w:autoSpaceDE w:val="0"/>
        <w:rPr>
          <w:rFonts w:eastAsia="MS Mincho"/>
        </w:rPr>
      </w:pPr>
    </w:p>
    <w:p w:rsidR="006D6052" w:rsidRPr="00F8703E" w:rsidRDefault="006D6052" w:rsidP="009E448C">
      <w:pPr>
        <w:pStyle w:val="Tekstpodstawowywcity31"/>
        <w:tabs>
          <w:tab w:val="left" w:pos="720"/>
        </w:tabs>
        <w:spacing w:after="0"/>
        <w:ind w:left="0" w:firstLine="567"/>
        <w:jc w:val="both"/>
        <w:rPr>
          <w:sz w:val="24"/>
          <w:szCs w:val="24"/>
        </w:rPr>
      </w:pPr>
      <w:r w:rsidRPr="00F8703E">
        <w:rPr>
          <w:sz w:val="24"/>
          <w:szCs w:val="24"/>
        </w:rPr>
        <w:t xml:space="preserve">§ 1. Ogłaszam pisemny przetarg nieograniczony na sprzedaż nieruchomości, stanowiącej własność Miasta Łodzi, położonej w Łodzi przy ulicach Pomorskiej 26 i 26/28 oraz płk. Jana Kilińskiego 7 i płk. Jana Kilińskiego bez numeru, oznaczonej w obrębie geodezyjnym S-1 jako działki nr 183/1, 184/9, 184/7, 184/12 i 184/10 o powierzchni </w:t>
      </w:r>
      <w:smartTag w:uri="urn:schemas-microsoft-com:office:smarttags" w:element="metricconverter">
        <w:smartTagPr>
          <w:attr w:name="ProductID" w:val="2027 m2"/>
        </w:smartTagPr>
        <w:r w:rsidRPr="00F8703E">
          <w:rPr>
            <w:sz w:val="24"/>
            <w:szCs w:val="24"/>
          </w:rPr>
          <w:t>2027 m</w:t>
        </w:r>
        <w:r w:rsidRPr="00F8703E">
          <w:rPr>
            <w:sz w:val="24"/>
            <w:szCs w:val="24"/>
            <w:vertAlign w:val="superscript"/>
          </w:rPr>
          <w:t>2</w:t>
        </w:r>
      </w:smartTag>
      <w:r w:rsidRPr="00F8703E">
        <w:rPr>
          <w:sz w:val="24"/>
          <w:szCs w:val="24"/>
        </w:rPr>
        <w:t xml:space="preserve">, dla której urządzona jest księga wieczysta nr </w:t>
      </w:r>
      <w:r w:rsidRPr="00F8703E">
        <w:rPr>
          <w:sz w:val="24"/>
          <w:szCs w:val="24"/>
          <w:lang w:eastAsia="en-US"/>
        </w:rPr>
        <w:t>LD1M/00089145/9</w:t>
      </w:r>
      <w:r w:rsidRPr="00F8703E">
        <w:rPr>
          <w:sz w:val="24"/>
          <w:szCs w:val="24"/>
        </w:rPr>
        <w:t>.</w:t>
      </w:r>
    </w:p>
    <w:p w:rsidR="006D6052" w:rsidRDefault="006D6052" w:rsidP="009E448C">
      <w:pPr>
        <w:autoSpaceDE w:val="0"/>
        <w:jc w:val="both"/>
        <w:rPr>
          <w:rFonts w:eastAsia="MS Mincho"/>
        </w:rPr>
      </w:pPr>
    </w:p>
    <w:p w:rsidR="006D6052" w:rsidRDefault="006D6052" w:rsidP="009E448C">
      <w:pPr>
        <w:autoSpaceDE w:val="0"/>
        <w:ind w:firstLine="567"/>
        <w:jc w:val="both"/>
      </w:pPr>
      <w:r>
        <w:t xml:space="preserve">§ 2. 1. Celem pisemnego przetargu nieograniczonego jest uzyskanie najkorzystniejszej oferty. </w:t>
      </w:r>
    </w:p>
    <w:p w:rsidR="006D6052" w:rsidRDefault="006D6052" w:rsidP="009E448C">
      <w:pPr>
        <w:autoSpaceDE w:val="0"/>
        <w:ind w:firstLine="567"/>
        <w:jc w:val="both"/>
      </w:pPr>
      <w:r>
        <w:t>2. W celu przeprowadzenia przetargu, powołuję Komisję Przetargową, zwaną dalej Komisją, w następującym składzie:</w:t>
      </w:r>
    </w:p>
    <w:p w:rsidR="006D6052" w:rsidRDefault="006D6052" w:rsidP="009E448C">
      <w:pPr>
        <w:autoSpaceDE w:val="0"/>
        <w:ind w:firstLine="900"/>
        <w:jc w:val="both"/>
        <w:rPr>
          <w:rFonts w:eastAsia="MS Mincho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40"/>
      </w:tblGrid>
      <w:tr w:rsidR="006D6052" w:rsidTr="007143F3">
        <w:tc>
          <w:tcPr>
            <w:tcW w:w="3402" w:type="dxa"/>
          </w:tcPr>
          <w:p w:rsidR="006D6052" w:rsidRDefault="006D6052" w:rsidP="007143F3">
            <w:pPr>
              <w:widowControl w:val="0"/>
              <w:autoSpaceDE w:val="0"/>
            </w:pPr>
            <w:r>
              <w:t xml:space="preserve">1)     Przewodniczący             -   </w:t>
            </w:r>
          </w:p>
        </w:tc>
        <w:tc>
          <w:tcPr>
            <w:tcW w:w="5740" w:type="dxa"/>
          </w:tcPr>
          <w:p w:rsidR="006D6052" w:rsidRDefault="006D6052" w:rsidP="007143F3">
            <w:pPr>
              <w:widowControl w:val="0"/>
              <w:autoSpaceDE w:val="0"/>
              <w:jc w:val="both"/>
            </w:pPr>
            <w:r>
              <w:t>Dyrektor Wydziału Zbywania i Nabywania Nieruchomości w Departamencie Gospodarowania Majątkiem  Urzędu Miasta Łodzi lub wyznaczony przez niego pracownik;</w:t>
            </w:r>
          </w:p>
        </w:tc>
      </w:tr>
      <w:tr w:rsidR="006D6052" w:rsidTr="007143F3">
        <w:tc>
          <w:tcPr>
            <w:tcW w:w="3402" w:type="dxa"/>
          </w:tcPr>
          <w:p w:rsidR="006D6052" w:rsidRDefault="006D6052" w:rsidP="007143F3">
            <w:pPr>
              <w:widowControl w:val="0"/>
              <w:autoSpaceDE w:val="0"/>
            </w:pPr>
            <w:r>
              <w:t xml:space="preserve">2-3)  Członkowie:                  -  </w:t>
            </w:r>
          </w:p>
          <w:p w:rsidR="006D6052" w:rsidRDefault="006D6052" w:rsidP="007143F3">
            <w:pPr>
              <w:widowControl w:val="0"/>
              <w:tabs>
                <w:tab w:val="left" w:pos="2450"/>
              </w:tabs>
              <w:autoSpaceDE w:val="0"/>
            </w:pPr>
          </w:p>
        </w:tc>
        <w:tc>
          <w:tcPr>
            <w:tcW w:w="5740" w:type="dxa"/>
          </w:tcPr>
          <w:p w:rsidR="006D6052" w:rsidRDefault="006D6052" w:rsidP="007143F3">
            <w:pPr>
              <w:widowControl w:val="0"/>
              <w:autoSpaceDE w:val="0"/>
              <w:jc w:val="both"/>
            </w:pPr>
            <w:r>
              <w:t>dwóch pracowników Departamentu Gospodarowania Majątkiem Urzędu Miasta Łodzi.</w:t>
            </w:r>
          </w:p>
        </w:tc>
      </w:tr>
    </w:tbl>
    <w:p w:rsidR="006D6052" w:rsidRDefault="006D6052" w:rsidP="009E448C">
      <w:pPr>
        <w:tabs>
          <w:tab w:val="left" w:pos="-180"/>
        </w:tabs>
        <w:autoSpaceDE w:val="0"/>
        <w:ind w:hanging="360"/>
        <w:jc w:val="both"/>
        <w:rPr>
          <w:rFonts w:eastAsia="MS Mincho"/>
        </w:rPr>
      </w:pPr>
    </w:p>
    <w:p w:rsidR="006D6052" w:rsidRDefault="006D6052" w:rsidP="009E448C">
      <w:pPr>
        <w:autoSpaceDE w:val="0"/>
        <w:ind w:firstLine="567"/>
        <w:jc w:val="both"/>
      </w:pPr>
      <w:r>
        <w:t>§ 3.</w:t>
      </w:r>
      <w:r>
        <w:rPr>
          <w:b/>
          <w:bCs/>
        </w:rPr>
        <w:t> </w:t>
      </w:r>
      <w:r>
        <w:t>Jeżeli pierwszy przetarg zakończy się wynikiem negatywnym Komisja przeprowadza drugi przetarg.</w:t>
      </w:r>
    </w:p>
    <w:p w:rsidR="006D6052" w:rsidRDefault="006D6052" w:rsidP="009E448C">
      <w:pPr>
        <w:tabs>
          <w:tab w:val="center" w:pos="360"/>
          <w:tab w:val="left" w:pos="540"/>
          <w:tab w:val="left" w:pos="720"/>
        </w:tabs>
        <w:autoSpaceDE w:val="0"/>
        <w:ind w:firstLine="567"/>
        <w:jc w:val="both"/>
        <w:rPr>
          <w:rFonts w:eastAsia="MS Mincho"/>
        </w:rPr>
      </w:pPr>
    </w:p>
    <w:p w:rsidR="006D6052" w:rsidRDefault="006D6052" w:rsidP="009E448C">
      <w:pPr>
        <w:autoSpaceDE w:val="0"/>
        <w:ind w:firstLine="567"/>
        <w:jc w:val="both"/>
      </w:pPr>
      <w:r>
        <w:t>§ 4. Komisja przeprowadza przetargi, zgodnie z rozporządzeniem Rady Ministrów</w:t>
      </w:r>
      <w:r>
        <w:br/>
        <w:t xml:space="preserve"> z dnia 14 września 2004 r. w sprawie sposobu i trybu przeprowadzania przetargów oraz rokowań na zbycie nieruchomości (Dz. U. z 2014 r. poz. 1490) oraz zgodnie z „Warunkami przetargu” stanowiącymi załącznik do niniejszego zarządzenia.</w:t>
      </w:r>
    </w:p>
    <w:p w:rsidR="006D6052" w:rsidRDefault="006D6052" w:rsidP="009E448C">
      <w:pPr>
        <w:autoSpaceDE w:val="0"/>
        <w:ind w:firstLine="567"/>
        <w:jc w:val="both"/>
        <w:rPr>
          <w:rFonts w:eastAsia="MS Mincho"/>
        </w:rPr>
      </w:pPr>
    </w:p>
    <w:p w:rsidR="006D6052" w:rsidRDefault="006D6052" w:rsidP="00F8703E">
      <w:pPr>
        <w:autoSpaceDE w:val="0"/>
        <w:ind w:firstLine="567"/>
        <w:jc w:val="both"/>
      </w:pPr>
      <w:r>
        <w:t>§ 5. Wykonanie zarządzenia powierzam Dyrektorowi Wydziału  Zbywania i Nabywania Nieruchomości w Departamencie Gospodarowania Majątkiem Urzędu Miasta Łodzi.</w:t>
      </w:r>
    </w:p>
    <w:p w:rsidR="006D6052" w:rsidRDefault="006D6052" w:rsidP="00F8703E">
      <w:pPr>
        <w:autoSpaceDE w:val="0"/>
        <w:ind w:firstLine="567"/>
        <w:jc w:val="both"/>
      </w:pPr>
      <w:r>
        <w:lastRenderedPageBreak/>
        <w:t>§ 6. Zarządzenie wchodzi w życie z dniem wydania.</w:t>
      </w:r>
    </w:p>
    <w:p w:rsidR="006D6052" w:rsidRDefault="006D6052" w:rsidP="009E448C">
      <w:pPr>
        <w:autoSpaceDE w:val="0"/>
        <w:ind w:left="4395" w:right="424" w:hanging="426"/>
        <w:rPr>
          <w:rFonts w:eastAsia="MS Mincho"/>
          <w:b/>
          <w:bCs/>
        </w:rPr>
      </w:pPr>
    </w:p>
    <w:p w:rsidR="006D6052" w:rsidRDefault="006D6052" w:rsidP="009E448C">
      <w:pPr>
        <w:autoSpaceDE w:val="0"/>
        <w:ind w:left="4395" w:right="424" w:hanging="426"/>
        <w:rPr>
          <w:rFonts w:eastAsia="MS Mincho"/>
          <w:b/>
          <w:bCs/>
        </w:rPr>
      </w:pPr>
    </w:p>
    <w:p w:rsidR="006D6052" w:rsidRDefault="006D6052" w:rsidP="009E448C">
      <w:pPr>
        <w:autoSpaceDE w:val="0"/>
        <w:ind w:left="4395" w:right="424" w:hanging="426"/>
        <w:rPr>
          <w:rFonts w:eastAsia="MS Mincho"/>
          <w:b/>
          <w:bCs/>
        </w:rPr>
      </w:pPr>
    </w:p>
    <w:p w:rsidR="006D6052" w:rsidRDefault="006D6052" w:rsidP="009E448C">
      <w:pPr>
        <w:autoSpaceDE w:val="0"/>
        <w:ind w:left="5387"/>
        <w:jc w:val="center"/>
      </w:pPr>
      <w:r>
        <w:t xml:space="preserve">          </w:t>
      </w:r>
      <w:r>
        <w:rPr>
          <w:b/>
          <w:bCs/>
        </w:rPr>
        <w:t>PREZYDENT MIASTA</w:t>
      </w:r>
    </w:p>
    <w:p w:rsidR="006D6052" w:rsidRDefault="006D6052" w:rsidP="009E448C">
      <w:pPr>
        <w:autoSpaceDE w:val="0"/>
        <w:ind w:left="5387"/>
        <w:jc w:val="center"/>
        <w:rPr>
          <w:rFonts w:eastAsia="MS Mincho"/>
          <w:b/>
          <w:bCs/>
          <w:highlight w:val="yellow"/>
        </w:rPr>
      </w:pPr>
    </w:p>
    <w:p w:rsidR="006D6052" w:rsidRDefault="006D6052" w:rsidP="009E448C">
      <w:pPr>
        <w:autoSpaceDE w:val="0"/>
        <w:rPr>
          <w:rFonts w:eastAsia="MS Mincho"/>
          <w:b/>
          <w:bCs/>
          <w:highlight w:val="yellow"/>
        </w:rPr>
      </w:pPr>
    </w:p>
    <w:p w:rsidR="006D6052" w:rsidRDefault="006D6052" w:rsidP="009E448C">
      <w:pPr>
        <w:pStyle w:val="Nagwek7"/>
        <w:jc w:val="left"/>
      </w:pPr>
      <w:r>
        <w:rPr>
          <w:rFonts w:eastAsia="Times New Roman"/>
          <w:b w:val="0"/>
          <w:bCs/>
        </w:rPr>
        <w:t xml:space="preserve">          </w:t>
      </w:r>
      <w:r>
        <w:t xml:space="preserve">Hanna ZDANOWSKA </w:t>
      </w:r>
    </w:p>
    <w:p w:rsidR="006D6052" w:rsidRDefault="006D6052" w:rsidP="009E448C">
      <w:pPr>
        <w:pStyle w:val="Nagwek7"/>
        <w:tabs>
          <w:tab w:val="left" w:pos="6480"/>
          <w:tab w:val="left" w:pos="9000"/>
        </w:tabs>
        <w:ind w:left="5761"/>
      </w:pPr>
    </w:p>
    <w:p w:rsidR="006D6052" w:rsidRDefault="006D6052" w:rsidP="009E448C">
      <w:pPr>
        <w:pageBreakBefore/>
        <w:autoSpaceDE w:val="0"/>
        <w:ind w:left="5670"/>
      </w:pPr>
      <w:r>
        <w:lastRenderedPageBreak/>
        <w:t>Załącznik</w:t>
      </w:r>
    </w:p>
    <w:p w:rsidR="006D6052" w:rsidRDefault="006D6052" w:rsidP="009E448C">
      <w:pPr>
        <w:pStyle w:val="Tekstblokowy1"/>
        <w:spacing w:line="240" w:lineRule="auto"/>
        <w:ind w:left="5670" w:right="0"/>
      </w:pPr>
      <w:r>
        <w:t>do zarządzenia Nr           /VIII/20</w:t>
      </w:r>
    </w:p>
    <w:p w:rsidR="006D6052" w:rsidRDefault="006D6052" w:rsidP="009E448C">
      <w:pPr>
        <w:pStyle w:val="Tekstblokowy1"/>
        <w:spacing w:line="240" w:lineRule="auto"/>
        <w:ind w:left="5670" w:right="0"/>
      </w:pPr>
      <w:r>
        <w:t>Prezydenta Miasta Łodzi</w:t>
      </w:r>
    </w:p>
    <w:p w:rsidR="006D6052" w:rsidRDefault="006D6052" w:rsidP="009E448C">
      <w:pPr>
        <w:autoSpaceDE w:val="0"/>
        <w:ind w:left="5670"/>
      </w:pPr>
      <w:r>
        <w:t>z dnia                             2020 r.</w:t>
      </w:r>
    </w:p>
    <w:p w:rsidR="006D6052" w:rsidRDefault="006D6052" w:rsidP="009E448C">
      <w:pPr>
        <w:autoSpaceDE w:val="0"/>
        <w:ind w:left="5812"/>
      </w:pPr>
    </w:p>
    <w:p w:rsidR="006D6052" w:rsidRDefault="006D6052" w:rsidP="009E448C">
      <w:pPr>
        <w:autoSpaceDE w:val="0"/>
        <w:ind w:left="5812"/>
      </w:pPr>
      <w:r>
        <w:t xml:space="preserve">                 </w:t>
      </w:r>
    </w:p>
    <w:p w:rsidR="006D6052" w:rsidRDefault="006D6052" w:rsidP="009E448C">
      <w:pPr>
        <w:pStyle w:val="Nagwek2"/>
        <w:spacing w:line="240" w:lineRule="auto"/>
      </w:pPr>
      <w:r>
        <w:t xml:space="preserve">WARUNKI PRZETARGU </w:t>
      </w:r>
    </w:p>
    <w:p w:rsidR="006D6052" w:rsidRDefault="006D6052" w:rsidP="009E448C">
      <w:pPr>
        <w:pStyle w:val="Tekstpodstawowywcity31"/>
        <w:tabs>
          <w:tab w:val="left" w:pos="360"/>
          <w:tab w:val="left" w:pos="540"/>
        </w:tabs>
        <w:spacing w:after="0"/>
        <w:ind w:left="0"/>
        <w:jc w:val="both"/>
        <w:rPr>
          <w:rFonts w:eastAsia="MS Mincho"/>
          <w:b/>
          <w:bCs/>
          <w:sz w:val="24"/>
          <w:szCs w:val="24"/>
        </w:rPr>
      </w:pPr>
    </w:p>
    <w:p w:rsidR="006D6052" w:rsidRDefault="006D6052" w:rsidP="009E448C">
      <w:pPr>
        <w:pStyle w:val="Tekstpodstawowywcity31"/>
        <w:tabs>
          <w:tab w:val="left" w:pos="540"/>
        </w:tabs>
        <w:spacing w:after="0"/>
        <w:ind w:left="0" w:firstLine="567"/>
        <w:jc w:val="both"/>
      </w:pPr>
      <w:r>
        <w:rPr>
          <w:sz w:val="24"/>
          <w:szCs w:val="24"/>
        </w:rPr>
        <w:t>§ 1. </w:t>
      </w:r>
      <w:r w:rsidRPr="0054333A">
        <w:rPr>
          <w:sz w:val="24"/>
          <w:szCs w:val="24"/>
        </w:rPr>
        <w:t xml:space="preserve">Przetarg na sprzedaż nieruchomości </w:t>
      </w:r>
      <w:r w:rsidRPr="00AB5D2D">
        <w:rPr>
          <w:sz w:val="24"/>
          <w:szCs w:val="24"/>
        </w:rPr>
        <w:t>położon</w:t>
      </w:r>
      <w:r>
        <w:rPr>
          <w:sz w:val="24"/>
          <w:szCs w:val="24"/>
        </w:rPr>
        <w:t>ej</w:t>
      </w:r>
      <w:r w:rsidRPr="00AB5D2D">
        <w:rPr>
          <w:sz w:val="24"/>
          <w:szCs w:val="24"/>
        </w:rPr>
        <w:t xml:space="preserve"> w Łodzi </w:t>
      </w:r>
      <w:r w:rsidRPr="00F8703E">
        <w:rPr>
          <w:sz w:val="24"/>
          <w:szCs w:val="24"/>
        </w:rPr>
        <w:t xml:space="preserve">przy ulicach Pomorskiej 26 i 26/28 oraz płk. Jana Kilińskiego 7 i płk. Jana Kilińskiego bez numeru, oznaczonej w obrębie geodezyjnym S-1 jako działki nr 183/1, 184/9, 184/7, 184/12 i 184/10 o powierzchni </w:t>
      </w:r>
      <w:smartTag w:uri="urn:schemas-microsoft-com:office:smarttags" w:element="metricconverter">
        <w:smartTagPr>
          <w:attr w:name="ProductID" w:val="2027 m2"/>
        </w:smartTagPr>
        <w:r w:rsidRPr="00F8703E">
          <w:rPr>
            <w:sz w:val="24"/>
            <w:szCs w:val="24"/>
          </w:rPr>
          <w:t>2027 m</w:t>
        </w:r>
        <w:r w:rsidRPr="00F8703E">
          <w:rPr>
            <w:sz w:val="24"/>
            <w:szCs w:val="24"/>
            <w:vertAlign w:val="superscript"/>
          </w:rPr>
          <w:t>2</w:t>
        </w:r>
      </w:smartTag>
      <w:r w:rsidRPr="00F8703E">
        <w:rPr>
          <w:sz w:val="24"/>
          <w:szCs w:val="24"/>
        </w:rPr>
        <w:t xml:space="preserve">, dla której urządzona jest księga wieczysta nr </w:t>
      </w:r>
      <w:r w:rsidRPr="00F8703E">
        <w:rPr>
          <w:sz w:val="24"/>
          <w:szCs w:val="24"/>
          <w:lang w:eastAsia="en-US"/>
        </w:rPr>
        <w:t>LD1M/00089145/9</w:t>
      </w:r>
      <w:r>
        <w:rPr>
          <w:sz w:val="24"/>
          <w:szCs w:val="24"/>
        </w:rPr>
        <w:t>, przeprowadza się w formie przetargu pisemnego nieograniczonego.</w:t>
      </w:r>
    </w:p>
    <w:p w:rsidR="006D6052" w:rsidRDefault="006D6052" w:rsidP="009E448C">
      <w:pPr>
        <w:pStyle w:val="Tekstpodstawowywcity31"/>
        <w:tabs>
          <w:tab w:val="left" w:pos="720"/>
        </w:tabs>
        <w:spacing w:after="0"/>
        <w:ind w:left="0"/>
        <w:jc w:val="both"/>
        <w:rPr>
          <w:rFonts w:eastAsia="MS Mincho"/>
          <w:sz w:val="24"/>
          <w:szCs w:val="24"/>
        </w:rPr>
      </w:pPr>
    </w:p>
    <w:p w:rsidR="006D6052" w:rsidRDefault="006D6052" w:rsidP="005251D5">
      <w:pPr>
        <w:snapToGrid w:val="0"/>
        <w:ind w:firstLine="567"/>
        <w:jc w:val="both"/>
      </w:pPr>
      <w:r w:rsidRPr="00E15809">
        <w:t>§ 2. 1. </w:t>
      </w:r>
      <w:r w:rsidRPr="00A2384F">
        <w:t xml:space="preserve">Na działce nr 183/1 znajduje się budynek mieszkalny, nieużytkowany </w:t>
      </w:r>
      <w:r>
        <w:br/>
        <w:t>o powierzchni</w:t>
      </w:r>
      <w:r w:rsidRPr="00A2384F">
        <w:t xml:space="preserve"> zabudowy </w:t>
      </w:r>
      <w:smartTag w:uri="urn:schemas-microsoft-com:office:smarttags" w:element="metricconverter">
        <w:smartTagPr>
          <w:attr w:name="ProductID" w:val="155 m2"/>
        </w:smartTagPr>
        <w:r w:rsidRPr="00A2384F">
          <w:t>155 m</w:t>
        </w:r>
        <w:r w:rsidRPr="00A2384F">
          <w:rPr>
            <w:vertAlign w:val="superscript"/>
          </w:rPr>
          <w:t>2</w:t>
        </w:r>
      </w:smartTag>
      <w:r>
        <w:t xml:space="preserve"> i powierzchni użytkowej </w:t>
      </w:r>
      <w:smartTag w:uri="urn:schemas-microsoft-com:office:smarttags" w:element="metricconverter">
        <w:smartTagPr>
          <w:attr w:name="ProductID" w:val="293 m2"/>
        </w:smartTagPr>
        <w:r>
          <w:t>293 m</w:t>
        </w:r>
        <w:r w:rsidRPr="002F5902">
          <w:rPr>
            <w:vertAlign w:val="superscript"/>
          </w:rPr>
          <w:t>2</w:t>
        </w:r>
      </w:smartTag>
      <w:r w:rsidRPr="00A2384F">
        <w:t>, zaś na działce nr 184/9 zlokalizowany jest budynek m</w:t>
      </w:r>
      <w:r>
        <w:t>ieszkalny, nieużytkowany, o powierzchni</w:t>
      </w:r>
      <w:r w:rsidRPr="00A2384F">
        <w:t xml:space="preserve"> zabudowy </w:t>
      </w:r>
      <w:smartTag w:uri="urn:schemas-microsoft-com:office:smarttags" w:element="metricconverter">
        <w:smartTagPr>
          <w:attr w:name="ProductID" w:val="215ﾠm2"/>
        </w:smartTagPr>
        <w:r w:rsidRPr="00A2384F">
          <w:t>215 m</w:t>
        </w:r>
        <w:r w:rsidRPr="00A2384F">
          <w:rPr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rPr>
          <w:vertAlign w:val="superscript"/>
        </w:rPr>
        <w:br/>
      </w:r>
      <w:r>
        <w:t xml:space="preserve">i powierzchni użytkowej </w:t>
      </w:r>
      <w:smartTag w:uri="urn:schemas-microsoft-com:office:smarttags" w:element="metricconverter">
        <w:smartTagPr>
          <w:attr w:name="ProductID" w:val="521ﾠm2"/>
        </w:smartTagPr>
        <w:r>
          <w:t>521 m</w:t>
        </w:r>
        <w:r w:rsidRPr="002F5902">
          <w:rPr>
            <w:vertAlign w:val="superscript"/>
          </w:rPr>
          <w:t>2</w:t>
        </w:r>
      </w:smartTag>
      <w:r w:rsidRPr="00A2384F">
        <w:t>, wpisany do gminnej ewidencji zabytków</w:t>
      </w:r>
      <w:r>
        <w:t>. Na działkach</w:t>
      </w:r>
      <w:r w:rsidRPr="00A2384F">
        <w:t xml:space="preserve"> </w:t>
      </w:r>
      <w:r>
        <w:br/>
      </w:r>
      <w:r w:rsidRPr="00A2384F">
        <w:t xml:space="preserve">nr 184/7 i 184/12 </w:t>
      </w:r>
      <w:r>
        <w:t>znajduje się obiekt handlowo-usługowy (powierzchnia</w:t>
      </w:r>
      <w:r w:rsidRPr="00A2384F">
        <w:t xml:space="preserve"> zabudowy </w:t>
      </w:r>
      <w:smartTag w:uri="urn:schemas-microsoft-com:office:smarttags" w:element="metricconverter">
        <w:smartTagPr>
          <w:attr w:name="ProductID" w:val="78ﾠm2"/>
        </w:smartTagPr>
        <w:r w:rsidRPr="00A2384F">
          <w:t>78 m</w:t>
        </w:r>
        <w:r w:rsidRPr="00A2384F">
          <w:rPr>
            <w:vertAlign w:val="superscript"/>
          </w:rPr>
          <w:t>2</w:t>
        </w:r>
      </w:smartTag>
      <w:r>
        <w:t>), nietrwale związany z gruntem.</w:t>
      </w:r>
      <w:r w:rsidRPr="00A2384F">
        <w:t xml:space="preserve"> Działki te są </w:t>
      </w:r>
      <w:r>
        <w:t>objęte umową</w:t>
      </w:r>
      <w:r w:rsidRPr="00A2384F">
        <w:t xml:space="preserve"> </w:t>
      </w:r>
      <w:r>
        <w:t xml:space="preserve">dzierżawy do dnia 30 września 2020 r. </w:t>
      </w:r>
      <w:r w:rsidRPr="00257825">
        <w:t>Dzierżawca poddał się egzekucji w trybie art. 777 § 1 pkt 4 Kodeksu postępowania cywilnego co do obowiązku ich wydania wraz z usunięciem obiektu.</w:t>
      </w:r>
      <w:r>
        <w:t xml:space="preserve"> </w:t>
      </w:r>
      <w:r w:rsidRPr="00A2384F">
        <w:t xml:space="preserve">Działka nr 184/10 </w:t>
      </w:r>
      <w:r>
        <w:br/>
      </w:r>
      <w:r w:rsidRPr="00A2384F">
        <w:t>jest niezabudowana.</w:t>
      </w:r>
      <w:r>
        <w:t xml:space="preserve"> </w:t>
      </w:r>
      <w:r w:rsidRPr="00BC0547">
        <w:t xml:space="preserve">Teren nieruchomości </w:t>
      </w:r>
      <w:r>
        <w:t xml:space="preserve">jest </w:t>
      </w:r>
      <w:r w:rsidRPr="00BC0547">
        <w:t>częściowo</w:t>
      </w:r>
      <w:r>
        <w:t xml:space="preserve"> utwardzony płytami betonowymi </w:t>
      </w:r>
      <w:r>
        <w:br/>
      </w:r>
      <w:r w:rsidRPr="00BC0547">
        <w:t>i porośnięty pojedynczymi drzewami.</w:t>
      </w:r>
      <w:r>
        <w:t xml:space="preserve"> Fragment wschodniej ściany budynku położonego </w:t>
      </w:r>
      <w:r>
        <w:br/>
        <w:t>na działce nr 184/9 wchodzi w granice działki drogowej nr 231/9</w:t>
      </w:r>
      <w:r w:rsidRPr="00484288">
        <w:t>.</w:t>
      </w:r>
      <w:r>
        <w:t xml:space="preserve"> Na ścianie budynku </w:t>
      </w:r>
      <w:r>
        <w:br/>
        <w:t xml:space="preserve">przy ul. płk. Jana Kilińskiego 7 (działka nr 184/9) znajduje się mural, namalowany w 2011 r. </w:t>
      </w:r>
      <w:r>
        <w:br/>
        <w:t>w ramach X Festiwalu „</w:t>
      </w:r>
      <w:proofErr w:type="spellStart"/>
      <w:r>
        <w:t>Viva</w:t>
      </w:r>
      <w:proofErr w:type="spellEnd"/>
      <w:r>
        <w:t xml:space="preserve"> Flamenco”. Prawa autorskie do muralu przysługują Fundacji Urban </w:t>
      </w:r>
      <w:proofErr w:type="spellStart"/>
      <w:r>
        <w:t>Forms</w:t>
      </w:r>
      <w:proofErr w:type="spellEnd"/>
      <w:r>
        <w:t>, która oświadczyła, że może on zostać usunięty.</w:t>
      </w:r>
    </w:p>
    <w:p w:rsidR="006D6052" w:rsidRDefault="006D6052" w:rsidP="005251D5">
      <w:pPr>
        <w:ind w:firstLine="567"/>
        <w:jc w:val="both"/>
      </w:pPr>
      <w:r>
        <w:t>2. Na terenie zbywanej nieruchomości, znajdują się:</w:t>
      </w:r>
    </w:p>
    <w:p w:rsidR="006D6052" w:rsidRDefault="006D6052" w:rsidP="005251D5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360"/>
        <w:jc w:val="both"/>
      </w:pPr>
      <w:r>
        <w:t>złącze</w:t>
      </w:r>
      <w:r w:rsidRPr="00AF74D1">
        <w:t xml:space="preserve"> kablowe </w:t>
      </w:r>
      <w:proofErr w:type="spellStart"/>
      <w:r w:rsidRPr="00AF74D1">
        <w:t>nN</w:t>
      </w:r>
      <w:proofErr w:type="spellEnd"/>
      <w:r w:rsidRPr="00AF74D1">
        <w:t xml:space="preserve"> i </w:t>
      </w:r>
      <w:r>
        <w:t xml:space="preserve">dwa kable </w:t>
      </w:r>
      <w:proofErr w:type="spellStart"/>
      <w:r>
        <w:t>nN</w:t>
      </w:r>
      <w:proofErr w:type="spellEnd"/>
      <w:r>
        <w:t xml:space="preserve"> wejście-wyjście, zlokalizowane na działce nr 184/9</w:t>
      </w:r>
      <w:r w:rsidRPr="00AF74D1">
        <w:t>,</w:t>
      </w:r>
      <w:r>
        <w:t xml:space="preserve"> stanowiące własność PGE Dystrybucja S.A. Oddział Łódź;</w:t>
      </w:r>
    </w:p>
    <w:p w:rsidR="006D6052" w:rsidRDefault="006D6052" w:rsidP="005251D5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360"/>
        <w:jc w:val="both"/>
      </w:pPr>
      <w:r>
        <w:t xml:space="preserve">złącze kablowe </w:t>
      </w:r>
      <w:proofErr w:type="spellStart"/>
      <w:r>
        <w:t>nN</w:t>
      </w:r>
      <w:proofErr w:type="spellEnd"/>
      <w:r>
        <w:t xml:space="preserve"> w linii ogrodzenia i dwa kable </w:t>
      </w:r>
      <w:proofErr w:type="spellStart"/>
      <w:r>
        <w:t>nN</w:t>
      </w:r>
      <w:proofErr w:type="spellEnd"/>
      <w:r>
        <w:t xml:space="preserve"> wejście-wyjście, zlokalizowane </w:t>
      </w:r>
      <w:r>
        <w:br/>
        <w:t>na działce nr 184/7, stanowiące własność PGE Dystrybucja S.A. Oddział Łódź;</w:t>
      </w:r>
    </w:p>
    <w:p w:rsidR="006D6052" w:rsidRDefault="006D6052" w:rsidP="005251D5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360"/>
        <w:jc w:val="both"/>
      </w:pPr>
      <w:r>
        <w:t>dwie linie kablowe, zlokalizowane na działce nr 184/12, stanowiące własność PGE Dystrybucja S.A. Oddział Łódź;</w:t>
      </w:r>
    </w:p>
    <w:p w:rsidR="006D6052" w:rsidRDefault="006D6052" w:rsidP="005251D5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360"/>
        <w:jc w:val="both"/>
      </w:pPr>
      <w:r w:rsidRPr="00AF74D1">
        <w:t>czynne przyłącze gazu niskiego ciśnienia DN 80 stal</w:t>
      </w:r>
      <w:r>
        <w:t xml:space="preserve"> oraz czynne gazociągi niskiego ciśnienia DN 160PE oraz DN 200stal</w:t>
      </w:r>
      <w:r w:rsidRPr="00AF74D1">
        <w:t>,</w:t>
      </w:r>
      <w:r>
        <w:t xml:space="preserve"> eksploatowane przez Polską Spółkę Gazownictwa Sp. z o.o. Oddział Zakład Gazowniczy w Łodzi; szerokość stref kontrolowanych </w:t>
      </w:r>
      <w:r>
        <w:br/>
        <w:t xml:space="preserve">dla ww. przewodów zawarta jest w rozporządzeniu Ministra Gospodarki </w:t>
      </w:r>
      <w:r>
        <w:br/>
        <w:t>z dnia 26 kwietnia 2013 r. w sprawie warunków technicznych, jakim powinny odpowiadać sieci gazowe i ich usytuowanie (Dz. U. z 2013 r. poz. 640);</w:t>
      </w:r>
    </w:p>
    <w:p w:rsidR="006D6052" w:rsidRDefault="006D6052" w:rsidP="005251D5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360"/>
        <w:jc w:val="both"/>
      </w:pPr>
      <w:r w:rsidRPr="00AF74D1">
        <w:t>podziemna infrastruktura teletechniczna oraz sieć telefoniczna i urządzenia teletechniczne,</w:t>
      </w:r>
      <w:r>
        <w:t xml:space="preserve"> stanowiące własność Orange Polska S.A.; szerokość stref kontrolowanych </w:t>
      </w:r>
      <w:r>
        <w:br/>
        <w:t xml:space="preserve">dla ww. przewodów zawarta jest w rozporządzeniu Ministra Infrastruktury </w:t>
      </w:r>
      <w:r>
        <w:br/>
        <w:t>z dnia 26 października 2005 r. w sprawie warunków technicznych, jakim powinny odpowiadać telekomunikacyjne obiekty budowlane i ich usytuowanie (Dz. U. z 2005 r. poz. 1864 oraz z 2010 r. poz.773);</w:t>
      </w:r>
    </w:p>
    <w:p w:rsidR="006D6052" w:rsidRPr="00AF74D1" w:rsidRDefault="006D6052" w:rsidP="005251D5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360"/>
        <w:jc w:val="both"/>
      </w:pPr>
      <w:r w:rsidRPr="00AF74D1">
        <w:t>fragment prz</w:t>
      </w:r>
      <w:r>
        <w:t xml:space="preserve">yłącza wodociągowego ø 63/50 mm, wykonanego z rur PEHD,  zmodernizowanego w 2007 r., którego całkowita długość wynosi L=6,30 m od wodociągu ø </w:t>
      </w:r>
      <w:smartTag w:uri="urn:schemas-microsoft-com:office:smarttags" w:element="metricconverter">
        <w:smartTagPr>
          <w:attr w:name="ProductID" w:val="350 mm"/>
        </w:smartTagPr>
        <w:r>
          <w:t>350 mm</w:t>
        </w:r>
      </w:smartTag>
      <w:r>
        <w:t xml:space="preserve"> w ul. Pomorskiej, stanowiącego własność Łódzkiej Spółki Infrastrukturalnej Sp. z o.o.;</w:t>
      </w:r>
    </w:p>
    <w:p w:rsidR="006D6052" w:rsidRDefault="006D6052" w:rsidP="005251D5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360"/>
        <w:jc w:val="both"/>
      </w:pPr>
      <w:r w:rsidRPr="00AF74D1">
        <w:t>fragment przyłącza kana</w:t>
      </w:r>
      <w:r>
        <w:t xml:space="preserve">lizacji ogólnospławnej D=0,15 m oraz dwa przyłącza D=0,15 m, odprowadzające wody opadowe z dachu posesji przy ul. Pomorskiej 26 do kanału </w:t>
      </w:r>
      <w:r>
        <w:lastRenderedPageBreak/>
        <w:t>ogólnospławnego D=0,30 m w ul. Pomorskiej, stanowiące własność Łódzkiej Spółki Infrastrukturalnej Sp. z o.o., znajdujące się w dzierżawie i eksploatacji Zakładu Wodociągów i Kanalizacji Sp. z o.o.;</w:t>
      </w:r>
    </w:p>
    <w:p w:rsidR="006D6052" w:rsidRPr="00AF74D1" w:rsidRDefault="006D6052" w:rsidP="00A826CC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360"/>
        <w:jc w:val="both"/>
      </w:pPr>
      <w:r>
        <w:t xml:space="preserve">pas ochronny wodociągu ø </w:t>
      </w:r>
      <w:smartTag w:uri="urn:schemas-microsoft-com:office:smarttags" w:element="metricconverter">
        <w:smartTagPr>
          <w:attr w:name="ProductID" w:val="350 mm"/>
        </w:smartTagPr>
        <w:r>
          <w:t>350 mm</w:t>
        </w:r>
      </w:smartTag>
      <w:r>
        <w:t xml:space="preserve"> zlokalizowanego na działce nr 184/13 częściowo obejmuje działkę nr 184/12; dla ww. wodociągu obowiązuje pas ochronny wolny </w:t>
      </w:r>
      <w:r>
        <w:br/>
        <w:t xml:space="preserve">od zabudowy i stałych naniesień, wynoszący po </w:t>
      </w:r>
      <w:smartTag w:uri="urn:schemas-microsoft-com:office:smarttags" w:element="metricconverter">
        <w:smartTagPr>
          <w:attr w:name="ProductID" w:val="5,0 m"/>
        </w:smartTagPr>
        <w:r>
          <w:t>5,0 m</w:t>
        </w:r>
      </w:smartTag>
      <w:r>
        <w:t xml:space="preserve"> od osi, po obu stronach przewodu; wodociąg stanowi własność Łódzkiej Spółki Infrastrukturalnej Sp. z o.o. i znajduje się </w:t>
      </w:r>
      <w:r>
        <w:br/>
        <w:t>w dzierżawie i eksploatacji Zakładu Wodociągów i Kanalizacji Sp. z o.o.;</w:t>
      </w:r>
    </w:p>
    <w:p w:rsidR="006D6052" w:rsidRDefault="006D6052" w:rsidP="005251D5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360"/>
        <w:jc w:val="both"/>
      </w:pPr>
      <w:r w:rsidRPr="00AF74D1">
        <w:t xml:space="preserve">przyłącze wodociągowe ø </w:t>
      </w:r>
      <w:smartTag w:uri="urn:schemas-microsoft-com:office:smarttags" w:element="metricconverter">
        <w:smartTagPr>
          <w:attr w:name="ProductID" w:val="50 mm"/>
        </w:smartTagPr>
        <w:r w:rsidRPr="00AF74D1">
          <w:t>50 mm</w:t>
        </w:r>
      </w:smartTag>
      <w:r>
        <w:t xml:space="preserve">, wykonane z rur PEHD, zmodernizowane w 2007 r., którego całkowita długość wynosi L=5,18 m od wodociągu ø </w:t>
      </w:r>
      <w:smartTag w:uri="urn:schemas-microsoft-com:office:smarttags" w:element="metricconverter">
        <w:smartTagPr>
          <w:attr w:name="ProductID" w:val="200 mm"/>
        </w:smartTagPr>
        <w:r>
          <w:t>200 mm</w:t>
        </w:r>
      </w:smartTag>
      <w:r>
        <w:t xml:space="preserve"> w ul. Kilińskiego; przyłącze obsługuje posesję przy ul. Pomorskiej 28/Kilińskiego 7; przyłącze stanowi własność Łódzkiej Spółki Infrastrukturalnej Sp. z o.o. oraz znajduje się w dzierżawie </w:t>
      </w:r>
      <w:r>
        <w:br/>
        <w:t>i eksploatacji Zakładu Wodociągów i Kanalizacji Sp. z o.o.; ww. posesja podłączona jest do kanału ogólnospławnego w ul. Kilińskiego trzema przyłączami, które nie znajdują się w eksploatacji Zakładu Wodociągów i Kanalizacji Sp. z o.o.;</w:t>
      </w:r>
    </w:p>
    <w:p w:rsidR="006D6052" w:rsidRDefault="006D6052" w:rsidP="005251D5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360"/>
        <w:jc w:val="both"/>
      </w:pPr>
      <w:r>
        <w:t>inne niż wymienione powyżej instalacje wodociągowe i kanalizacyjne, które nie znajdują się w eksploatacji Zakładu Wodociągów i Kanalizacji Sp. z o.o.</w:t>
      </w:r>
    </w:p>
    <w:p w:rsidR="006D6052" w:rsidRDefault="006D6052" w:rsidP="009E448C">
      <w:pPr>
        <w:ind w:firstLine="567"/>
        <w:jc w:val="both"/>
      </w:pPr>
      <w:r>
        <w:t>3. Na sprzedawanej</w:t>
      </w:r>
      <w:r w:rsidRPr="000E15E3">
        <w:t xml:space="preserve"> nieruchomości mogą znajdować się sieci </w:t>
      </w:r>
      <w:r>
        <w:t xml:space="preserve">infrastruktury technicznej </w:t>
      </w:r>
      <w:r w:rsidRPr="000E15E3">
        <w:t xml:space="preserve">lub strefy ochronne sieci zlokalizowanych na nieruchomościach przyległych, nie opisane przez gestorów. Nabywca winien dokonać identyfikacji sieci </w:t>
      </w:r>
      <w:r>
        <w:t xml:space="preserve">lub stref ochronnych sieci </w:t>
      </w:r>
      <w:r>
        <w:br/>
      </w:r>
      <w:r w:rsidRPr="000E15E3">
        <w:t xml:space="preserve">we własnym zakresie, zaś ewentualne ograniczenia, utrudnienia lub koszty mogące wyniknąć dla nabywcy z istnienia tych sieci </w:t>
      </w:r>
      <w:r>
        <w:t xml:space="preserve">lub stref ochronnych sieci </w:t>
      </w:r>
      <w:r w:rsidRPr="000E15E3">
        <w:t xml:space="preserve">obciążają ryzyko nabywcy </w:t>
      </w:r>
      <w:r>
        <w:br/>
      </w:r>
      <w:r w:rsidRPr="000E15E3">
        <w:t>i n</w:t>
      </w:r>
      <w:r>
        <w:t>ie stanowią wady nieruchomości.</w:t>
      </w:r>
    </w:p>
    <w:p w:rsidR="006D6052" w:rsidRDefault="006D6052" w:rsidP="009E448C">
      <w:pPr>
        <w:ind w:firstLine="567"/>
        <w:jc w:val="both"/>
      </w:pPr>
      <w:r>
        <w:t xml:space="preserve">4. Zgodnie z opinią Zarządu Dróg i Transportu, obsługa komunikacyjna nieruchomości powinna odbywać się przez jeden istniejący zjazd z pasa drogowego drogi publicznej ulicy Pomorskiej, który zlokalizowany jest w maksymalnym oddaleniu od skrzyżowania z ulicą Kilińskiego (przy zachodniej granicy nieruchomości). Obsługa komunikacyjna nieruchomości z pasa drogowego ulicy Kilińskiego nie jest możliwa (między innymi przez istniejący przejazd bramowy) ze względu na kolizję z istniejącym przystankiem miejskiej komunikacji zbiorowej – przystankiem tramwajowym. Niniejsza opinia nie stanowi zgody zarządcy drogi na lokalizację zjazdu, która może być wydana zgodnie z art. 29 ust. 1 ustawy </w:t>
      </w:r>
      <w:r>
        <w:br/>
        <w:t>z dnia 21 marca 1985 r. o drogach publicznych (</w:t>
      </w:r>
      <w:r w:rsidRPr="00C10699">
        <w:rPr>
          <w:lang w:eastAsia="en-US"/>
        </w:rPr>
        <w:t>Dz. U. z 2020 r. poz. 470, 471 i 1087</w:t>
      </w:r>
      <w:r>
        <w:t xml:space="preserve">). </w:t>
      </w:r>
      <w:r w:rsidRPr="000B16C0">
        <w:t>Budowa lub przebudowa zjazdu należy do właściciela lub użytkownika nieruchomości przyległych do drogi, po uzyskaniu w drodze decyzji administracyjnej zezwolenia zarządcy drogi na lokalizację lub przebudowę zjazdu. Budowę zjazdu na własny koszt, bez prawa roszczeń do sprzedającego wykonuje nabywca nieruchomości.</w:t>
      </w:r>
    </w:p>
    <w:p w:rsidR="006D6052" w:rsidRDefault="006D6052" w:rsidP="009E448C">
      <w:pPr>
        <w:ind w:firstLine="567"/>
        <w:jc w:val="both"/>
      </w:pPr>
      <w:r>
        <w:t>5. </w:t>
      </w:r>
      <w:r w:rsidRPr="00E677C4">
        <w:t xml:space="preserve">Ewentualne usunięcie przez przyszłego nabywcę drzew </w:t>
      </w:r>
      <w:r>
        <w:t xml:space="preserve">i krzewów </w:t>
      </w:r>
      <w:r w:rsidRPr="00E677C4">
        <w:t xml:space="preserve">znajdujących się na nieruchomości, może nastąpić zgodnie z przepisami ustawy z dnia 16 kwietnia 2004 r. </w:t>
      </w:r>
      <w:r w:rsidRPr="00E677C4">
        <w:br/>
        <w:t>o ochronie przyrody (</w:t>
      </w:r>
      <w:r w:rsidRPr="000A4C09">
        <w:t>Dz</w:t>
      </w:r>
      <w:r>
        <w:t>. U. z 2020 r. poz. 55, 471 i 1378</w:t>
      </w:r>
      <w:r w:rsidRPr="00E677C4">
        <w:t>).</w:t>
      </w:r>
    </w:p>
    <w:p w:rsidR="006D6052" w:rsidRDefault="006D6052" w:rsidP="00696F1B">
      <w:pPr>
        <w:ind w:firstLine="567"/>
        <w:jc w:val="both"/>
      </w:pPr>
      <w:r>
        <w:t>6. Brak świadectwa energetycznego dla budynków opisanych w § 2 ust. 1.</w:t>
      </w:r>
    </w:p>
    <w:p w:rsidR="006D6052" w:rsidRDefault="006D6052" w:rsidP="00696F1B">
      <w:pPr>
        <w:ind w:firstLine="567"/>
        <w:jc w:val="both"/>
      </w:pPr>
      <w:r>
        <w:t>7. </w:t>
      </w:r>
      <w:r w:rsidRPr="000E15E3">
        <w:t xml:space="preserve">Niezależnie od podanych powyżej informacji, nabywca odpowiada za samodzielne zapoznanie się ze stanem prawnym i faktycznym nieruchomości oraz jej aktualnym sposobem zagospodarowania, jej parametrami oraz możliwością zagospodarowania. </w:t>
      </w:r>
      <w:r>
        <w:br/>
      </w:r>
      <w:r w:rsidRPr="000E15E3">
        <w:t>Rozpoznanie wszelkich warunków faktycznych i prawnych niezbędnych do realizacji planowanej inwestycji, leży w całości po stronie nabywcy i stanowi obszar jego ryzyka.</w:t>
      </w:r>
    </w:p>
    <w:p w:rsidR="006D6052" w:rsidRDefault="006D6052" w:rsidP="00696F1B">
      <w:pPr>
        <w:jc w:val="both"/>
      </w:pPr>
    </w:p>
    <w:p w:rsidR="006D6052" w:rsidRDefault="006D6052" w:rsidP="003D5D26">
      <w:pPr>
        <w:ind w:firstLine="567"/>
        <w:jc w:val="both"/>
      </w:pPr>
      <w:r w:rsidRPr="00A826CC">
        <w:t>§ 3. 1. Dla przedmiotow</w:t>
      </w:r>
      <w:r>
        <w:t>ej</w:t>
      </w:r>
      <w:r w:rsidRPr="00A826CC">
        <w:t xml:space="preserve"> nieruchomości nie ma obowiązującego planu zagospodarowania przestrzennego. Stosownie do art. 4 ust. 2 pkt 2 ustawy z dnia 27 marca 2003 r. o planowaniu i zagospodarowaniu przestrzennym </w:t>
      </w:r>
      <w:r w:rsidRPr="00A826CC">
        <w:rPr>
          <w:lang w:eastAsia="en-US"/>
        </w:rPr>
        <w:t xml:space="preserve">(Dz. U. z 2020 r. poz. 293, 471, 782, 1086 i 1378) </w:t>
      </w:r>
      <w:r w:rsidRPr="00A826CC">
        <w:t xml:space="preserve">w przypadku braku miejscowego planu zagospodarowania przestrzennego określenie sposobów zagospodarowania i warunków zabudowy ustala się w drodze decyzji </w:t>
      </w:r>
      <w:r>
        <w:br/>
      </w:r>
      <w:r w:rsidRPr="00A826CC">
        <w:t>o warunkach zabudowy.</w:t>
      </w:r>
    </w:p>
    <w:p w:rsidR="006D6052" w:rsidRDefault="006D6052" w:rsidP="003D5D26">
      <w:pPr>
        <w:ind w:firstLine="567"/>
        <w:jc w:val="both"/>
      </w:pPr>
      <w:r w:rsidRPr="003D5D26">
        <w:lastRenderedPageBreak/>
        <w:t>2. Studium uwarunkowań i kierunków zagospodarowania przestrzennego miasta Łodzi, przyjęte uchwałą</w:t>
      </w:r>
      <w:r>
        <w:t xml:space="preserve"> </w:t>
      </w:r>
      <w:r w:rsidRPr="003D5D26">
        <w:t>Nr LXIX/1753/18 Rady Miejskiej w Łodzi z dnia 28 marca 2018 r. zmienioną uchw</w:t>
      </w:r>
      <w:r>
        <w:t xml:space="preserve">ałą Nr VI/215/19 Rady Miejskiej </w:t>
      </w:r>
      <w:r w:rsidRPr="003D5D26">
        <w:t>w Łodzi z dnia 6 marca 2019 r., obejmuje powyższą nieruchomość granica</w:t>
      </w:r>
      <w:r>
        <w:t xml:space="preserve">mi obszaru oznaczonego symbolem </w:t>
      </w:r>
      <w:r w:rsidRPr="003D5D26">
        <w:t>W2a – tereny porządkowania i uzupełniania historycznej struktury przestrzennej: wielofunkcyjne kwartały śródmiejskie II.</w:t>
      </w:r>
    </w:p>
    <w:p w:rsidR="006D6052" w:rsidRDefault="006D6052" w:rsidP="005251D5">
      <w:pPr>
        <w:ind w:firstLine="567"/>
        <w:jc w:val="both"/>
      </w:pPr>
      <w:r w:rsidRPr="00FC7F62">
        <w:t>3. Nieruchomoś</w:t>
      </w:r>
      <w:r>
        <w:t>ć</w:t>
      </w:r>
      <w:r w:rsidRPr="00FC7F62">
        <w:t xml:space="preserve"> położon</w:t>
      </w:r>
      <w:r>
        <w:t>a</w:t>
      </w:r>
      <w:r w:rsidRPr="00FC7F62">
        <w:t xml:space="preserve"> </w:t>
      </w:r>
      <w:r>
        <w:t>jest</w:t>
      </w:r>
      <w:r w:rsidRPr="00FC7F62">
        <w:t xml:space="preserve"> </w:t>
      </w:r>
      <w:r>
        <w:t>w granicach obszaru:</w:t>
      </w:r>
    </w:p>
    <w:p w:rsidR="006D6052" w:rsidRPr="00A826CC" w:rsidRDefault="006D6052" w:rsidP="00A826CC">
      <w:pPr>
        <w:pStyle w:val="Akapitzlist"/>
        <w:numPr>
          <w:ilvl w:val="0"/>
          <w:numId w:val="14"/>
        </w:numPr>
        <w:ind w:left="357" w:hanging="357"/>
        <w:jc w:val="both"/>
      </w:pPr>
      <w:r>
        <w:t>objętego</w:t>
      </w:r>
      <w:r w:rsidRPr="00FC7F62">
        <w:t xml:space="preserve"> uchwałą Nr </w:t>
      </w:r>
      <w:r>
        <w:t>LXXII</w:t>
      </w:r>
      <w:r w:rsidRPr="00FC7F62">
        <w:t>/</w:t>
      </w:r>
      <w:r>
        <w:t>1919/18</w:t>
      </w:r>
      <w:r w:rsidRPr="00FC7F62">
        <w:t xml:space="preserve">  Rady Miejskiej w Łodzi z dnia </w:t>
      </w:r>
      <w:r>
        <w:t>14 czerwca 2018</w:t>
      </w:r>
      <w:r w:rsidRPr="00FC7F62">
        <w:t xml:space="preserve"> r. </w:t>
      </w:r>
      <w:r w:rsidRPr="00A826CC">
        <w:rPr>
          <w:color w:val="000000"/>
        </w:rPr>
        <w:t xml:space="preserve">w sprawie przystąpienia do sporządzenia miejscowego planu zagospodarowania przestrzennego dla części obszaru miasta Łodzi położonej w rejonie ulic: Północnej, </w:t>
      </w:r>
      <w:r>
        <w:rPr>
          <w:color w:val="000000"/>
        </w:rPr>
        <w:br/>
      </w:r>
      <w:r w:rsidRPr="00A826CC">
        <w:rPr>
          <w:color w:val="000000"/>
        </w:rPr>
        <w:t>płk. Jana Kilińskiego, Rewolucji 1905 r. i Wschodniej.</w:t>
      </w:r>
    </w:p>
    <w:p w:rsidR="006D6052" w:rsidRDefault="006D6052" w:rsidP="00A826CC">
      <w:pPr>
        <w:pStyle w:val="Akapitzlist"/>
        <w:numPr>
          <w:ilvl w:val="0"/>
          <w:numId w:val="14"/>
        </w:numPr>
        <w:ind w:left="357" w:hanging="357"/>
        <w:jc w:val="both"/>
      </w:pPr>
      <w:r>
        <w:t>obszaru zdegradowanego i obszaru rewitalizacji miasta Łodzi określonego uchwałą</w:t>
      </w:r>
      <w:r>
        <w:br/>
        <w:t xml:space="preserve">Nr XXV/589/16 Rady Miejskiej w Łodzi z dnia 10 lutego 2016 r. w sprawie wyznaczenia obszaru zdegradowanego i obszaru rewitalizacji miasta Łodzi (Dz. Urz. Woj. Łódzkiego </w:t>
      </w:r>
      <w:r>
        <w:br/>
        <w:t>poz. 1197);</w:t>
      </w:r>
    </w:p>
    <w:p w:rsidR="006D6052" w:rsidRDefault="006D6052" w:rsidP="00A826CC">
      <w:pPr>
        <w:pStyle w:val="Akapitzlist"/>
        <w:numPr>
          <w:ilvl w:val="0"/>
          <w:numId w:val="14"/>
        </w:numPr>
        <w:ind w:left="357" w:hanging="357"/>
        <w:jc w:val="both"/>
      </w:pPr>
      <w:r>
        <w:t xml:space="preserve">obszaru Specjalnej Strefy Rewitalizacji – objętego uchwałą Nr XLII/1095/17 </w:t>
      </w:r>
      <w:r>
        <w:br/>
        <w:t xml:space="preserve">Rady Miejskiej w Łodzi z dnia 22 lutego 2017 r. w sprawie ustanowienia na obszarze rewitalizacji miasta Łodzi Specjalnej Strefy Rewitalizacji (Dz. Urz. Woj. Łódzkiego poz. 1291), zmienioną uchwałami Rady Miejskiej w Łodzi Nr </w:t>
      </w:r>
      <w:r w:rsidRPr="00A826CC">
        <w:rPr>
          <w:rStyle w:val="Pogrubienie"/>
          <w:b w:val="0"/>
          <w:bCs/>
        </w:rPr>
        <w:t xml:space="preserve">XLV/1182/17 </w:t>
      </w:r>
      <w:r>
        <w:rPr>
          <w:rStyle w:val="Pogrubienie"/>
          <w:b w:val="0"/>
          <w:bCs/>
        </w:rPr>
        <w:br/>
      </w:r>
      <w:r w:rsidRPr="00A826CC">
        <w:rPr>
          <w:rStyle w:val="Pogrubienie"/>
          <w:b w:val="0"/>
          <w:bCs/>
        </w:rPr>
        <w:t>z dnia 5</w:t>
      </w:r>
      <w:r>
        <w:t xml:space="preserve"> kwietnia 2017 r. (Dz. Urz. Woj. Łódzkiego poz. 2337) i Nr XI/399/19 </w:t>
      </w:r>
      <w:r>
        <w:br/>
        <w:t>z dnia 26 czerwca 2019 r. (Dz. Urz. Woj. Łódzkiego poz. 4415);</w:t>
      </w:r>
    </w:p>
    <w:p w:rsidR="006D6052" w:rsidRDefault="006D6052" w:rsidP="00A826CC">
      <w:pPr>
        <w:pStyle w:val="Akapitzlist"/>
        <w:numPr>
          <w:ilvl w:val="0"/>
          <w:numId w:val="14"/>
        </w:numPr>
        <w:ind w:left="357" w:hanging="357"/>
        <w:jc w:val="both"/>
      </w:pPr>
      <w:r w:rsidRPr="00BC0547">
        <w:t>historycznego układu urbanistycznego oraz krajobrazu kulturowego dawnej osady rękodzielniczej „Ogrody Sukiennicze Nowego Miasta” wpisan</w:t>
      </w:r>
      <w:r>
        <w:t>ego do gminnej ewidencji zabytków</w:t>
      </w:r>
      <w:r w:rsidRPr="00A2384F">
        <w:t>.</w:t>
      </w:r>
    </w:p>
    <w:p w:rsidR="006D6052" w:rsidRDefault="006D6052" w:rsidP="005251D5">
      <w:pPr>
        <w:ind w:firstLine="567"/>
        <w:jc w:val="both"/>
      </w:pPr>
      <w:r>
        <w:t>5. Zgodnie z opinią Łódzkiego Wojewódzkiego Konserwatora Zabytków budynek położony na działce nr 184/9 powinien zostać zachowany, zaś cała nieruchomość przeznaczona do zbycia podlega rygorom wynikającym z przepisów ustawy z dnia 23 lipca 2003 r. o ochronie zabytków i opiece nad zabytkami (</w:t>
      </w:r>
      <w:r>
        <w:rPr>
          <w:rFonts w:eastAsia="CenturyGothic"/>
        </w:rPr>
        <w:t>Dz. U. z 2020 r. poz. 282, 782 i 1378</w:t>
      </w:r>
      <w:r>
        <w:t>)</w:t>
      </w:r>
      <w:r w:rsidRPr="00B05698">
        <w:rPr>
          <w:rFonts w:eastAsia="CenturyGothic"/>
        </w:rPr>
        <w:t xml:space="preserve"> </w:t>
      </w:r>
      <w:r>
        <w:rPr>
          <w:rFonts w:eastAsia="CenturyGothic"/>
        </w:rPr>
        <w:t>oraz ustawy z dnia 7 lipca 1994 r. – Prawo budowlane (Dz. U. z 2020 r. poz. 1333)</w:t>
      </w:r>
      <w:r>
        <w:t xml:space="preserve">. </w:t>
      </w:r>
      <w:r>
        <w:br/>
        <w:t xml:space="preserve">Zgodnie z ww. ustawą na właścicielu lub posiadaczu zabytku spoczywa obowiązek opieki </w:t>
      </w:r>
      <w:r>
        <w:br/>
        <w:t xml:space="preserve">nad zabytkiem, w tym korzystanie z zabytku w sposób zapewniający trwałe zachowanie </w:t>
      </w:r>
      <w:r>
        <w:br/>
        <w:t xml:space="preserve">jego wartości. Obowiązkiem właściciela jest również zabezpieczenie i utrzymanie zabytku </w:t>
      </w:r>
      <w:r>
        <w:br/>
        <w:t xml:space="preserve">i jego otoczenia w jak najlepszym stanie, w tym prowadzenie prac konserwatorskich </w:t>
      </w:r>
      <w:r>
        <w:br/>
        <w:t xml:space="preserve">i restauratorskich, których zamiar i planowany przebieg każdorazowo należy przedstawić </w:t>
      </w:r>
      <w:r>
        <w:br/>
        <w:t>do zaopiniowani, ewentualnie uzgodnienia (w zależności od zakresu planowanych prac) właściwym służbom konserwatorskim.</w:t>
      </w:r>
    </w:p>
    <w:p w:rsidR="006D6052" w:rsidRPr="005C5893" w:rsidRDefault="006D6052" w:rsidP="009E448C">
      <w:pPr>
        <w:tabs>
          <w:tab w:val="left" w:pos="360"/>
        </w:tabs>
        <w:ind w:left="360"/>
        <w:jc w:val="both"/>
      </w:pPr>
    </w:p>
    <w:p w:rsidR="006D6052" w:rsidRDefault="006D6052" w:rsidP="009E448C">
      <w:pPr>
        <w:tabs>
          <w:tab w:val="left" w:pos="720"/>
        </w:tabs>
        <w:autoSpaceDE w:val="0"/>
        <w:ind w:firstLine="567"/>
        <w:jc w:val="both"/>
      </w:pPr>
      <w:r>
        <w:t>§ 4. 1.</w:t>
      </w:r>
      <w:r>
        <w:rPr>
          <w:bCs/>
        </w:rPr>
        <w:t> </w:t>
      </w:r>
      <w:r>
        <w:t>Cena wywoławcza</w:t>
      </w:r>
      <w:r>
        <w:rPr>
          <w:bCs/>
        </w:rPr>
        <w:t xml:space="preserve"> </w:t>
      </w:r>
      <w:r>
        <w:t>nieruchomości wynosi 2 500 000</w:t>
      </w:r>
      <w:r>
        <w:rPr>
          <w:bCs/>
        </w:rPr>
        <w:t xml:space="preserve"> zł </w:t>
      </w:r>
      <w:r>
        <w:t>(słownie: dwa miliony pięćset tysięcy złotych) netto.</w:t>
      </w:r>
    </w:p>
    <w:p w:rsidR="006D6052" w:rsidRDefault="006D6052" w:rsidP="009E448C">
      <w:pPr>
        <w:tabs>
          <w:tab w:val="left" w:pos="720"/>
        </w:tabs>
        <w:autoSpaceDE w:val="0"/>
        <w:ind w:firstLine="567"/>
        <w:jc w:val="both"/>
      </w:pPr>
      <w:r>
        <w:rPr>
          <w:bCs/>
        </w:rPr>
        <w:t xml:space="preserve">2. Wadium wynosi </w:t>
      </w:r>
      <w:r w:rsidRPr="000E719B">
        <w:rPr>
          <w:bCs/>
        </w:rPr>
        <w:t>2</w:t>
      </w:r>
      <w:r>
        <w:rPr>
          <w:bCs/>
        </w:rPr>
        <w:t>50</w:t>
      </w:r>
      <w:r w:rsidRPr="000E719B">
        <w:rPr>
          <w:bCs/>
        </w:rPr>
        <w:t xml:space="preserve"> 000 zł (słownie: dwieście </w:t>
      </w:r>
      <w:r>
        <w:rPr>
          <w:bCs/>
        </w:rPr>
        <w:t>pięćdziesiąt</w:t>
      </w:r>
      <w:r w:rsidRPr="000E719B">
        <w:rPr>
          <w:bCs/>
        </w:rPr>
        <w:t xml:space="preserve"> tysięcy złotych).</w:t>
      </w:r>
    </w:p>
    <w:p w:rsidR="006D6052" w:rsidRPr="00726191" w:rsidRDefault="006D6052" w:rsidP="00D57C3A">
      <w:pPr>
        <w:autoSpaceDE w:val="0"/>
        <w:autoSpaceDN w:val="0"/>
        <w:ind w:firstLine="567"/>
        <w:jc w:val="both"/>
      </w:pPr>
      <w:r w:rsidRPr="00726191">
        <w:t>3. </w:t>
      </w:r>
      <w:r w:rsidRPr="00861949">
        <w:t xml:space="preserve">Sprzedaż </w:t>
      </w:r>
      <w:r>
        <w:t>działek nr 183/1 i 184/9</w:t>
      </w:r>
      <w:r w:rsidRPr="00861949">
        <w:t xml:space="preserve"> zwolniona jest z podatku V</w:t>
      </w:r>
      <w:r>
        <w:t xml:space="preserve">AT na podstawie </w:t>
      </w:r>
      <w:r>
        <w:br/>
        <w:t xml:space="preserve">art. 43 ust. 1 </w:t>
      </w:r>
      <w:r w:rsidRPr="00861949">
        <w:t xml:space="preserve">pkt 10 ustawy z dnia 11 marca 2004 r. o podatku od towarów i usług </w:t>
      </w:r>
      <w:r>
        <w:br/>
      </w:r>
      <w:r w:rsidRPr="00861949">
        <w:t>(Dz. U. z 20</w:t>
      </w:r>
      <w:r>
        <w:t>20</w:t>
      </w:r>
      <w:r w:rsidRPr="00861949">
        <w:t> r. poz. </w:t>
      </w:r>
      <w:r>
        <w:t>106, 568, 1065 i 1106</w:t>
      </w:r>
      <w:r w:rsidRPr="00861949">
        <w:t>).</w:t>
      </w:r>
      <w:r>
        <w:t xml:space="preserve"> </w:t>
      </w:r>
      <w:r>
        <w:rPr>
          <w:lang w:eastAsia="en-US"/>
        </w:rPr>
        <w:t xml:space="preserve">Cenę nabycia działek nr: 184/7, 184/12 </w:t>
      </w:r>
      <w:r>
        <w:rPr>
          <w:lang w:eastAsia="en-US"/>
        </w:rPr>
        <w:br/>
        <w:t xml:space="preserve">i 184/10 stanowi cena osiągnięta w przetargu plus podatek od towarów i usług, zgodnie </w:t>
      </w:r>
      <w:r>
        <w:rPr>
          <w:lang w:eastAsia="en-US"/>
        </w:rPr>
        <w:br/>
        <w:t>z obowiązującymi przepisami (obecnie wg stawki 23%)</w:t>
      </w:r>
      <w:r>
        <w:t>.</w:t>
      </w:r>
    </w:p>
    <w:p w:rsidR="006D6052" w:rsidRDefault="006D6052" w:rsidP="009E448C">
      <w:pPr>
        <w:autoSpaceDE w:val="0"/>
        <w:ind w:left="-360" w:right="85" w:firstLine="567"/>
        <w:jc w:val="both"/>
        <w:rPr>
          <w:rFonts w:eastAsia="MS Mincho"/>
          <w:bCs/>
        </w:rPr>
      </w:pPr>
    </w:p>
    <w:p w:rsidR="006D6052" w:rsidRDefault="006D6052" w:rsidP="009E448C">
      <w:pPr>
        <w:ind w:firstLine="567"/>
        <w:jc w:val="both"/>
      </w:pPr>
      <w:r>
        <w:t>§ 5. Warunkiem udziału w przetargu przez zainteresowanych nabyciem nieruchomości, w terminie wyznaczonym w ogłoszeniu o przetargu jest:</w:t>
      </w:r>
    </w:p>
    <w:p w:rsidR="006D6052" w:rsidRDefault="006D6052" w:rsidP="009E448C">
      <w:pPr>
        <w:numPr>
          <w:ilvl w:val="0"/>
          <w:numId w:val="2"/>
        </w:numPr>
        <w:tabs>
          <w:tab w:val="num" w:pos="357"/>
          <w:tab w:val="left" w:pos="426"/>
        </w:tabs>
        <w:ind w:left="357" w:hanging="357"/>
        <w:jc w:val="both"/>
      </w:pPr>
      <w:r>
        <w:t>wpłata wadium w pieniądzu</w:t>
      </w:r>
      <w:r>
        <w:rPr>
          <w:b/>
          <w:bCs/>
        </w:rPr>
        <w:t xml:space="preserve"> </w:t>
      </w:r>
      <w:r>
        <w:t>w wysokości określonej w § 4 ust. 2; wadium należy wpłacać na konto Urzędu Miasta Łodzi w Getin Noble Banku Spółka Akcyjna Oddział w Łodzi – numer rachunku: 35 1560 0013 2026 0000 0026 0017;</w:t>
      </w:r>
    </w:p>
    <w:p w:rsidR="006D6052" w:rsidRDefault="006D6052" w:rsidP="009E448C">
      <w:pPr>
        <w:numPr>
          <w:ilvl w:val="0"/>
          <w:numId w:val="2"/>
        </w:numPr>
        <w:tabs>
          <w:tab w:val="num" w:pos="357"/>
          <w:tab w:val="left" w:pos="426"/>
        </w:tabs>
        <w:ind w:left="357" w:hanging="357"/>
        <w:jc w:val="both"/>
      </w:pPr>
      <w:r>
        <w:t xml:space="preserve">przesłanie za pośrednictwem poczty </w:t>
      </w:r>
      <w:r w:rsidRPr="0054542E">
        <w:t>lub poprzez umieszczenie w pojemniku ustawionym przy wejściu do Urzędu Miasta Łodzi w lokalizacji Łódź, ul. Piotrkowska 110</w:t>
      </w:r>
      <w:r w:rsidRPr="00736F7A">
        <w:rPr>
          <w:color w:val="FF00FF"/>
        </w:rPr>
        <w:t xml:space="preserve"> </w:t>
      </w:r>
      <w:r w:rsidRPr="00736F7A">
        <w:rPr>
          <w:color w:val="FF00FF"/>
        </w:rPr>
        <w:br/>
      </w:r>
      <w:r>
        <w:lastRenderedPageBreak/>
        <w:t xml:space="preserve">w zamkniętej kopercie pisemnej oferty, na której należy umieścić napis „Oferta </w:t>
      </w:r>
      <w:r>
        <w:br/>
        <w:t xml:space="preserve">do przetargu na sprzedaż nieruchomości </w:t>
      </w:r>
      <w:r w:rsidRPr="00736F7A">
        <w:rPr>
          <w:rFonts w:eastAsia="MS Mincho"/>
        </w:rPr>
        <w:t xml:space="preserve">położonej w Łodzi przy </w:t>
      </w:r>
      <w:r w:rsidRPr="00F8703E">
        <w:t xml:space="preserve">ulicach Pomorskiej 26 </w:t>
      </w:r>
      <w:r>
        <w:br/>
      </w:r>
      <w:r w:rsidRPr="00F8703E">
        <w:t>i 26/28 oraz płk. Jana Kilińskiego 7 i płk. Jana Kilińskiego bez numeru</w:t>
      </w:r>
      <w:r>
        <w:t>”, wyżej opisana koperta z ofertą powinna być zaadresowana: Wydział Zbywania i Nabywania Nieruchomości w Departamencie Gospodarowania Majątkiem Urzędu Miasta Łodzi, Przetarg Ofertowy, ul. Piotrkowska 104, 90-926 Łódź;</w:t>
      </w:r>
    </w:p>
    <w:p w:rsidR="006D6052" w:rsidRDefault="006D6052" w:rsidP="009E448C">
      <w:pPr>
        <w:numPr>
          <w:ilvl w:val="0"/>
          <w:numId w:val="2"/>
        </w:numPr>
        <w:tabs>
          <w:tab w:val="num" w:pos="357"/>
          <w:tab w:val="left" w:pos="426"/>
        </w:tabs>
        <w:ind w:left="357" w:hanging="357"/>
        <w:jc w:val="both"/>
      </w:pPr>
      <w:r w:rsidRPr="00736F7A">
        <w:rPr>
          <w:rFonts w:eastAsia="MS Mincho"/>
        </w:rPr>
        <w:t>dołączenie do oferty (może być w tej samej kopercie, o której mowa w pkt 2) kopii dowodu wniesienia wadium; w przypadku przesłania kopii dowodu wpłaty wadium</w:t>
      </w:r>
      <w:r w:rsidRPr="00736F7A">
        <w:rPr>
          <w:rFonts w:eastAsia="MS Mincho"/>
        </w:rPr>
        <w:br/>
        <w:t>w odrębnej przesyłce należy to zrobić zgodnie z opisem umieszczonym w pkt 2.</w:t>
      </w:r>
    </w:p>
    <w:p w:rsidR="006D6052" w:rsidRDefault="006D6052" w:rsidP="009E448C">
      <w:pPr>
        <w:ind w:left="284" w:hanging="284"/>
        <w:jc w:val="both"/>
      </w:pPr>
    </w:p>
    <w:p w:rsidR="006D6052" w:rsidRDefault="006D6052" w:rsidP="009E448C">
      <w:pPr>
        <w:tabs>
          <w:tab w:val="left" w:pos="-851"/>
          <w:tab w:val="left" w:pos="540"/>
        </w:tabs>
        <w:autoSpaceDE w:val="0"/>
        <w:ind w:firstLine="567"/>
        <w:jc w:val="both"/>
      </w:pPr>
      <w:r>
        <w:rPr>
          <w:bCs/>
          <w:lang w:eastAsia="ja-JP"/>
        </w:rPr>
        <w:t>§ 6. Pisemna oferta powinna zawierać</w:t>
      </w:r>
      <w:r>
        <w:rPr>
          <w:b/>
          <w:bCs/>
          <w:lang w:eastAsia="ja-JP"/>
        </w:rPr>
        <w:t>:</w:t>
      </w:r>
    </w:p>
    <w:p w:rsidR="006D6052" w:rsidRDefault="006D6052" w:rsidP="009E448C">
      <w:pPr>
        <w:numPr>
          <w:ilvl w:val="0"/>
          <w:numId w:val="4"/>
        </w:numPr>
        <w:autoSpaceDE w:val="0"/>
        <w:jc w:val="both"/>
      </w:pPr>
      <w:r>
        <w:rPr>
          <w:bCs/>
        </w:rPr>
        <w:t xml:space="preserve">dane dotyczące: imienia, nazwiska i adresu osoby zainteresowanej </w:t>
      </w:r>
      <w:r>
        <w:t xml:space="preserve">albo nazwy firmy, </w:t>
      </w:r>
      <w:r>
        <w:rPr>
          <w:bCs/>
        </w:rPr>
        <w:t>numeru identyfikacji podatkowej NIP</w:t>
      </w:r>
      <w:r>
        <w:t xml:space="preserve"> i adresu siedziby, jeżeli zainteresowanym jest osoba prawna lub inny podmiot oraz odpisu z Krajowego Rejestru Sądowego, a w przypadku osób fizycznych </w:t>
      </w:r>
      <w:r>
        <w:rPr>
          <w:bCs/>
        </w:rPr>
        <w:t>prowadzących działalność gospodarczą - wyciągu o wpisie z Centralnej Ewidencji Informacji o Działalności Gospodarczej; dokumenty powinny być aktualne,</w:t>
      </w:r>
      <w:r>
        <w:rPr>
          <w:bCs/>
        </w:rPr>
        <w:br/>
        <w:t>tj. sporządzone nie wcześniej niż 1 miesiąc przed datą przetargu; w przypadku  pełnomocników – przedłożenie stosownych pełnomocnictw w formie aktu notarialnego;</w:t>
      </w:r>
    </w:p>
    <w:p w:rsidR="006D6052" w:rsidRDefault="006D6052" w:rsidP="009E448C">
      <w:pPr>
        <w:numPr>
          <w:ilvl w:val="0"/>
          <w:numId w:val="4"/>
        </w:numPr>
        <w:autoSpaceDE w:val="0"/>
        <w:jc w:val="both"/>
      </w:pPr>
      <w:r>
        <w:t>datę sporządzenia oferty;</w:t>
      </w:r>
    </w:p>
    <w:p w:rsidR="006D6052" w:rsidRDefault="006D6052" w:rsidP="009E448C">
      <w:pPr>
        <w:numPr>
          <w:ilvl w:val="0"/>
          <w:numId w:val="4"/>
        </w:numPr>
        <w:autoSpaceDE w:val="0"/>
        <w:jc w:val="both"/>
      </w:pPr>
      <w:r>
        <w:t>nr telefonu i adres mailowy do kontaktu w zakresie ewentualnych wyjaśnień i oświadczeń zgłoszonych przez oferenta w części jawnej przetargu;</w:t>
      </w:r>
    </w:p>
    <w:p w:rsidR="006D6052" w:rsidRDefault="006D6052" w:rsidP="009E448C">
      <w:pPr>
        <w:numPr>
          <w:ilvl w:val="0"/>
          <w:numId w:val="4"/>
        </w:numPr>
        <w:autoSpaceDE w:val="0"/>
        <w:jc w:val="both"/>
      </w:pPr>
      <w:r>
        <w:t xml:space="preserve">oświadczenie o zapoznaniu się ze stanem prawnym i ze sposobem zagospodarowania nieruchomości w terenie oraz „Warunkami przetargu” i przyjęciu tych warunków </w:t>
      </w:r>
      <w:r>
        <w:br/>
        <w:t>bez zastrzeżeń;</w:t>
      </w:r>
    </w:p>
    <w:p w:rsidR="006D6052" w:rsidRDefault="006D6052" w:rsidP="009E448C">
      <w:pPr>
        <w:numPr>
          <w:ilvl w:val="0"/>
          <w:numId w:val="4"/>
        </w:numPr>
        <w:autoSpaceDE w:val="0"/>
        <w:jc w:val="both"/>
      </w:pPr>
      <w:r>
        <w:t>oferowaną cenę wyższą niż cena wywoławcza.</w:t>
      </w:r>
    </w:p>
    <w:p w:rsidR="006D6052" w:rsidRDefault="006D6052" w:rsidP="009E448C">
      <w:pPr>
        <w:autoSpaceDE w:val="0"/>
        <w:ind w:left="360"/>
        <w:jc w:val="both"/>
        <w:rPr>
          <w:rFonts w:eastAsia="MS Mincho"/>
        </w:rPr>
      </w:pPr>
    </w:p>
    <w:p w:rsidR="006D6052" w:rsidRDefault="006D6052" w:rsidP="009E448C">
      <w:pPr>
        <w:autoSpaceDE w:val="0"/>
        <w:ind w:firstLine="567"/>
        <w:jc w:val="both"/>
      </w:pPr>
      <w:r>
        <w:t>§ 7. 1. Przetarg składa się z dwóch części: jawnej i niejawnej.</w:t>
      </w:r>
    </w:p>
    <w:p w:rsidR="006D6052" w:rsidRDefault="006D6052" w:rsidP="009E448C">
      <w:pPr>
        <w:autoSpaceDE w:val="0"/>
        <w:ind w:firstLine="567"/>
        <w:jc w:val="both"/>
      </w:pPr>
      <w:r>
        <w:t xml:space="preserve">2. Część jawna przetargu odbywa się za pomocą narzędzi elektronicznych poprzez stronę </w:t>
      </w:r>
      <w:r w:rsidRPr="000E719B">
        <w:rPr>
          <w:i/>
          <w:shd w:val="clear" w:color="auto" w:fill="FFFFFF"/>
        </w:rPr>
        <w:t>https://uml.lodz.pl/dla-biznesu/nieruchomosci-na-sprzedaz/</w:t>
      </w:r>
      <w:r>
        <w:t>. Przewodniczący Komisji Przetargowej otwiera przetarg, przekazując informacje o warunkach i przedmiocie sprzedaży, o skutkach uchylenia się od zawarcia umowy sprzedaży oraz o możliwości zamknięcia przetargu bez wybrania którejkolwiek z ofert.</w:t>
      </w:r>
    </w:p>
    <w:p w:rsidR="006D6052" w:rsidRDefault="006D6052" w:rsidP="009E448C">
      <w:pPr>
        <w:autoSpaceDE w:val="0"/>
        <w:ind w:firstLine="567"/>
        <w:jc w:val="both"/>
      </w:pPr>
      <w:r>
        <w:t>3. Komisja Przetargowa:</w:t>
      </w:r>
    </w:p>
    <w:p w:rsidR="006D6052" w:rsidRDefault="006D6052" w:rsidP="009E448C">
      <w:pPr>
        <w:numPr>
          <w:ilvl w:val="0"/>
          <w:numId w:val="3"/>
        </w:numPr>
        <w:tabs>
          <w:tab w:val="left" w:pos="357"/>
          <w:tab w:val="left" w:pos="426"/>
        </w:tabs>
        <w:autoSpaceDE w:val="0"/>
        <w:ind w:left="357" w:hanging="357"/>
        <w:jc w:val="both"/>
      </w:pPr>
      <w:r>
        <w:t xml:space="preserve">podaje liczbę otrzymanych ofert oraz sprawdza dowody, o których mowa w </w:t>
      </w:r>
      <w:r>
        <w:rPr>
          <w:rFonts w:eastAsia="MS Mincho"/>
        </w:rPr>
        <w:t>§ 5 pkt 3</w:t>
      </w:r>
      <w:r>
        <w:t>;</w:t>
      </w:r>
    </w:p>
    <w:p w:rsidR="006D6052" w:rsidRDefault="006D6052" w:rsidP="009E448C">
      <w:pPr>
        <w:numPr>
          <w:ilvl w:val="0"/>
          <w:numId w:val="3"/>
        </w:numPr>
        <w:tabs>
          <w:tab w:val="left" w:pos="357"/>
          <w:tab w:val="left" w:pos="426"/>
        </w:tabs>
        <w:autoSpaceDE w:val="0"/>
        <w:ind w:left="357" w:hanging="357"/>
        <w:jc w:val="both"/>
      </w:pPr>
      <w:r>
        <w:t>dokonuje otwarcia kopert z ofertami oraz sprawdza kompletność złożonych ofert;</w:t>
      </w:r>
    </w:p>
    <w:p w:rsidR="006D6052" w:rsidRDefault="006D6052" w:rsidP="009E448C">
      <w:pPr>
        <w:numPr>
          <w:ilvl w:val="0"/>
          <w:numId w:val="3"/>
        </w:numPr>
        <w:tabs>
          <w:tab w:val="left" w:pos="357"/>
          <w:tab w:val="left" w:pos="426"/>
        </w:tabs>
        <w:autoSpaceDE w:val="0"/>
        <w:ind w:left="357" w:hanging="357"/>
        <w:jc w:val="both"/>
      </w:pPr>
      <w:r>
        <w:t>przyjmuje ewentualne wyjaśnienia lub oświadczenia zgłoszone przez oferentów;</w:t>
      </w:r>
    </w:p>
    <w:p w:rsidR="006D6052" w:rsidRDefault="006D6052" w:rsidP="009E448C">
      <w:pPr>
        <w:numPr>
          <w:ilvl w:val="0"/>
          <w:numId w:val="3"/>
        </w:numPr>
        <w:tabs>
          <w:tab w:val="left" w:pos="357"/>
          <w:tab w:val="left" w:pos="426"/>
        </w:tabs>
        <w:autoSpaceDE w:val="0"/>
        <w:ind w:left="357" w:hanging="357"/>
        <w:jc w:val="both"/>
      </w:pPr>
      <w:r>
        <w:t>weryfikuje oferty i ogłasza, które oferty zostały zakwalifikowane do części niejawnej przetargu;</w:t>
      </w:r>
    </w:p>
    <w:p w:rsidR="006D6052" w:rsidRDefault="006D6052" w:rsidP="009E448C">
      <w:pPr>
        <w:numPr>
          <w:ilvl w:val="0"/>
          <w:numId w:val="3"/>
        </w:numPr>
        <w:tabs>
          <w:tab w:val="left" w:pos="357"/>
          <w:tab w:val="left" w:pos="426"/>
        </w:tabs>
        <w:autoSpaceDE w:val="0"/>
        <w:ind w:left="357" w:hanging="357"/>
        <w:jc w:val="both"/>
      </w:pPr>
      <w:r>
        <w:t>zawiadamia oferentów o terminie i miejscu części niejawnej przetargu;</w:t>
      </w:r>
    </w:p>
    <w:p w:rsidR="006D6052" w:rsidRDefault="006D6052" w:rsidP="009E448C">
      <w:pPr>
        <w:numPr>
          <w:ilvl w:val="0"/>
          <w:numId w:val="3"/>
        </w:numPr>
        <w:tabs>
          <w:tab w:val="left" w:pos="357"/>
          <w:tab w:val="left" w:pos="426"/>
        </w:tabs>
        <w:autoSpaceDE w:val="0"/>
        <w:ind w:left="357" w:hanging="357"/>
        <w:jc w:val="both"/>
      </w:pPr>
      <w:r>
        <w:t>zawiadamia oferentów o przewidywanym terminie zamknięcia przetargu.</w:t>
      </w:r>
    </w:p>
    <w:p w:rsidR="006D6052" w:rsidRDefault="006D6052" w:rsidP="009E448C">
      <w:pPr>
        <w:tabs>
          <w:tab w:val="left" w:pos="568"/>
        </w:tabs>
        <w:autoSpaceDE w:val="0"/>
        <w:ind w:firstLine="567"/>
        <w:jc w:val="both"/>
      </w:pPr>
      <w:r>
        <w:t>4. W części niejawnej Komisja Przetargowa dokonuje szczegółowej analizy ofert wybierając najkorzystniejszą lub stwierdza, że nie wybrano żadnej ze złożonych ofert.</w:t>
      </w:r>
    </w:p>
    <w:p w:rsidR="006D6052" w:rsidRDefault="006D6052" w:rsidP="009E448C">
      <w:pPr>
        <w:autoSpaceDE w:val="0"/>
        <w:ind w:firstLine="567"/>
        <w:jc w:val="both"/>
      </w:pPr>
      <w:r>
        <w:rPr>
          <w:rFonts w:eastAsia="MS Mincho"/>
          <w:bCs/>
        </w:rPr>
        <w:t>5. Kryterium wyboru oferty jest oferowana cena nabycia nieruchomości, opisanej w § 1.</w:t>
      </w:r>
    </w:p>
    <w:p w:rsidR="006D6052" w:rsidRDefault="006D6052" w:rsidP="009E448C">
      <w:pPr>
        <w:pStyle w:val="Tekstpodstawowy"/>
        <w:rPr>
          <w:b w:val="0"/>
          <w:bCs w:val="0"/>
        </w:rPr>
      </w:pPr>
    </w:p>
    <w:p w:rsidR="006D6052" w:rsidRDefault="006D6052" w:rsidP="003D5D26">
      <w:pPr>
        <w:ind w:firstLine="567"/>
        <w:jc w:val="both"/>
      </w:pPr>
      <w:r>
        <w:t>§ 8. 1. </w:t>
      </w:r>
      <w:r>
        <w:rPr>
          <w:lang w:eastAsia="ja-JP"/>
        </w:rPr>
        <w:t>Oferent</w:t>
      </w:r>
      <w:r>
        <w:rPr>
          <w:b/>
          <w:lang w:eastAsia="ja-JP"/>
        </w:rPr>
        <w:t xml:space="preserve"> </w:t>
      </w:r>
      <w:r>
        <w:rPr>
          <w:lang w:eastAsia="ja-JP"/>
        </w:rPr>
        <w:t xml:space="preserve">zobowiązany jest do </w:t>
      </w:r>
      <w:r>
        <w:t xml:space="preserve">zapoznania się ze stanem prawnym i faktycznym </w:t>
      </w:r>
      <w:r>
        <w:br/>
        <w:t>oraz sposobem zagospodarowania nieruchomości.</w:t>
      </w:r>
    </w:p>
    <w:p w:rsidR="006D6052" w:rsidRPr="00EF7845" w:rsidRDefault="006D6052" w:rsidP="003D5D26">
      <w:pPr>
        <w:ind w:firstLine="567"/>
        <w:jc w:val="both"/>
      </w:pPr>
      <w:r>
        <w:t>2. </w:t>
      </w:r>
      <w:r w:rsidRPr="00EF7845">
        <w:t>Nabywca nieruchomości zobowiązany jest do zachowania stref ochronnych wolnych od zabudowy i stałych naniesień oraz nasadzeń</w:t>
      </w:r>
      <w:r>
        <w:t xml:space="preserve"> dla sieci opisanych w § 2 ust. </w:t>
      </w:r>
      <w:r w:rsidRPr="00EF7845">
        <w:t>2-</w:t>
      </w:r>
      <w:r>
        <w:t>3</w:t>
      </w:r>
      <w:r w:rsidRPr="00EF7845">
        <w:t>,</w:t>
      </w:r>
      <w:r w:rsidRPr="00EF7845">
        <w:br/>
        <w:t>w uzgodnieniu z gestorami tych sieci i złożenia w tym zakresie stosownego oświadczenia</w:t>
      </w:r>
      <w:r w:rsidRPr="00EF7845">
        <w:br/>
        <w:t>w umowie sprzedaży.</w:t>
      </w:r>
    </w:p>
    <w:p w:rsidR="006D6052" w:rsidRDefault="006D6052" w:rsidP="003D5D26">
      <w:pPr>
        <w:ind w:firstLine="567"/>
        <w:jc w:val="both"/>
      </w:pPr>
    </w:p>
    <w:p w:rsidR="006D6052" w:rsidRDefault="006D6052" w:rsidP="009E448C">
      <w:pPr>
        <w:tabs>
          <w:tab w:val="left" w:pos="568"/>
        </w:tabs>
        <w:autoSpaceDE w:val="0"/>
        <w:ind w:firstLine="567"/>
        <w:jc w:val="both"/>
      </w:pPr>
      <w:r>
        <w:rPr>
          <w:rFonts w:eastAsia="MS Mincho"/>
        </w:rPr>
        <w:lastRenderedPageBreak/>
        <w:t xml:space="preserve">§ 9. 1. W przypadku złożenia równorzędnych ofert Komisja Przetargowa organizuje dodatkowy przetarg ustny ograniczony do oferentów, którzy złożyli te oferty, zawiadamiając oferentów o terminie dodatkowego przetargu. </w:t>
      </w:r>
    </w:p>
    <w:p w:rsidR="006D6052" w:rsidRDefault="006D6052" w:rsidP="009E448C">
      <w:pPr>
        <w:tabs>
          <w:tab w:val="left" w:pos="568"/>
        </w:tabs>
        <w:autoSpaceDE w:val="0"/>
        <w:ind w:firstLine="567"/>
        <w:jc w:val="both"/>
      </w:pPr>
      <w:r>
        <w:rPr>
          <w:rFonts w:eastAsia="MS Mincho"/>
        </w:rPr>
        <w:t xml:space="preserve">2. Przetarg uważa się za zamknięty z chwilą podpisania protokołu. </w:t>
      </w:r>
      <w:r>
        <w:rPr>
          <w:rFonts w:eastAsia="MS Mincho"/>
        </w:rPr>
        <w:br/>
        <w:t xml:space="preserve">Protokół z przeprowadzonego przetargu podpisują Przewodniczący, Członkowie Komisji </w:t>
      </w:r>
      <w:r>
        <w:rPr>
          <w:rFonts w:eastAsia="MS Mincho"/>
        </w:rPr>
        <w:br/>
        <w:t>oraz osoba wyłoniona w drodze przetargu jako nabywca.</w:t>
      </w:r>
    </w:p>
    <w:p w:rsidR="006D6052" w:rsidRDefault="006D6052" w:rsidP="009E448C">
      <w:pPr>
        <w:tabs>
          <w:tab w:val="left" w:pos="568"/>
        </w:tabs>
        <w:autoSpaceDE w:val="0"/>
        <w:ind w:firstLine="567"/>
        <w:jc w:val="both"/>
      </w:pPr>
      <w:r>
        <w:rPr>
          <w:bCs/>
        </w:rPr>
        <w:t>3.</w:t>
      </w:r>
      <w:r>
        <w:t> Protokół z przeprowadzonego przetargu stanowi podstawę do zawarcia umowy sprzedaży w formie aktu notarialnego.</w:t>
      </w:r>
    </w:p>
    <w:p w:rsidR="006D6052" w:rsidRDefault="006D6052" w:rsidP="009E448C">
      <w:pPr>
        <w:tabs>
          <w:tab w:val="left" w:pos="568"/>
        </w:tabs>
        <w:autoSpaceDE w:val="0"/>
        <w:ind w:firstLine="567"/>
        <w:jc w:val="both"/>
      </w:pPr>
      <w:r>
        <w:rPr>
          <w:rFonts w:eastAsia="MS Mincho"/>
          <w:bCs/>
        </w:rPr>
        <w:t>4. Przewodniczący Komisji Przetargowej zawiadamia na piśmie wszystkich, którzy złożyli oferty, o wyniku przetargu w terminie nie dłuższym niż 3 dni od dnia zamknięcia przetargu.</w:t>
      </w:r>
    </w:p>
    <w:p w:rsidR="006D6052" w:rsidRDefault="006D6052" w:rsidP="009E448C">
      <w:pPr>
        <w:autoSpaceDE w:val="0"/>
        <w:jc w:val="both"/>
        <w:rPr>
          <w:rFonts w:eastAsia="MS Mincho"/>
          <w:b/>
        </w:rPr>
      </w:pPr>
    </w:p>
    <w:p w:rsidR="006D6052" w:rsidRDefault="006D6052" w:rsidP="009E448C">
      <w:pPr>
        <w:autoSpaceDE w:val="0"/>
        <w:ind w:firstLine="567"/>
        <w:jc w:val="both"/>
      </w:pPr>
      <w:r>
        <w:t>§ 10. Przetarg może się odbyć, chociażby wpłynęła tylko jedna oferta spełniająca warunki określone w przetargu.</w:t>
      </w:r>
    </w:p>
    <w:p w:rsidR="006D6052" w:rsidRDefault="006D6052" w:rsidP="009E448C">
      <w:pPr>
        <w:autoSpaceDE w:val="0"/>
        <w:ind w:firstLine="360"/>
        <w:jc w:val="both"/>
        <w:rPr>
          <w:rFonts w:eastAsia="MS Mincho"/>
        </w:rPr>
      </w:pPr>
    </w:p>
    <w:p w:rsidR="006D6052" w:rsidRDefault="006D6052" w:rsidP="009E448C">
      <w:pPr>
        <w:tabs>
          <w:tab w:val="left" w:pos="540"/>
        </w:tabs>
        <w:autoSpaceDE w:val="0"/>
        <w:ind w:firstLine="567"/>
        <w:jc w:val="both"/>
      </w:pPr>
      <w:r>
        <w:t xml:space="preserve">§ 11. Wadium wniesione przez uczestnika wygrywającego przetarg zalicza się na poczet ceny nabycia nieruchomości. </w:t>
      </w:r>
    </w:p>
    <w:p w:rsidR="006D6052" w:rsidRDefault="006D6052" w:rsidP="009E448C">
      <w:pPr>
        <w:tabs>
          <w:tab w:val="left" w:pos="360"/>
        </w:tabs>
        <w:autoSpaceDE w:val="0"/>
        <w:ind w:hanging="540"/>
        <w:jc w:val="both"/>
        <w:rPr>
          <w:rFonts w:eastAsia="MS Mincho"/>
        </w:rPr>
      </w:pPr>
    </w:p>
    <w:p w:rsidR="006D6052" w:rsidRDefault="006D6052" w:rsidP="009E448C">
      <w:pPr>
        <w:tabs>
          <w:tab w:val="left" w:pos="540"/>
        </w:tabs>
        <w:autoSpaceDE w:val="0"/>
        <w:ind w:firstLine="567"/>
        <w:jc w:val="both"/>
      </w:pPr>
      <w:r>
        <w:t xml:space="preserve">§ 12. Wadium wniesione przez innych uczestników przetargu podlega zwrotowi </w:t>
      </w:r>
      <w:r>
        <w:br/>
        <w:t>na wskazane konto, nie później niż przed upływem 3 dni od dnia zamknięcia, odwołania, unieważnienia lub zakończenia przetargu wynikiem negatywnym.</w:t>
      </w:r>
    </w:p>
    <w:p w:rsidR="006D6052" w:rsidRDefault="006D6052" w:rsidP="009E448C">
      <w:pPr>
        <w:tabs>
          <w:tab w:val="left" w:pos="0"/>
        </w:tabs>
        <w:autoSpaceDE w:val="0"/>
        <w:jc w:val="both"/>
        <w:rPr>
          <w:rFonts w:eastAsia="MS Mincho"/>
        </w:rPr>
      </w:pPr>
    </w:p>
    <w:p w:rsidR="006D6052" w:rsidRDefault="006D6052" w:rsidP="009E448C">
      <w:pPr>
        <w:tabs>
          <w:tab w:val="left" w:pos="0"/>
          <w:tab w:val="left" w:pos="540"/>
        </w:tabs>
        <w:autoSpaceDE w:val="0"/>
        <w:ind w:firstLine="567"/>
        <w:jc w:val="both"/>
      </w:pPr>
      <w:r>
        <w:t xml:space="preserve">§ 13. Uczestnik przetargu, który wygrał przetarg, zostanie zawiadomiony w ciągu </w:t>
      </w:r>
      <w:r>
        <w:br/>
        <w:t>21 dni od dnia zamknięcia przetargu o miejscu i terminie zawarcia umowy sprzedaży. Wyznaczony termin nie może być krótszy niż 7 dni od dnia doręczenia zawiadomienia.</w:t>
      </w:r>
    </w:p>
    <w:p w:rsidR="006D6052" w:rsidRDefault="006D6052" w:rsidP="009E448C">
      <w:pPr>
        <w:tabs>
          <w:tab w:val="left" w:pos="0"/>
        </w:tabs>
        <w:autoSpaceDE w:val="0"/>
        <w:jc w:val="both"/>
        <w:rPr>
          <w:rFonts w:eastAsia="MS Mincho"/>
        </w:rPr>
      </w:pPr>
    </w:p>
    <w:p w:rsidR="006D6052" w:rsidRDefault="006D6052" w:rsidP="009E448C">
      <w:pPr>
        <w:tabs>
          <w:tab w:val="left" w:pos="0"/>
          <w:tab w:val="left" w:pos="540"/>
        </w:tabs>
        <w:autoSpaceDE w:val="0"/>
        <w:ind w:firstLine="567"/>
        <w:jc w:val="both"/>
      </w:pPr>
      <w:r>
        <w:t>§ 14. 1. Wpłata ceny nabycia nieruchomości wraz z podatkiem od towarów i usług naliczonym zgodnie z obowiązującymi przepisami winna nastąpić przed zawarciem umowy przenoszącej własność na konto Urzędu Miasta Łodzi w Getin Noble Banku Spółka Akcyjna Oddział w Łodzi numer: 19 1560 0013 2030 5511 7000 0004 w taki sposób, aby wpłacone środki były widoczne na podanym wyżej koncie przed podpisaniem umowy przenoszącej własność. Jeżeli nabywca, nie uiści opłaty w wyżej wymienionym terminie, jak również nie przystąpi bez usprawiedliwienia do zawarcia umowy w miejscu i terminie wskazanych</w:t>
      </w:r>
      <w:r>
        <w:br/>
        <w:t xml:space="preserve">w zawiadomieniu, o którym mowa w § 13, organizator przetargu może odstąpić od zawarcia umowy, a wadium nie podlega zwrotowi. </w:t>
      </w:r>
    </w:p>
    <w:p w:rsidR="006D6052" w:rsidRDefault="006D6052" w:rsidP="009E448C">
      <w:pPr>
        <w:tabs>
          <w:tab w:val="left" w:pos="0"/>
        </w:tabs>
        <w:autoSpaceDE w:val="0"/>
        <w:ind w:firstLine="567"/>
        <w:jc w:val="both"/>
      </w:pPr>
      <w:r>
        <w:t>2. Nabywcy, który nie uiścił ceny nabycia nieruchomości w terminie, o którym mowa   w ust. 1, jak również, który bez usprawiedliwienia nie stawi się w miejscu i terminie wskazanym w zawiadomieniu, o którym mowa w § 13, nie przysługuje roszczenie</w:t>
      </w:r>
      <w:r>
        <w:br/>
        <w:t>o przeniesienie prawa własności nieruchomości, a wadium nie podlega zwrotowi.</w:t>
      </w:r>
    </w:p>
    <w:p w:rsidR="006D6052" w:rsidRDefault="006D6052" w:rsidP="009E448C">
      <w:pPr>
        <w:tabs>
          <w:tab w:val="left" w:pos="0"/>
        </w:tabs>
        <w:autoSpaceDE w:val="0"/>
        <w:jc w:val="both"/>
        <w:rPr>
          <w:rFonts w:eastAsia="MS Mincho"/>
        </w:rPr>
      </w:pPr>
    </w:p>
    <w:p w:rsidR="006D6052" w:rsidRDefault="006D6052" w:rsidP="009E448C">
      <w:pPr>
        <w:tabs>
          <w:tab w:val="left" w:pos="0"/>
          <w:tab w:val="left" w:pos="540"/>
        </w:tabs>
        <w:autoSpaceDE w:val="0"/>
        <w:ind w:firstLine="567"/>
        <w:jc w:val="both"/>
      </w:pPr>
      <w:r>
        <w:t>§ 15. Koszty związane z nabyciem nieruchomości ponosi nabywca nieruchomości.</w:t>
      </w:r>
    </w:p>
    <w:p w:rsidR="006D6052" w:rsidRDefault="006D6052" w:rsidP="009E448C">
      <w:pPr>
        <w:tabs>
          <w:tab w:val="left" w:pos="0"/>
        </w:tabs>
        <w:autoSpaceDE w:val="0"/>
        <w:jc w:val="both"/>
        <w:rPr>
          <w:rFonts w:eastAsia="MS Mincho"/>
        </w:rPr>
      </w:pPr>
    </w:p>
    <w:p w:rsidR="006D6052" w:rsidRDefault="006D6052" w:rsidP="009E448C">
      <w:pPr>
        <w:autoSpaceDE w:val="0"/>
        <w:ind w:firstLine="540"/>
        <w:jc w:val="both"/>
      </w:pPr>
      <w:r>
        <w:t xml:space="preserve">§ 16. 1. Cudzoziemcy mogą brać udział w przetargu na warunkach określonych </w:t>
      </w:r>
      <w:r>
        <w:br/>
        <w:t xml:space="preserve">w ustawie z dnia 24 marca 1920 r. o nabywaniu nieruchomości przez cudzoziemców </w:t>
      </w:r>
      <w:r>
        <w:br/>
        <w:t>(Dz. U. z 2017 r. poz. 2278).</w:t>
      </w:r>
    </w:p>
    <w:p w:rsidR="006D6052" w:rsidRDefault="006D6052" w:rsidP="009E448C">
      <w:pPr>
        <w:autoSpaceDE w:val="0"/>
        <w:ind w:firstLine="540"/>
        <w:jc w:val="both"/>
      </w:pPr>
      <w:r>
        <w:t>2. Cudzoziemiec zobowiązany do uzyskania zezwolenia – zwany dalej cudzoziemcem, który przed wygraniem przetargu nie uzyska zezwolenia na nabycie nieruchomości, będzie zobowiązany w terminie 30 dni od dnia zamknięcia przetargu do podpisania umowy przedwstępnej i zapłaty kwoty w wysokości połowy ceny nabycia nieruchomości. Postanowienia § 13 - 15 stosuje się odpowiednio.</w:t>
      </w:r>
    </w:p>
    <w:p w:rsidR="006D6052" w:rsidRDefault="006D6052" w:rsidP="009E448C">
      <w:pPr>
        <w:autoSpaceDE w:val="0"/>
        <w:ind w:firstLine="540"/>
        <w:jc w:val="both"/>
      </w:pPr>
      <w:r>
        <w:t xml:space="preserve">3. Umowa przedwstępna, o której mowa w ust. 2, zostanie zawarta na niżej określonych warunkach: </w:t>
      </w:r>
    </w:p>
    <w:p w:rsidR="006D6052" w:rsidRDefault="006D6052" w:rsidP="009E448C">
      <w:pPr>
        <w:numPr>
          <w:ilvl w:val="0"/>
          <w:numId w:val="5"/>
        </w:numPr>
        <w:tabs>
          <w:tab w:val="left" w:pos="360"/>
        </w:tabs>
        <w:autoSpaceDE w:val="0"/>
        <w:ind w:left="360"/>
        <w:jc w:val="both"/>
      </w:pPr>
      <w:r>
        <w:lastRenderedPageBreak/>
        <w:t>termin zawarcia umowy ostatecznej – nie później niż 6 miesięcy od dnia podpisania umowy przedwstępnej;</w:t>
      </w:r>
    </w:p>
    <w:p w:rsidR="006D6052" w:rsidRDefault="006D6052" w:rsidP="009E448C">
      <w:pPr>
        <w:numPr>
          <w:ilvl w:val="0"/>
          <w:numId w:val="5"/>
        </w:numPr>
        <w:tabs>
          <w:tab w:val="left" w:pos="360"/>
        </w:tabs>
        <w:autoSpaceDE w:val="0"/>
        <w:ind w:left="360"/>
        <w:jc w:val="both"/>
      </w:pPr>
      <w:r>
        <w:t>zobowiązanie cudzoziemca do zapłaty pozostałej ceny nabycia nieruchomości w terminie przed zawarciem umowy ostatecznej;</w:t>
      </w:r>
    </w:p>
    <w:p w:rsidR="006D6052" w:rsidRDefault="006D6052" w:rsidP="009E448C">
      <w:pPr>
        <w:numPr>
          <w:ilvl w:val="0"/>
          <w:numId w:val="5"/>
        </w:numPr>
        <w:tabs>
          <w:tab w:val="left" w:pos="360"/>
        </w:tabs>
        <w:autoSpaceDE w:val="0"/>
        <w:ind w:left="360"/>
        <w:jc w:val="both"/>
      </w:pPr>
      <w:r>
        <w:t xml:space="preserve">w przypadku niezawarcia umowy ostatecznej w terminie określonym w pkt 1 z przyczyn </w:t>
      </w:r>
      <w:r>
        <w:br/>
        <w:t>nieleżących po stronie Sprzedającego – Sprzedającemu przysługuje prawo zatrzymania kwoty wadium oraz połowy ceny nabycia – tytułem kary umownej;</w:t>
      </w:r>
    </w:p>
    <w:p w:rsidR="006D6052" w:rsidRPr="00726191" w:rsidRDefault="006D6052" w:rsidP="009E448C">
      <w:pPr>
        <w:numPr>
          <w:ilvl w:val="0"/>
          <w:numId w:val="5"/>
        </w:numPr>
        <w:tabs>
          <w:tab w:val="left" w:pos="360"/>
        </w:tabs>
        <w:autoSpaceDE w:val="0"/>
        <w:ind w:left="360"/>
        <w:jc w:val="both"/>
      </w:pPr>
      <w:r>
        <w:t>w uzasadnionych przypadkach na wniosek cudzoziemca termin zawarcia umowy ostatecznej może zostać przedłużony.</w:t>
      </w:r>
    </w:p>
    <w:p w:rsidR="006D6052" w:rsidRDefault="006D6052" w:rsidP="009E448C">
      <w:pPr>
        <w:autoSpaceDE w:val="0"/>
        <w:ind w:firstLine="567"/>
        <w:jc w:val="both"/>
      </w:pPr>
    </w:p>
    <w:p w:rsidR="006D6052" w:rsidRDefault="006D6052" w:rsidP="009E448C">
      <w:pPr>
        <w:autoSpaceDE w:val="0"/>
        <w:ind w:firstLine="567"/>
        <w:jc w:val="both"/>
      </w:pPr>
      <w:r>
        <w:t>§ 17. Prezydent Miasta Łodzi może odwołać ogłoszony przetarg z ważnych powodów.</w:t>
      </w:r>
    </w:p>
    <w:p w:rsidR="006D6052" w:rsidRDefault="006D6052" w:rsidP="009E448C">
      <w:pPr>
        <w:autoSpaceDE w:val="0"/>
        <w:ind w:firstLine="567"/>
        <w:jc w:val="both"/>
      </w:pPr>
    </w:p>
    <w:p w:rsidR="006D6052" w:rsidRDefault="006D6052" w:rsidP="009E448C">
      <w:pPr>
        <w:autoSpaceDE w:val="0"/>
        <w:ind w:firstLine="567"/>
        <w:jc w:val="both"/>
      </w:pPr>
      <w:r>
        <w:t>§ 18</w:t>
      </w:r>
      <w:r w:rsidRPr="00C10699">
        <w:t xml:space="preserve">. Przy uczestnictwie w przetargu obowiązują zasady określone w załączniku </w:t>
      </w:r>
      <w:r>
        <w:br/>
      </w:r>
      <w:r w:rsidRPr="00C10699">
        <w:t>do „Warunków przetargu”.</w:t>
      </w:r>
    </w:p>
    <w:p w:rsidR="006D6052" w:rsidRDefault="006D6052" w:rsidP="009E448C">
      <w:pPr>
        <w:autoSpaceDE w:val="0"/>
        <w:ind w:left="360" w:right="-1" w:firstLine="567"/>
        <w:jc w:val="both"/>
        <w:rPr>
          <w:rFonts w:eastAsia="MS Mincho"/>
        </w:rPr>
      </w:pPr>
    </w:p>
    <w:p w:rsidR="006D6052" w:rsidRPr="00C10699" w:rsidRDefault="006D6052" w:rsidP="009E448C">
      <w:pPr>
        <w:autoSpaceDE w:val="0"/>
        <w:autoSpaceDN w:val="0"/>
        <w:ind w:left="5670"/>
        <w:rPr>
          <w:rFonts w:eastAsia="MS Mincho"/>
        </w:rPr>
      </w:pPr>
      <w:r>
        <w:br w:type="page"/>
      </w:r>
      <w:r>
        <w:lastRenderedPageBreak/>
        <w:t>Załącznik</w:t>
      </w:r>
    </w:p>
    <w:p w:rsidR="006D6052" w:rsidRPr="00C10699" w:rsidRDefault="006D6052" w:rsidP="009E448C">
      <w:pPr>
        <w:pStyle w:val="Tekstblokowy"/>
        <w:spacing w:line="240" w:lineRule="auto"/>
        <w:ind w:left="5670" w:right="0"/>
      </w:pPr>
      <w:r w:rsidRPr="00C10699">
        <w:t>do „Warunków przetargu”</w:t>
      </w:r>
    </w:p>
    <w:p w:rsidR="006D6052" w:rsidRPr="00C10699" w:rsidRDefault="006D6052" w:rsidP="009E448C">
      <w:pPr>
        <w:autoSpaceDE w:val="0"/>
        <w:autoSpaceDN w:val="0"/>
        <w:ind w:right="-1"/>
        <w:jc w:val="both"/>
      </w:pPr>
    </w:p>
    <w:p w:rsidR="006D6052" w:rsidRPr="00C10699" w:rsidRDefault="006D6052" w:rsidP="006B6CBF">
      <w:pPr>
        <w:rPr>
          <w:b/>
          <w:sz w:val="28"/>
        </w:rPr>
      </w:pPr>
    </w:p>
    <w:p w:rsidR="006D6052" w:rsidRPr="00C10699" w:rsidRDefault="006D6052" w:rsidP="009E448C">
      <w:pPr>
        <w:jc w:val="center"/>
        <w:rPr>
          <w:b/>
          <w:sz w:val="28"/>
        </w:rPr>
      </w:pPr>
      <w:r w:rsidRPr="00C10699">
        <w:rPr>
          <w:b/>
          <w:sz w:val="28"/>
        </w:rPr>
        <w:t xml:space="preserve">Ograniczenia dotyczące sposobu poruszania się </w:t>
      </w:r>
      <w:r w:rsidRPr="00C10699">
        <w:rPr>
          <w:b/>
          <w:sz w:val="28"/>
        </w:rPr>
        <w:br/>
        <w:t xml:space="preserve">uczestników przetargu/oferentów na terenie Urzędu Miasta Łodzi </w:t>
      </w:r>
      <w:r w:rsidRPr="00C10699">
        <w:rPr>
          <w:b/>
          <w:sz w:val="28"/>
        </w:rPr>
        <w:br/>
        <w:t xml:space="preserve">podczas przetargów na sprzedaż nieruchomości i lokali </w:t>
      </w:r>
      <w:r w:rsidRPr="00C10699">
        <w:rPr>
          <w:b/>
          <w:sz w:val="28"/>
        </w:rPr>
        <w:br/>
        <w:t>stanowiących własność Miasta Łodzi</w:t>
      </w:r>
    </w:p>
    <w:p w:rsidR="006D6052" w:rsidRPr="00C10699" w:rsidRDefault="006D6052" w:rsidP="009E448C">
      <w:pPr>
        <w:jc w:val="center"/>
        <w:rPr>
          <w:b/>
          <w:sz w:val="28"/>
        </w:rPr>
      </w:pPr>
      <w:r w:rsidRPr="00C10699">
        <w:rPr>
          <w:b/>
          <w:sz w:val="28"/>
        </w:rPr>
        <w:t xml:space="preserve">w okresie ogłoszonego na obszarze Rzeczypospolitej Polskiej </w:t>
      </w:r>
    </w:p>
    <w:p w:rsidR="006D6052" w:rsidRPr="00C10699" w:rsidRDefault="006D6052" w:rsidP="009E448C">
      <w:pPr>
        <w:jc w:val="center"/>
        <w:rPr>
          <w:b/>
          <w:sz w:val="28"/>
        </w:rPr>
      </w:pPr>
      <w:r w:rsidRPr="00C10699">
        <w:rPr>
          <w:b/>
          <w:sz w:val="28"/>
        </w:rPr>
        <w:t xml:space="preserve">stanu epidemii  bądź stanu zagrożenia epidemicznego </w:t>
      </w:r>
    </w:p>
    <w:p w:rsidR="006D6052" w:rsidRPr="00C10699" w:rsidRDefault="006D6052" w:rsidP="009E448C">
      <w:pPr>
        <w:jc w:val="center"/>
        <w:rPr>
          <w:b/>
        </w:rPr>
      </w:pPr>
    </w:p>
    <w:p w:rsidR="006D6052" w:rsidRPr="00C10699" w:rsidRDefault="006D6052" w:rsidP="009E448C">
      <w:pPr>
        <w:ind w:left="284" w:hanging="284"/>
        <w:jc w:val="both"/>
      </w:pPr>
      <w:r w:rsidRPr="00C10699">
        <w:t>1. Każdy z uczestników przetargu po wejściu do budynku Urzędu Miasta Łodzi (budynek D, wejście z Placu Komuny Paryskiej), zobowiązany jest do:</w:t>
      </w:r>
    </w:p>
    <w:p w:rsidR="006D6052" w:rsidRPr="00C10699" w:rsidRDefault="006D6052" w:rsidP="009E448C">
      <w:pPr>
        <w:numPr>
          <w:ilvl w:val="0"/>
          <w:numId w:val="9"/>
        </w:numPr>
        <w:suppressAutoHyphens w:val="0"/>
        <w:ind w:left="568" w:hanging="284"/>
        <w:contextualSpacing/>
        <w:jc w:val="both"/>
      </w:pPr>
      <w:r w:rsidRPr="00C10699">
        <w:t>przebywania w masce, dezynfekcji dłoni i założenia rękawiczek ochronnych. Rękawiczki  i płyny do dezynfekcji udostępnione będą przez Urząd Miasta Łodzi,</w:t>
      </w:r>
    </w:p>
    <w:p w:rsidR="006D6052" w:rsidRPr="00C10699" w:rsidRDefault="006D6052" w:rsidP="009E448C">
      <w:pPr>
        <w:numPr>
          <w:ilvl w:val="0"/>
          <w:numId w:val="9"/>
        </w:numPr>
        <w:suppressAutoHyphens w:val="0"/>
        <w:ind w:left="568" w:hanging="284"/>
        <w:contextualSpacing/>
        <w:jc w:val="both"/>
      </w:pPr>
      <w:r w:rsidRPr="00C10699">
        <w:t xml:space="preserve">złożenia oświadczenia*,  iż nie został objęty przymusową kwarantanną lub nadzorem epidemiologicznym, </w:t>
      </w:r>
    </w:p>
    <w:p w:rsidR="006D6052" w:rsidRPr="00C10699" w:rsidRDefault="006D6052" w:rsidP="009E448C">
      <w:pPr>
        <w:numPr>
          <w:ilvl w:val="0"/>
          <w:numId w:val="9"/>
        </w:numPr>
        <w:suppressAutoHyphens w:val="0"/>
        <w:ind w:left="568" w:hanging="284"/>
        <w:contextualSpacing/>
        <w:jc w:val="both"/>
      </w:pPr>
      <w:r w:rsidRPr="00C10699">
        <w:t>złożenia  oświadczenia*, iż zgodnie z jego najle</w:t>
      </w:r>
      <w:r>
        <w:t xml:space="preserve">pszą wiedzą, nie jest zarażony, </w:t>
      </w:r>
      <w:r>
        <w:br/>
      </w:r>
      <w:r w:rsidRPr="00C10699">
        <w:t xml:space="preserve">nie zachodzą przesłanki do podejrzenia go o zarażenie </w:t>
      </w:r>
      <w:proofErr w:type="spellStart"/>
      <w:r w:rsidRPr="00C10699">
        <w:t>koronawirusem</w:t>
      </w:r>
      <w:proofErr w:type="spellEnd"/>
      <w:r w:rsidRPr="00C10699">
        <w:t xml:space="preserve"> SARS-CoV-2 wywołującego chorobę COVID-19, a w szczególności oświadczenia, iż w ciągu ostatnich 14 dni  nie miał kontaktu z chorym, zakażonym </w:t>
      </w:r>
      <w:proofErr w:type="spellStart"/>
      <w:r w:rsidRPr="00C10699">
        <w:t>koronawirusem</w:t>
      </w:r>
      <w:proofErr w:type="spellEnd"/>
      <w:r w:rsidRPr="00C10699">
        <w:t xml:space="preserve"> SARS-CoV-2 lub nie przebywał w bliskim otoczeniu takich osób.</w:t>
      </w:r>
    </w:p>
    <w:p w:rsidR="006D6052" w:rsidRPr="00C10699" w:rsidRDefault="006D6052" w:rsidP="009E448C">
      <w:pPr>
        <w:ind w:left="720"/>
        <w:jc w:val="both"/>
      </w:pPr>
      <w:bookmarkStart w:id="1" w:name="_Hlk39133884"/>
    </w:p>
    <w:p w:rsidR="006D6052" w:rsidRPr="00C10699" w:rsidRDefault="006D6052" w:rsidP="009E448C">
      <w:pPr>
        <w:ind w:left="284" w:hanging="284"/>
        <w:jc w:val="both"/>
      </w:pPr>
      <w:r w:rsidRPr="00C10699">
        <w:t>2. Wejście do budynku B, w którym przeprowadzony zostanie przetarg odbywać się będzie poprzez windę zewnętrzną zlokalizowaną na dziedzińcu Urzędu Miasta Łodzi (dla przetargów organizowanych na Sali 107 B -  piętro II, dla przetargów organizowanych na Dużej Sali Obrad - piętro III).</w:t>
      </w:r>
    </w:p>
    <w:bookmarkEnd w:id="1"/>
    <w:p w:rsidR="006D6052" w:rsidRPr="00C10699" w:rsidRDefault="006D6052" w:rsidP="009E448C">
      <w:pPr>
        <w:jc w:val="both"/>
      </w:pPr>
    </w:p>
    <w:p w:rsidR="006D6052" w:rsidRPr="00C10699" w:rsidRDefault="006D6052" w:rsidP="009E448C">
      <w:pPr>
        <w:jc w:val="both"/>
      </w:pPr>
      <w:r w:rsidRPr="00C10699">
        <w:t>3. Na sali, w której odbywa się przetarg, mogą przebywać wyłącznie osoby które:</w:t>
      </w:r>
    </w:p>
    <w:p w:rsidR="006D6052" w:rsidRPr="00C10699" w:rsidRDefault="006D6052" w:rsidP="009E448C">
      <w:pPr>
        <w:numPr>
          <w:ilvl w:val="0"/>
          <w:numId w:val="10"/>
        </w:numPr>
        <w:suppressAutoHyphens w:val="0"/>
        <w:ind w:left="568" w:hanging="284"/>
        <w:contextualSpacing/>
        <w:jc w:val="both"/>
      </w:pPr>
      <w:r w:rsidRPr="00C10699">
        <w:t>są pracownikami Urzędu Miasta Łodzi związanymi z organizowanym przetargiem (posiadający w miejscu widocznym identyfikatory),</w:t>
      </w:r>
    </w:p>
    <w:p w:rsidR="006D6052" w:rsidRPr="00C10699" w:rsidRDefault="006D6052" w:rsidP="009E448C">
      <w:pPr>
        <w:numPr>
          <w:ilvl w:val="0"/>
          <w:numId w:val="10"/>
        </w:numPr>
        <w:suppressAutoHyphens w:val="0"/>
        <w:ind w:left="568" w:hanging="284"/>
        <w:contextualSpacing/>
        <w:jc w:val="both"/>
      </w:pPr>
      <w:r w:rsidRPr="00C10699">
        <w:t xml:space="preserve">są uczestnikami przetargu, tj. złożyły stosowne dokumenty, o których mowa </w:t>
      </w:r>
      <w:r w:rsidRPr="00C10699">
        <w:br/>
        <w:t xml:space="preserve">w warunkach przetargu i których tożsamość została potwierdzona poprzez okazanie dowodu osobistego/paszportu. </w:t>
      </w:r>
    </w:p>
    <w:p w:rsidR="006D6052" w:rsidRPr="00C10699" w:rsidRDefault="006D6052" w:rsidP="009E448C">
      <w:pPr>
        <w:ind w:left="284" w:hanging="284"/>
        <w:jc w:val="both"/>
      </w:pPr>
    </w:p>
    <w:p w:rsidR="006D6052" w:rsidRPr="00C10699" w:rsidRDefault="006D6052" w:rsidP="009E448C">
      <w:pPr>
        <w:ind w:left="284" w:hanging="284"/>
        <w:jc w:val="both"/>
      </w:pPr>
      <w:r w:rsidRPr="00C10699">
        <w:t>4. Po wejściu na salę uczestnicy przetargu zobowiązani są do zachowania co najmniej</w:t>
      </w:r>
      <w:r>
        <w:t xml:space="preserve"> </w:t>
      </w:r>
      <w:r>
        <w:br/>
      </w:r>
      <w:r w:rsidRPr="00C10699">
        <w:t xml:space="preserve">2-metrowego odstępu pomiędzy sobą. </w:t>
      </w:r>
    </w:p>
    <w:p w:rsidR="006D6052" w:rsidRPr="00FB3BFF" w:rsidRDefault="006D6052" w:rsidP="009E448C">
      <w:pPr>
        <w:autoSpaceDE w:val="0"/>
        <w:ind w:left="5760" w:right="-1"/>
        <w:jc w:val="both"/>
      </w:pPr>
      <w:r>
        <w:t xml:space="preserve">  </w:t>
      </w:r>
      <w:bookmarkStart w:id="2" w:name="_GoBack"/>
      <w:bookmarkEnd w:id="2"/>
    </w:p>
    <w:sectPr w:rsidR="006D6052" w:rsidRPr="00FB3BFF" w:rsidSect="0078225D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cs="Times New Roman"/>
        <w:bCs/>
        <w:color w:val="auto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cs="Times New Roman"/>
        <w:bCs/>
        <w:color w:val="auto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eastAsia="MS Mincho" w:cs="Times New Roman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8144DE"/>
    <w:multiLevelType w:val="hybridMultilevel"/>
    <w:tmpl w:val="78CA5194"/>
    <w:lvl w:ilvl="0" w:tplc="97C4B6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D7623B"/>
    <w:multiLevelType w:val="hybridMultilevel"/>
    <w:tmpl w:val="9836D6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5E0EB8"/>
    <w:multiLevelType w:val="hybridMultilevel"/>
    <w:tmpl w:val="C0D43EE2"/>
    <w:lvl w:ilvl="0" w:tplc="ACB66E94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BE942E9"/>
    <w:multiLevelType w:val="hybridMultilevel"/>
    <w:tmpl w:val="4078A040"/>
    <w:lvl w:ilvl="0" w:tplc="AAAC3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FACB8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B41CEB"/>
    <w:multiLevelType w:val="hybridMultilevel"/>
    <w:tmpl w:val="ED347144"/>
    <w:lvl w:ilvl="0" w:tplc="16B4656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8724832"/>
    <w:multiLevelType w:val="hybridMultilevel"/>
    <w:tmpl w:val="AF0284E6"/>
    <w:lvl w:ilvl="0" w:tplc="DDC2F5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794912"/>
    <w:multiLevelType w:val="hybridMultilevel"/>
    <w:tmpl w:val="D60AD5AC"/>
    <w:lvl w:ilvl="0" w:tplc="07405B4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2493D9F"/>
    <w:multiLevelType w:val="hybridMultilevel"/>
    <w:tmpl w:val="5B6A75CA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7ABD7300"/>
    <w:multiLevelType w:val="hybridMultilevel"/>
    <w:tmpl w:val="B64AE022"/>
    <w:lvl w:ilvl="0" w:tplc="D3B0B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7C58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DAF7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FA672E"/>
    <w:multiLevelType w:val="hybridMultilevel"/>
    <w:tmpl w:val="22929A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13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8C"/>
    <w:rsid w:val="0004568E"/>
    <w:rsid w:val="000A4C09"/>
    <w:rsid w:val="000B16C0"/>
    <w:rsid w:val="000E15E3"/>
    <w:rsid w:val="000E719B"/>
    <w:rsid w:val="000F1733"/>
    <w:rsid w:val="00152FED"/>
    <w:rsid w:val="001A1904"/>
    <w:rsid w:val="00257825"/>
    <w:rsid w:val="002F5902"/>
    <w:rsid w:val="003577BD"/>
    <w:rsid w:val="0038104B"/>
    <w:rsid w:val="003D5D26"/>
    <w:rsid w:val="003E3B37"/>
    <w:rsid w:val="00484288"/>
    <w:rsid w:val="005134E4"/>
    <w:rsid w:val="005251D5"/>
    <w:rsid w:val="0054333A"/>
    <w:rsid w:val="0054542E"/>
    <w:rsid w:val="005B4961"/>
    <w:rsid w:val="005C5893"/>
    <w:rsid w:val="00696F1B"/>
    <w:rsid w:val="006B6CBF"/>
    <w:rsid w:val="006D6052"/>
    <w:rsid w:val="007143F3"/>
    <w:rsid w:val="00726191"/>
    <w:rsid w:val="00736F7A"/>
    <w:rsid w:val="0078225D"/>
    <w:rsid w:val="0082333E"/>
    <w:rsid w:val="008333D1"/>
    <w:rsid w:val="00835A7D"/>
    <w:rsid w:val="00861949"/>
    <w:rsid w:val="009862AA"/>
    <w:rsid w:val="009C11B9"/>
    <w:rsid w:val="009E448C"/>
    <w:rsid w:val="00A2384F"/>
    <w:rsid w:val="00A826CC"/>
    <w:rsid w:val="00A82B49"/>
    <w:rsid w:val="00AB5D2D"/>
    <w:rsid w:val="00AF74D1"/>
    <w:rsid w:val="00B05698"/>
    <w:rsid w:val="00BC0547"/>
    <w:rsid w:val="00BC6CCF"/>
    <w:rsid w:val="00C10699"/>
    <w:rsid w:val="00C51B05"/>
    <w:rsid w:val="00C90440"/>
    <w:rsid w:val="00D47FB0"/>
    <w:rsid w:val="00D57C3A"/>
    <w:rsid w:val="00E15809"/>
    <w:rsid w:val="00E34A5F"/>
    <w:rsid w:val="00E677C4"/>
    <w:rsid w:val="00E938C1"/>
    <w:rsid w:val="00E9521D"/>
    <w:rsid w:val="00EC08D1"/>
    <w:rsid w:val="00EC0C7F"/>
    <w:rsid w:val="00EF47C8"/>
    <w:rsid w:val="00EF7845"/>
    <w:rsid w:val="00F8703E"/>
    <w:rsid w:val="00FB3BFF"/>
    <w:rsid w:val="00FC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48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448C"/>
    <w:pPr>
      <w:keepNext/>
      <w:numPr>
        <w:ilvl w:val="1"/>
        <w:numId w:val="1"/>
      </w:numPr>
      <w:autoSpaceDE w:val="0"/>
      <w:spacing w:line="290" w:lineRule="atLeast"/>
      <w:ind w:left="340" w:right="-2" w:hanging="340"/>
      <w:jc w:val="center"/>
      <w:outlineLvl w:val="1"/>
    </w:pPr>
    <w:rPr>
      <w:rFonts w:eastAsia="MS Mincho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448C"/>
    <w:pPr>
      <w:keepNext/>
      <w:numPr>
        <w:ilvl w:val="2"/>
        <w:numId w:val="1"/>
      </w:numPr>
      <w:tabs>
        <w:tab w:val="left" w:pos="8505"/>
      </w:tabs>
      <w:autoSpaceDE w:val="0"/>
      <w:spacing w:line="360" w:lineRule="auto"/>
      <w:ind w:left="4536" w:right="1276"/>
      <w:jc w:val="center"/>
      <w:outlineLvl w:val="2"/>
    </w:pPr>
    <w:rPr>
      <w:rFonts w:eastAsia="MS Mincho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448C"/>
    <w:pPr>
      <w:keepNext/>
      <w:numPr>
        <w:ilvl w:val="6"/>
        <w:numId w:val="1"/>
      </w:numPr>
      <w:autoSpaceDE w:val="0"/>
      <w:ind w:left="5760"/>
      <w:jc w:val="center"/>
      <w:outlineLvl w:val="6"/>
    </w:pPr>
    <w:rPr>
      <w:rFonts w:eastAsia="MS Minch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E448C"/>
    <w:rPr>
      <w:rFonts w:ascii="Times New Roman" w:eastAsia="MS Mincho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E448C"/>
    <w:rPr>
      <w:rFonts w:ascii="Times New Roman" w:eastAsia="MS Mincho" w:hAnsi="Times New Roman" w:cs="Times New Roman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E448C"/>
    <w:rPr>
      <w:rFonts w:ascii="Times New Roman" w:eastAsia="MS Mincho" w:hAnsi="Times New Roman" w:cs="Times New Roman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9E448C"/>
    <w:pPr>
      <w:autoSpaceDE w:val="0"/>
      <w:jc w:val="both"/>
    </w:pPr>
    <w:rPr>
      <w:rFonts w:eastAsia="MS Mincho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E448C"/>
    <w:rPr>
      <w:rFonts w:ascii="Times New Roman" w:eastAsia="MS Mincho" w:hAnsi="Times New Roman" w:cs="Times New Roman"/>
      <w:b/>
      <w:bCs/>
      <w:sz w:val="24"/>
      <w:szCs w:val="24"/>
      <w:lang w:eastAsia="zh-CN"/>
    </w:rPr>
  </w:style>
  <w:style w:type="paragraph" w:customStyle="1" w:styleId="BodyText21">
    <w:name w:val="Body Text 21"/>
    <w:basedOn w:val="Normalny"/>
    <w:uiPriority w:val="99"/>
    <w:rsid w:val="009E448C"/>
    <w:pPr>
      <w:widowControl w:val="0"/>
      <w:spacing w:line="360" w:lineRule="auto"/>
      <w:jc w:val="center"/>
    </w:pPr>
    <w:rPr>
      <w:rFonts w:eastAsia="MS Mincho"/>
      <w:b/>
      <w:bCs/>
    </w:rPr>
  </w:style>
  <w:style w:type="paragraph" w:customStyle="1" w:styleId="Tekstpodstawowywcity31">
    <w:name w:val="Tekst podstawowy wcięty 31"/>
    <w:basedOn w:val="Normalny"/>
    <w:uiPriority w:val="99"/>
    <w:rsid w:val="009E448C"/>
    <w:pPr>
      <w:autoSpaceDE w:val="0"/>
      <w:spacing w:after="120"/>
      <w:ind w:left="283"/>
    </w:pPr>
    <w:rPr>
      <w:sz w:val="16"/>
      <w:szCs w:val="16"/>
    </w:rPr>
  </w:style>
  <w:style w:type="paragraph" w:customStyle="1" w:styleId="Tekstblokowy1">
    <w:name w:val="Tekst blokowy1"/>
    <w:basedOn w:val="Normalny"/>
    <w:uiPriority w:val="99"/>
    <w:rsid w:val="009E448C"/>
    <w:pPr>
      <w:autoSpaceDE w:val="0"/>
      <w:spacing w:line="290" w:lineRule="exact"/>
      <w:ind w:left="5812" w:right="60"/>
    </w:pPr>
  </w:style>
  <w:style w:type="paragraph" w:customStyle="1" w:styleId="Akapitzlist1">
    <w:name w:val="Akapit z listą1"/>
    <w:basedOn w:val="Normalny"/>
    <w:uiPriority w:val="99"/>
    <w:rsid w:val="009E448C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9E448C"/>
    <w:rPr>
      <w:rFonts w:cs="Times New Roman"/>
      <w:b/>
    </w:rPr>
  </w:style>
  <w:style w:type="character" w:customStyle="1" w:styleId="e24kjd">
    <w:name w:val="e24kjd"/>
    <w:basedOn w:val="Domylnaczcionkaakapitu"/>
    <w:uiPriority w:val="99"/>
    <w:rsid w:val="009E448C"/>
    <w:rPr>
      <w:rFonts w:cs="Times New Roman"/>
    </w:rPr>
  </w:style>
  <w:style w:type="paragraph" w:styleId="Tekstblokowy">
    <w:name w:val="Block Text"/>
    <w:basedOn w:val="Normalny"/>
    <w:uiPriority w:val="99"/>
    <w:rsid w:val="009E448C"/>
    <w:pPr>
      <w:suppressAutoHyphens w:val="0"/>
      <w:autoSpaceDE w:val="0"/>
      <w:autoSpaceDN w:val="0"/>
      <w:spacing w:line="290" w:lineRule="exact"/>
      <w:ind w:left="5812" w:right="60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A8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48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448C"/>
    <w:pPr>
      <w:keepNext/>
      <w:numPr>
        <w:ilvl w:val="1"/>
        <w:numId w:val="1"/>
      </w:numPr>
      <w:autoSpaceDE w:val="0"/>
      <w:spacing w:line="290" w:lineRule="atLeast"/>
      <w:ind w:left="340" w:right="-2" w:hanging="340"/>
      <w:jc w:val="center"/>
      <w:outlineLvl w:val="1"/>
    </w:pPr>
    <w:rPr>
      <w:rFonts w:eastAsia="MS Mincho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448C"/>
    <w:pPr>
      <w:keepNext/>
      <w:numPr>
        <w:ilvl w:val="2"/>
        <w:numId w:val="1"/>
      </w:numPr>
      <w:tabs>
        <w:tab w:val="left" w:pos="8505"/>
      </w:tabs>
      <w:autoSpaceDE w:val="0"/>
      <w:spacing w:line="360" w:lineRule="auto"/>
      <w:ind w:left="4536" w:right="1276"/>
      <w:jc w:val="center"/>
      <w:outlineLvl w:val="2"/>
    </w:pPr>
    <w:rPr>
      <w:rFonts w:eastAsia="MS Mincho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448C"/>
    <w:pPr>
      <w:keepNext/>
      <w:numPr>
        <w:ilvl w:val="6"/>
        <w:numId w:val="1"/>
      </w:numPr>
      <w:autoSpaceDE w:val="0"/>
      <w:ind w:left="5760"/>
      <w:jc w:val="center"/>
      <w:outlineLvl w:val="6"/>
    </w:pPr>
    <w:rPr>
      <w:rFonts w:eastAsia="MS Minch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E448C"/>
    <w:rPr>
      <w:rFonts w:ascii="Times New Roman" w:eastAsia="MS Mincho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E448C"/>
    <w:rPr>
      <w:rFonts w:ascii="Times New Roman" w:eastAsia="MS Mincho" w:hAnsi="Times New Roman" w:cs="Times New Roman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E448C"/>
    <w:rPr>
      <w:rFonts w:ascii="Times New Roman" w:eastAsia="MS Mincho" w:hAnsi="Times New Roman" w:cs="Times New Roman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9E448C"/>
    <w:pPr>
      <w:autoSpaceDE w:val="0"/>
      <w:jc w:val="both"/>
    </w:pPr>
    <w:rPr>
      <w:rFonts w:eastAsia="MS Mincho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E448C"/>
    <w:rPr>
      <w:rFonts w:ascii="Times New Roman" w:eastAsia="MS Mincho" w:hAnsi="Times New Roman" w:cs="Times New Roman"/>
      <w:b/>
      <w:bCs/>
      <w:sz w:val="24"/>
      <w:szCs w:val="24"/>
      <w:lang w:eastAsia="zh-CN"/>
    </w:rPr>
  </w:style>
  <w:style w:type="paragraph" w:customStyle="1" w:styleId="BodyText21">
    <w:name w:val="Body Text 21"/>
    <w:basedOn w:val="Normalny"/>
    <w:uiPriority w:val="99"/>
    <w:rsid w:val="009E448C"/>
    <w:pPr>
      <w:widowControl w:val="0"/>
      <w:spacing w:line="360" w:lineRule="auto"/>
      <w:jc w:val="center"/>
    </w:pPr>
    <w:rPr>
      <w:rFonts w:eastAsia="MS Mincho"/>
      <w:b/>
      <w:bCs/>
    </w:rPr>
  </w:style>
  <w:style w:type="paragraph" w:customStyle="1" w:styleId="Tekstpodstawowywcity31">
    <w:name w:val="Tekst podstawowy wcięty 31"/>
    <w:basedOn w:val="Normalny"/>
    <w:uiPriority w:val="99"/>
    <w:rsid w:val="009E448C"/>
    <w:pPr>
      <w:autoSpaceDE w:val="0"/>
      <w:spacing w:after="120"/>
      <w:ind w:left="283"/>
    </w:pPr>
    <w:rPr>
      <w:sz w:val="16"/>
      <w:szCs w:val="16"/>
    </w:rPr>
  </w:style>
  <w:style w:type="paragraph" w:customStyle="1" w:styleId="Tekstblokowy1">
    <w:name w:val="Tekst blokowy1"/>
    <w:basedOn w:val="Normalny"/>
    <w:uiPriority w:val="99"/>
    <w:rsid w:val="009E448C"/>
    <w:pPr>
      <w:autoSpaceDE w:val="0"/>
      <w:spacing w:line="290" w:lineRule="exact"/>
      <w:ind w:left="5812" w:right="60"/>
    </w:pPr>
  </w:style>
  <w:style w:type="paragraph" w:customStyle="1" w:styleId="Akapitzlist1">
    <w:name w:val="Akapit z listą1"/>
    <w:basedOn w:val="Normalny"/>
    <w:uiPriority w:val="99"/>
    <w:rsid w:val="009E448C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9E448C"/>
    <w:rPr>
      <w:rFonts w:cs="Times New Roman"/>
      <w:b/>
    </w:rPr>
  </w:style>
  <w:style w:type="character" w:customStyle="1" w:styleId="e24kjd">
    <w:name w:val="e24kjd"/>
    <w:basedOn w:val="Domylnaczcionkaakapitu"/>
    <w:uiPriority w:val="99"/>
    <w:rsid w:val="009E448C"/>
    <w:rPr>
      <w:rFonts w:cs="Times New Roman"/>
    </w:rPr>
  </w:style>
  <w:style w:type="paragraph" w:styleId="Tekstblokowy">
    <w:name w:val="Block Text"/>
    <w:basedOn w:val="Normalny"/>
    <w:uiPriority w:val="99"/>
    <w:rsid w:val="009E448C"/>
    <w:pPr>
      <w:suppressAutoHyphens w:val="0"/>
      <w:autoSpaceDE w:val="0"/>
      <w:autoSpaceDN w:val="0"/>
      <w:spacing w:line="290" w:lineRule="exact"/>
      <w:ind w:left="5812" w:right="60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A8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3364</Words>
  <Characters>20189</Characters>
  <Application>Microsoft Office Word</Application>
  <DocSecurity>4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/VIII/20</vt:lpstr>
    </vt:vector>
  </TitlesOfParts>
  <Company>Urząd Miasta Łodzi</Company>
  <LinksUpToDate>false</LinksUpToDate>
  <CharactersWithSpaces>23506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/VIII/20</dc:title>
  <dc:creator>mzadrozny</dc:creator>
  <cp:lastModifiedBy>Sony</cp:lastModifiedBy>
  <cp:revision>2</cp:revision>
  <cp:lastPrinted>2020-09-07T09:37:00Z</cp:lastPrinted>
  <dcterms:created xsi:type="dcterms:W3CDTF">2020-11-16T21:10:00Z</dcterms:created>
  <dcterms:modified xsi:type="dcterms:W3CDTF">2020-11-16T21:10:00Z</dcterms:modified>
</cp:coreProperties>
</file>