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75" w:rsidRPr="000E15E3" w:rsidRDefault="00556375" w:rsidP="00556375">
      <w:pPr>
        <w:pStyle w:val="Nagwek3"/>
        <w:keepNext w:val="0"/>
        <w:spacing w:line="240" w:lineRule="auto"/>
        <w:ind w:left="0" w:right="0"/>
      </w:pPr>
      <w:r w:rsidRPr="000E15E3">
        <w:t>ZARZĄDZENIE Nr</w:t>
      </w:r>
      <w:r>
        <w:t xml:space="preserve">          </w:t>
      </w:r>
      <w:r w:rsidRPr="000E15E3">
        <w:t>/VI</w:t>
      </w:r>
      <w:r>
        <w:t>I</w:t>
      </w:r>
      <w:r w:rsidRPr="000E15E3">
        <w:t>I/</w:t>
      </w:r>
      <w:r>
        <w:t>20</w:t>
      </w:r>
    </w:p>
    <w:p w:rsidR="00556375" w:rsidRPr="000E15E3" w:rsidRDefault="00556375" w:rsidP="00556375">
      <w:pPr>
        <w:pStyle w:val="BodyText21"/>
        <w:widowControl/>
        <w:autoSpaceDE w:val="0"/>
        <w:autoSpaceDN w:val="0"/>
        <w:spacing w:line="240" w:lineRule="auto"/>
      </w:pPr>
      <w:r w:rsidRPr="000E15E3">
        <w:t>PREZYDENTA MIASTA ŁODZI</w:t>
      </w:r>
    </w:p>
    <w:p w:rsidR="00556375" w:rsidRPr="000E15E3" w:rsidRDefault="00556375" w:rsidP="00556375">
      <w:pPr>
        <w:pStyle w:val="BodyText21"/>
        <w:widowControl/>
        <w:autoSpaceDE w:val="0"/>
        <w:autoSpaceDN w:val="0"/>
        <w:spacing w:line="240" w:lineRule="auto"/>
      </w:pPr>
      <w:r w:rsidRPr="000E15E3">
        <w:t>z dnia</w:t>
      </w:r>
      <w:r>
        <w:t xml:space="preserve">                                     </w:t>
      </w:r>
      <w:r w:rsidRPr="000E15E3">
        <w:t>20</w:t>
      </w:r>
      <w:r>
        <w:t>20</w:t>
      </w:r>
      <w:r w:rsidRPr="000E15E3">
        <w:t xml:space="preserve"> r.</w:t>
      </w:r>
    </w:p>
    <w:p w:rsidR="00924150" w:rsidRPr="000E15E3" w:rsidRDefault="00924150" w:rsidP="005B2B41">
      <w:pPr>
        <w:autoSpaceDE w:val="0"/>
        <w:autoSpaceDN w:val="0"/>
        <w:ind w:left="2124" w:firstLine="708"/>
        <w:rPr>
          <w:rFonts w:eastAsia="MS Mincho"/>
          <w:b/>
          <w:bCs/>
        </w:rPr>
      </w:pPr>
    </w:p>
    <w:p w:rsidR="00924150" w:rsidRDefault="00924150" w:rsidP="00EF28F1">
      <w:pPr>
        <w:pStyle w:val="Tekstpodstawowy"/>
        <w:autoSpaceDE/>
        <w:jc w:val="center"/>
      </w:pPr>
      <w:r w:rsidRPr="000E15E3">
        <w:t>w sprawie ogłoszenia i przeprowadzenia ustnego przetargu nieograniczonego</w:t>
      </w:r>
      <w:r>
        <w:t xml:space="preserve"> na sprzedaż nieruchomości,</w:t>
      </w:r>
      <w:r w:rsidRPr="004218A4">
        <w:t xml:space="preserve"> </w:t>
      </w:r>
      <w:r>
        <w:t xml:space="preserve">stanowiących własność Miasta Łodzi, położonych w Łodzi przy ul. </w:t>
      </w:r>
      <w:r w:rsidR="00556375">
        <w:t>płk. Jana Kilińskiego 200 i płk. Jana Kilińskiego bez numeru</w:t>
      </w:r>
      <w:r>
        <w:t xml:space="preserve"> </w:t>
      </w:r>
      <w:r w:rsidRPr="004218A4">
        <w:t>oraz powołania Komisji Przetargowej.</w:t>
      </w:r>
    </w:p>
    <w:p w:rsidR="00924150" w:rsidRPr="000E15E3" w:rsidRDefault="00924150" w:rsidP="00EF28F1">
      <w:pPr>
        <w:jc w:val="center"/>
      </w:pPr>
    </w:p>
    <w:p w:rsidR="00924150" w:rsidRDefault="00924150" w:rsidP="00F521C6">
      <w:pPr>
        <w:ind w:firstLine="567"/>
        <w:jc w:val="both"/>
        <w:rPr>
          <w:b/>
        </w:rPr>
      </w:pPr>
      <w:r w:rsidRPr="000E15E3">
        <w:t>Na podstawie art. 30 ust. 1 i 2 pkt 2 i 3 ustawy z dnia 8 marca 1990 r. o samorządzie gminnym (</w:t>
      </w:r>
      <w:r>
        <w:rPr>
          <w:kern w:val="1"/>
          <w:lang w:val="hi-IN" w:bidi="hi-IN"/>
        </w:rPr>
        <w:t>Dz. U. z 20</w:t>
      </w:r>
      <w:r>
        <w:rPr>
          <w:kern w:val="1"/>
        </w:rPr>
        <w:t xml:space="preserve">20 </w:t>
      </w:r>
      <w:r>
        <w:rPr>
          <w:kern w:val="1"/>
          <w:lang w:val="hi-IN" w:bidi="hi-IN"/>
        </w:rPr>
        <w:t xml:space="preserve">r. poz. </w:t>
      </w:r>
      <w:r>
        <w:rPr>
          <w:kern w:val="1"/>
        </w:rPr>
        <w:t>713</w:t>
      </w:r>
      <w:r w:rsidR="00556375">
        <w:rPr>
          <w:kern w:val="1"/>
        </w:rPr>
        <w:t xml:space="preserve"> i </w:t>
      </w:r>
      <w:r w:rsidR="00556375" w:rsidRPr="00556375">
        <w:rPr>
          <w:kern w:val="2"/>
        </w:rPr>
        <w:t>1378</w:t>
      </w:r>
      <w:r w:rsidRPr="00556375">
        <w:t>),</w:t>
      </w:r>
      <w:r w:rsidRPr="000E15E3">
        <w:t xml:space="preserve"> art. 37 ust. 1, art. 38 ust. 1 i 2, art.</w:t>
      </w:r>
      <w:r>
        <w:t> </w:t>
      </w:r>
      <w:r w:rsidRPr="000E15E3">
        <w:t xml:space="preserve">39, </w:t>
      </w:r>
      <w:r>
        <w:t xml:space="preserve">art. 40 ust. </w:t>
      </w:r>
      <w:r w:rsidRPr="000E15E3">
        <w:t>1 pkt</w:t>
      </w:r>
      <w:r>
        <w:t> </w:t>
      </w:r>
      <w:r w:rsidRPr="000E15E3">
        <w:t>1, ust. 2 i 3, art. 41 i art. 67 ust. 1 i 2 ustawy z dnia 21 sierpnia 1997</w:t>
      </w:r>
      <w:r>
        <w:t> </w:t>
      </w:r>
      <w:r w:rsidRPr="000E15E3">
        <w:t>r. o gospodarce nieruchomościami (</w:t>
      </w:r>
      <w:r>
        <w:rPr>
          <w:kern w:val="1"/>
          <w:lang w:val="hi-IN" w:bidi="hi-IN"/>
        </w:rPr>
        <w:t>Dz. U. z 20</w:t>
      </w:r>
      <w:r>
        <w:rPr>
          <w:kern w:val="1"/>
        </w:rPr>
        <w:t xml:space="preserve">20 </w:t>
      </w:r>
      <w:r>
        <w:rPr>
          <w:kern w:val="1"/>
          <w:lang w:val="hi-IN" w:bidi="hi-IN"/>
        </w:rPr>
        <w:t xml:space="preserve">r. </w:t>
      </w:r>
      <w:r>
        <w:rPr>
          <w:kern w:val="1"/>
        </w:rPr>
        <w:t>poz. 65, 284, 471 i 782</w:t>
      </w:r>
      <w:r w:rsidRPr="000E15E3">
        <w:t>), rozporządzenia Rady Ministrów z dnia 14 września 2004</w:t>
      </w:r>
      <w:r>
        <w:t xml:space="preserve"> r. w sprawie sposobu i </w:t>
      </w:r>
      <w:r w:rsidRPr="000E15E3">
        <w:t>tr</w:t>
      </w:r>
      <w:r>
        <w:t xml:space="preserve">ybu przeprowadzania przetargów oraz </w:t>
      </w:r>
      <w:r w:rsidRPr="000E15E3">
        <w:t>rokowań na zbycie nieruchomości (</w:t>
      </w:r>
      <w:r>
        <w:t xml:space="preserve">Dz. U. z 2014 r. poz. </w:t>
      </w:r>
      <w:r w:rsidRPr="000E15E3">
        <w:t>1490</w:t>
      </w:r>
      <w:r>
        <w:t xml:space="preserve">), </w:t>
      </w:r>
      <w:r w:rsidRPr="00924892">
        <w:t>uchwały Nr X</w:t>
      </w:r>
      <w:r w:rsidR="00556375">
        <w:t>X</w:t>
      </w:r>
      <w:r w:rsidRPr="00924892">
        <w:t>V</w:t>
      </w:r>
      <w:r w:rsidR="00556375">
        <w:t>I</w:t>
      </w:r>
      <w:r w:rsidRPr="00924892">
        <w:t>II/</w:t>
      </w:r>
      <w:r w:rsidR="00556375">
        <w:t>948</w:t>
      </w:r>
      <w:r w:rsidRPr="00924892">
        <w:t>/</w:t>
      </w:r>
      <w:r w:rsidR="00556375">
        <w:t>20</w:t>
      </w:r>
      <w:r w:rsidRPr="00924892">
        <w:t xml:space="preserve"> Rady Miejskiej w Łodzi z dnia </w:t>
      </w:r>
      <w:r w:rsidR="00556375">
        <w:t>8</w:t>
      </w:r>
      <w:r w:rsidRPr="00924892">
        <w:t xml:space="preserve"> </w:t>
      </w:r>
      <w:r w:rsidR="00556375">
        <w:t>lipca</w:t>
      </w:r>
      <w:r w:rsidRPr="00924892">
        <w:t xml:space="preserve"> 20</w:t>
      </w:r>
      <w:r w:rsidR="00556375">
        <w:t>20</w:t>
      </w:r>
      <w:r w:rsidRPr="00924892">
        <w:t> r. w sprawie wyrażenia zgody na sprzedaż w</w:t>
      </w:r>
      <w:r>
        <w:t> </w:t>
      </w:r>
      <w:r w:rsidRPr="00924892">
        <w:t xml:space="preserve">drodze przetargu nieruchomości położonych w Łodzi przy </w:t>
      </w:r>
      <w:r>
        <w:t xml:space="preserve">ul. </w:t>
      </w:r>
      <w:r w:rsidR="00556375">
        <w:t xml:space="preserve">płk. Jana Kilińskiego 200 </w:t>
      </w:r>
      <w:r w:rsidR="00556375">
        <w:br/>
        <w:t xml:space="preserve">i płk. Jana Kilińskiego bez numeru </w:t>
      </w:r>
      <w:r w:rsidRPr="00924892">
        <w:t>oraz zarządzenia Nr </w:t>
      </w:r>
      <w:r w:rsidR="00556375">
        <w:t>4696</w:t>
      </w:r>
      <w:r w:rsidRPr="00924892">
        <w:t>/VIII/20 Prezydenta Miasta Łodzi z</w:t>
      </w:r>
      <w:r>
        <w:t> </w:t>
      </w:r>
      <w:r w:rsidRPr="00924892">
        <w:t xml:space="preserve">dnia </w:t>
      </w:r>
      <w:r w:rsidR="00556375">
        <w:t>24</w:t>
      </w:r>
      <w:r w:rsidRPr="00924892">
        <w:t xml:space="preserve"> l</w:t>
      </w:r>
      <w:r w:rsidR="00556375">
        <w:t>ipca</w:t>
      </w:r>
      <w:r w:rsidRPr="00924892">
        <w:t xml:space="preserve"> 2020 r. w sprawie przeznaczenia do sprzedaży, w drodze przetargu,</w:t>
      </w:r>
      <w:r>
        <w:t xml:space="preserve"> </w:t>
      </w:r>
      <w:r w:rsidRPr="00924892">
        <w:t xml:space="preserve">nieruchomości położonych w Łodzi przy </w:t>
      </w:r>
      <w:r w:rsidR="00556375">
        <w:t>ul. płk. Jana Kilińskiego 200 i płk. Jana Kilińskiego bez numeru</w:t>
      </w:r>
      <w:r w:rsidR="00556375" w:rsidRPr="00924892">
        <w:t xml:space="preserve"> </w:t>
      </w:r>
      <w:r w:rsidRPr="00924892">
        <w:t>oraz ogłoszenia ich wykazu</w:t>
      </w:r>
    </w:p>
    <w:p w:rsidR="00924150" w:rsidRPr="00EC5B19" w:rsidRDefault="00924150" w:rsidP="00866765">
      <w:pPr>
        <w:jc w:val="both"/>
        <w:rPr>
          <w:b/>
        </w:rPr>
      </w:pPr>
    </w:p>
    <w:p w:rsidR="00924150" w:rsidRPr="000E15E3" w:rsidRDefault="00924150" w:rsidP="005B2B41">
      <w:pPr>
        <w:pStyle w:val="BodyText21"/>
        <w:widowControl/>
        <w:spacing w:line="240" w:lineRule="auto"/>
        <w:rPr>
          <w:rFonts w:eastAsia="Times New Roman"/>
        </w:rPr>
      </w:pPr>
      <w:r w:rsidRPr="000E15E3">
        <w:rPr>
          <w:rFonts w:eastAsia="Times New Roman"/>
        </w:rPr>
        <w:t xml:space="preserve">zarządzam, co następuje: </w:t>
      </w:r>
    </w:p>
    <w:p w:rsidR="00924150" w:rsidRPr="000E15E3" w:rsidRDefault="00924150" w:rsidP="005B2B41">
      <w:pPr>
        <w:autoSpaceDE w:val="0"/>
        <w:autoSpaceDN w:val="0"/>
        <w:rPr>
          <w:rFonts w:eastAsia="MS Mincho"/>
        </w:rPr>
      </w:pPr>
    </w:p>
    <w:p w:rsidR="00924150" w:rsidRDefault="00924150" w:rsidP="00F521C6">
      <w:pPr>
        <w:pStyle w:val="Tekstpodstawowywcity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§ 1. </w:t>
      </w:r>
      <w:r w:rsidRPr="000E15E3">
        <w:rPr>
          <w:sz w:val="24"/>
          <w:szCs w:val="24"/>
        </w:rPr>
        <w:t>Ogłaszam ustny przetarg nieogranic</w:t>
      </w:r>
      <w:r>
        <w:rPr>
          <w:sz w:val="24"/>
          <w:szCs w:val="24"/>
        </w:rPr>
        <w:t xml:space="preserve">zony na sprzedaż nieruchomości, </w:t>
      </w:r>
      <w:r w:rsidRPr="004218A4">
        <w:rPr>
          <w:sz w:val="24"/>
          <w:szCs w:val="24"/>
        </w:rPr>
        <w:t xml:space="preserve">stanowiących własność Miasta </w:t>
      </w:r>
      <w:r>
        <w:rPr>
          <w:sz w:val="24"/>
          <w:szCs w:val="24"/>
        </w:rPr>
        <w:t xml:space="preserve">Łodzi, </w:t>
      </w:r>
      <w:r w:rsidRPr="00556375">
        <w:rPr>
          <w:sz w:val="24"/>
          <w:szCs w:val="24"/>
        </w:rPr>
        <w:t>położonych w Łodzi przy ul</w:t>
      </w:r>
      <w:r w:rsidR="00556375" w:rsidRPr="00556375">
        <w:rPr>
          <w:sz w:val="24"/>
          <w:szCs w:val="24"/>
        </w:rPr>
        <w:t>. płk. Jana Kilińskiego 200 i płk. Jana Kilińskiego bez numeru</w:t>
      </w:r>
      <w:r w:rsidRPr="00556375">
        <w:rPr>
          <w:sz w:val="24"/>
          <w:szCs w:val="24"/>
        </w:rPr>
        <w:t>, oznaczonych w</w:t>
      </w:r>
      <w:r w:rsidRPr="004218A4">
        <w:rPr>
          <w:sz w:val="24"/>
          <w:szCs w:val="24"/>
        </w:rPr>
        <w:t xml:space="preserve"> obręb</w:t>
      </w:r>
      <w:r>
        <w:rPr>
          <w:sz w:val="24"/>
          <w:szCs w:val="24"/>
        </w:rPr>
        <w:t>ie geodezyjnym G-</w:t>
      </w:r>
      <w:r w:rsidR="00556375">
        <w:rPr>
          <w:sz w:val="24"/>
          <w:szCs w:val="24"/>
        </w:rPr>
        <w:t>5</w:t>
      </w:r>
      <w:r>
        <w:rPr>
          <w:sz w:val="24"/>
          <w:szCs w:val="24"/>
        </w:rPr>
        <w:t xml:space="preserve"> jako działki nr</w:t>
      </w:r>
      <w:r w:rsidRPr="004218A4">
        <w:rPr>
          <w:sz w:val="24"/>
          <w:szCs w:val="24"/>
        </w:rPr>
        <w:t xml:space="preserve"> </w:t>
      </w:r>
      <w:r w:rsidR="00556375">
        <w:rPr>
          <w:sz w:val="24"/>
          <w:szCs w:val="24"/>
        </w:rPr>
        <w:t xml:space="preserve">23/1 </w:t>
      </w:r>
      <w:r w:rsidR="00556375">
        <w:rPr>
          <w:sz w:val="24"/>
          <w:szCs w:val="24"/>
        </w:rPr>
        <w:br/>
        <w:t>i 22/50</w:t>
      </w:r>
      <w:r>
        <w:rPr>
          <w:sz w:val="24"/>
          <w:szCs w:val="24"/>
        </w:rPr>
        <w:t xml:space="preserve"> </w:t>
      </w:r>
      <w:r w:rsidRPr="004218A4">
        <w:rPr>
          <w:sz w:val="24"/>
          <w:szCs w:val="24"/>
        </w:rPr>
        <w:t xml:space="preserve">o łącznej powierzchni </w:t>
      </w:r>
      <w:r w:rsidR="00556375">
        <w:rPr>
          <w:sz w:val="24"/>
          <w:szCs w:val="24"/>
        </w:rPr>
        <w:t>1244</w:t>
      </w:r>
      <w:r>
        <w:rPr>
          <w:sz w:val="24"/>
          <w:szCs w:val="24"/>
        </w:rPr>
        <w:t xml:space="preserve"> m², dla których urządzone</w:t>
      </w:r>
      <w:r w:rsidR="00556375">
        <w:rPr>
          <w:sz w:val="24"/>
          <w:szCs w:val="24"/>
        </w:rPr>
        <w:t xml:space="preserve"> są księgi wieczyste </w:t>
      </w:r>
      <w:r w:rsidR="00556375">
        <w:rPr>
          <w:sz w:val="24"/>
          <w:szCs w:val="24"/>
        </w:rPr>
        <w:br/>
        <w:t>nr</w:t>
      </w:r>
      <w:r>
        <w:rPr>
          <w:sz w:val="24"/>
          <w:szCs w:val="24"/>
        </w:rPr>
        <w:t xml:space="preserve"> LD1M/0011</w:t>
      </w:r>
      <w:r w:rsidR="00556375">
        <w:rPr>
          <w:sz w:val="24"/>
          <w:szCs w:val="24"/>
        </w:rPr>
        <w:t xml:space="preserve">1392/9 </w:t>
      </w:r>
      <w:r>
        <w:rPr>
          <w:sz w:val="24"/>
          <w:szCs w:val="24"/>
        </w:rPr>
        <w:t>i LD1M/001</w:t>
      </w:r>
      <w:r w:rsidR="00556375">
        <w:rPr>
          <w:sz w:val="24"/>
          <w:szCs w:val="24"/>
        </w:rPr>
        <w:t>38394/8</w:t>
      </w:r>
      <w:r w:rsidRPr="004218A4">
        <w:rPr>
          <w:sz w:val="24"/>
          <w:szCs w:val="24"/>
        </w:rPr>
        <w:t>.</w:t>
      </w:r>
    </w:p>
    <w:p w:rsidR="00924150" w:rsidRPr="000E15E3" w:rsidRDefault="00924150" w:rsidP="00870DA4">
      <w:pPr>
        <w:pStyle w:val="Tekstpodstawowywcity3"/>
        <w:tabs>
          <w:tab w:val="left" w:pos="720"/>
        </w:tabs>
        <w:spacing w:after="0"/>
        <w:ind w:left="0" w:firstLine="720"/>
        <w:jc w:val="both"/>
        <w:rPr>
          <w:rFonts w:eastAsia="MS Mincho"/>
        </w:rPr>
      </w:pPr>
    </w:p>
    <w:p w:rsidR="00924150" w:rsidRPr="000E15E3" w:rsidRDefault="00924150" w:rsidP="00F521C6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 xml:space="preserve">§ 2. 1. Celem ustnego przetargu nieograniczonego jest uzyskanie najwyższej ceny. </w:t>
      </w:r>
    </w:p>
    <w:p w:rsidR="00924150" w:rsidRPr="000E15E3" w:rsidRDefault="00924150" w:rsidP="00F521C6">
      <w:pPr>
        <w:autoSpaceDE w:val="0"/>
        <w:autoSpaceDN w:val="0"/>
        <w:ind w:firstLine="567"/>
        <w:jc w:val="both"/>
      </w:pPr>
      <w:r w:rsidRPr="000E15E3">
        <w:t>2. W celu przeprowadzenia przetargu</w:t>
      </w:r>
      <w:r w:rsidR="00556375">
        <w:t xml:space="preserve">, powołuję Komisję Przetargową, </w:t>
      </w:r>
      <w:r w:rsidRPr="000E15E3">
        <w:t>zwaną dalej Komisją, w następującym składzie:</w:t>
      </w:r>
    </w:p>
    <w:p w:rsidR="00924150" w:rsidRPr="000E15E3" w:rsidRDefault="00924150" w:rsidP="005B2B41">
      <w:pPr>
        <w:autoSpaceDE w:val="0"/>
        <w:autoSpaceDN w:val="0"/>
        <w:ind w:firstLine="900"/>
        <w:jc w:val="both"/>
        <w:rPr>
          <w:rFonts w:eastAsia="MS Mincho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924150" w:rsidRPr="000E15E3" w:rsidTr="00D60668">
        <w:tc>
          <w:tcPr>
            <w:tcW w:w="3402" w:type="dxa"/>
          </w:tcPr>
          <w:p w:rsidR="00924150" w:rsidRPr="000E15E3" w:rsidRDefault="00924150" w:rsidP="005B2B41">
            <w:pPr>
              <w:widowControl w:val="0"/>
              <w:autoSpaceDE w:val="0"/>
              <w:autoSpaceDN w:val="0"/>
              <w:adjustRightInd w:val="0"/>
            </w:pPr>
            <w:r w:rsidRPr="000E15E3">
              <w:t xml:space="preserve">1)     Przewodniczący             -   </w:t>
            </w:r>
          </w:p>
        </w:tc>
        <w:tc>
          <w:tcPr>
            <w:tcW w:w="5740" w:type="dxa"/>
          </w:tcPr>
          <w:p w:rsidR="00924150" w:rsidRPr="000E15E3" w:rsidRDefault="00924150" w:rsidP="005B2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15E3">
              <w:t>Dyrektor Wydziału Zbywania i Nabywania Nieruchomości w Departam</w:t>
            </w:r>
            <w:r w:rsidR="00556375">
              <w:t xml:space="preserve">encie Gospodarowania Majątkiem </w:t>
            </w:r>
            <w:r w:rsidRPr="000E15E3">
              <w:t>Urzędu Miasta Łodzi lub wyznaczony przez niego pracownik;</w:t>
            </w:r>
          </w:p>
        </w:tc>
      </w:tr>
      <w:tr w:rsidR="00924150" w:rsidRPr="000E15E3" w:rsidTr="00D60668">
        <w:tc>
          <w:tcPr>
            <w:tcW w:w="3402" w:type="dxa"/>
          </w:tcPr>
          <w:p w:rsidR="00924150" w:rsidRPr="000E15E3" w:rsidRDefault="00924150" w:rsidP="005B2B41">
            <w:pPr>
              <w:widowControl w:val="0"/>
              <w:autoSpaceDE w:val="0"/>
              <w:autoSpaceDN w:val="0"/>
              <w:adjustRightInd w:val="0"/>
            </w:pPr>
            <w:r>
              <w:t>2-3</w:t>
            </w:r>
            <w:r w:rsidRPr="000E15E3">
              <w:t xml:space="preserve">)  Członkowie:                  -  </w:t>
            </w:r>
          </w:p>
          <w:p w:rsidR="00924150" w:rsidRPr="000E15E3" w:rsidRDefault="00924150" w:rsidP="00E04323">
            <w:pPr>
              <w:widowControl w:val="0"/>
              <w:tabs>
                <w:tab w:val="left" w:pos="2450"/>
              </w:tabs>
              <w:autoSpaceDE w:val="0"/>
              <w:autoSpaceDN w:val="0"/>
              <w:adjustRightInd w:val="0"/>
            </w:pPr>
            <w:r w:rsidRPr="000E15E3">
              <w:t xml:space="preserve">    </w:t>
            </w:r>
          </w:p>
        </w:tc>
        <w:tc>
          <w:tcPr>
            <w:tcW w:w="5740" w:type="dxa"/>
          </w:tcPr>
          <w:p w:rsidR="00924150" w:rsidRPr="000E15E3" w:rsidRDefault="00924150" w:rsidP="00F356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dwóch pracowników Departamentu Gospodarowania Majątkiem Urzędu Miasta Łodzi.</w:t>
            </w:r>
          </w:p>
        </w:tc>
      </w:tr>
    </w:tbl>
    <w:p w:rsidR="00924150" w:rsidRPr="000E15E3" w:rsidRDefault="00924150" w:rsidP="00664C6F">
      <w:pPr>
        <w:tabs>
          <w:tab w:val="left" w:pos="-180"/>
        </w:tabs>
        <w:autoSpaceDE w:val="0"/>
        <w:autoSpaceDN w:val="0"/>
        <w:jc w:val="both"/>
        <w:rPr>
          <w:rFonts w:eastAsia="MS Mincho"/>
        </w:rPr>
      </w:pPr>
    </w:p>
    <w:p w:rsidR="00924150" w:rsidRPr="000E15E3" w:rsidRDefault="00924150" w:rsidP="00D60668">
      <w:pPr>
        <w:tabs>
          <w:tab w:val="center" w:pos="360"/>
        </w:tabs>
        <w:autoSpaceDE w:val="0"/>
        <w:autoSpaceDN w:val="0"/>
        <w:ind w:firstLine="567"/>
        <w:jc w:val="both"/>
        <w:rPr>
          <w:rFonts w:eastAsia="MS Mincho"/>
        </w:rPr>
      </w:pPr>
      <w:r>
        <w:t>§ </w:t>
      </w:r>
      <w:r w:rsidRPr="000E15E3">
        <w:t>3.</w:t>
      </w:r>
      <w:r>
        <w:rPr>
          <w:b/>
          <w:bCs/>
        </w:rPr>
        <w:t> </w:t>
      </w:r>
      <w:r w:rsidRPr="000E15E3">
        <w:t>Jeżeli pierwszy przetarg zakończy się wynikiem negatywnym Komisja przeprowadza drugi przetarg.</w:t>
      </w:r>
    </w:p>
    <w:p w:rsidR="00924150" w:rsidRPr="000E15E3" w:rsidRDefault="00924150" w:rsidP="005B2B41">
      <w:pPr>
        <w:tabs>
          <w:tab w:val="center" w:pos="360"/>
        </w:tabs>
        <w:autoSpaceDE w:val="0"/>
        <w:autoSpaceDN w:val="0"/>
        <w:jc w:val="both"/>
        <w:rPr>
          <w:rFonts w:eastAsia="MS Mincho"/>
        </w:rPr>
      </w:pPr>
    </w:p>
    <w:p w:rsidR="00924150" w:rsidRPr="000E15E3" w:rsidRDefault="00924150" w:rsidP="00F521C6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>§ 4. 1.</w:t>
      </w:r>
      <w:r w:rsidRPr="000E15E3">
        <w:rPr>
          <w:b/>
          <w:bCs/>
        </w:rPr>
        <w:t> </w:t>
      </w:r>
      <w:r w:rsidRPr="000E15E3">
        <w:t>Jeżeli drugi przetarg zakończy się wynikiem negatywnym, nieruchomoś</w:t>
      </w:r>
      <w:r>
        <w:t>ci</w:t>
      </w:r>
      <w:r w:rsidRPr="000E15E3">
        <w:t xml:space="preserve"> opisan</w:t>
      </w:r>
      <w:r>
        <w:t>e</w:t>
      </w:r>
      <w:r w:rsidRPr="000E15E3">
        <w:t xml:space="preserve"> w § 1 niniejszego zarządzenia, mo</w:t>
      </w:r>
      <w:r>
        <w:t>gą</w:t>
      </w:r>
      <w:r w:rsidRPr="000E15E3">
        <w:t xml:space="preserve"> być zbyt</w:t>
      </w:r>
      <w:r>
        <w:t xml:space="preserve">e </w:t>
      </w:r>
      <w:r w:rsidRPr="000E15E3">
        <w:t>w d</w:t>
      </w:r>
      <w:r w:rsidR="00556375">
        <w:t xml:space="preserve">rodze rokowań za cenę ustaloną </w:t>
      </w:r>
      <w:r w:rsidR="00556375">
        <w:br/>
      </w:r>
      <w:r w:rsidRPr="000E15E3">
        <w:t>w tych rokowaniach.</w:t>
      </w:r>
    </w:p>
    <w:p w:rsidR="00924150" w:rsidRPr="000E15E3" w:rsidRDefault="00924150" w:rsidP="005B2B41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>2. Rokowania przeprowadza Komisja, powołana w § 2 ust. 2 niniejszego zarządzenia.</w:t>
      </w:r>
    </w:p>
    <w:p w:rsidR="00924150" w:rsidRPr="000E15E3" w:rsidRDefault="00924150" w:rsidP="005B2B41">
      <w:pPr>
        <w:tabs>
          <w:tab w:val="center" w:pos="360"/>
          <w:tab w:val="left" w:pos="540"/>
          <w:tab w:val="left" w:pos="720"/>
        </w:tabs>
        <w:autoSpaceDE w:val="0"/>
        <w:autoSpaceDN w:val="0"/>
        <w:ind w:firstLine="567"/>
        <w:jc w:val="both"/>
        <w:rPr>
          <w:rFonts w:eastAsia="MS Mincho"/>
        </w:rPr>
      </w:pPr>
    </w:p>
    <w:p w:rsidR="00924150" w:rsidRPr="000E15E3" w:rsidRDefault="00924150" w:rsidP="00F521C6">
      <w:pPr>
        <w:autoSpaceDE w:val="0"/>
        <w:autoSpaceDN w:val="0"/>
        <w:ind w:firstLine="567"/>
        <w:jc w:val="both"/>
      </w:pPr>
      <w:r w:rsidRPr="000E15E3">
        <w:t>§ 5. Komisja przeprowadza przetargi oraz rokowania, zgodnie z rozporządzeniem Rady Ministrów z dnia 14 września 2004 r. w sprawie sposobu i trybu przeprowadzania przetargów oraz rokowań na zbyc</w:t>
      </w:r>
      <w:r>
        <w:t>ie nieruchomości (Dz. U.</w:t>
      </w:r>
      <w:r w:rsidRPr="000E15E3">
        <w:t xml:space="preserve"> z 2</w:t>
      </w:r>
      <w:r w:rsidR="00556375">
        <w:t xml:space="preserve">014 r. poz. 1490) oraz zgodnie </w:t>
      </w:r>
      <w:r w:rsidR="00556375">
        <w:br/>
      </w:r>
      <w:r w:rsidRPr="000E15E3">
        <w:t>z „Warunkami przetargu” i „Warunkami rokowań” stanowiącymi załączniki Nr 1 i 2 do niniejszego zarządzenia.</w:t>
      </w:r>
    </w:p>
    <w:p w:rsidR="00924150" w:rsidRPr="000E15E3" w:rsidRDefault="00924150" w:rsidP="005B2B41">
      <w:pPr>
        <w:autoSpaceDE w:val="0"/>
        <w:autoSpaceDN w:val="0"/>
        <w:ind w:firstLine="567"/>
        <w:jc w:val="both"/>
        <w:rPr>
          <w:rFonts w:eastAsia="MS Mincho"/>
        </w:rPr>
      </w:pPr>
    </w:p>
    <w:p w:rsidR="00924150" w:rsidRPr="000E15E3" w:rsidRDefault="00924150" w:rsidP="00F521C6">
      <w:pPr>
        <w:autoSpaceDE w:val="0"/>
        <w:autoSpaceDN w:val="0"/>
        <w:ind w:firstLine="567"/>
        <w:jc w:val="both"/>
        <w:rPr>
          <w:rFonts w:eastAsia="MS Mincho"/>
        </w:rPr>
      </w:pPr>
      <w:r w:rsidRPr="000E15E3">
        <w:t xml:space="preserve">§ 6. Wykonanie zarządzenia </w:t>
      </w:r>
      <w:r w:rsidR="00FE7A1E">
        <w:t xml:space="preserve">powierzam Dyrektorowi Wydziału </w:t>
      </w:r>
      <w:r w:rsidRPr="000E15E3">
        <w:t>Zbywania i Nabywania Nieruchomości w Departamencie Gospodarowania Majątkiem Urzędu Miasta Łodzi.</w:t>
      </w:r>
    </w:p>
    <w:p w:rsidR="00924150" w:rsidRPr="000E15E3" w:rsidRDefault="00924150" w:rsidP="00F521C6">
      <w:pPr>
        <w:autoSpaceDE w:val="0"/>
        <w:autoSpaceDN w:val="0"/>
        <w:ind w:firstLine="567"/>
        <w:jc w:val="both"/>
        <w:rPr>
          <w:rFonts w:eastAsia="MS Mincho"/>
        </w:rPr>
      </w:pPr>
    </w:p>
    <w:p w:rsidR="00924150" w:rsidRPr="000E15E3" w:rsidRDefault="00924150" w:rsidP="00F521C6">
      <w:pPr>
        <w:pStyle w:val="Tekstpodstawowywcity3"/>
        <w:tabs>
          <w:tab w:val="center" w:pos="180"/>
          <w:tab w:val="center" w:pos="360"/>
          <w:tab w:val="center" w:pos="540"/>
        </w:tabs>
        <w:spacing w:after="0"/>
        <w:ind w:left="0" w:firstLine="567"/>
        <w:jc w:val="both"/>
        <w:rPr>
          <w:sz w:val="24"/>
          <w:szCs w:val="24"/>
        </w:rPr>
      </w:pPr>
      <w:r w:rsidRPr="000E15E3">
        <w:rPr>
          <w:sz w:val="24"/>
          <w:szCs w:val="24"/>
        </w:rPr>
        <w:t>§ 7. Zarządzenie wchodzi w życie z dniem wydania.</w:t>
      </w:r>
    </w:p>
    <w:p w:rsidR="00924150" w:rsidRPr="000E15E3" w:rsidRDefault="00924150" w:rsidP="005B2B41">
      <w:pPr>
        <w:autoSpaceDE w:val="0"/>
        <w:autoSpaceDN w:val="0"/>
        <w:ind w:left="4395" w:right="424" w:hanging="426"/>
        <w:rPr>
          <w:rFonts w:eastAsia="MS Mincho"/>
          <w:b/>
          <w:bCs/>
        </w:rPr>
      </w:pPr>
    </w:p>
    <w:p w:rsidR="00924150" w:rsidRPr="000E15E3" w:rsidRDefault="00924150" w:rsidP="005B2B41">
      <w:pPr>
        <w:autoSpaceDE w:val="0"/>
        <w:autoSpaceDN w:val="0"/>
        <w:ind w:left="4395" w:right="424" w:hanging="426"/>
        <w:rPr>
          <w:rFonts w:eastAsia="MS Mincho"/>
          <w:b/>
          <w:bCs/>
        </w:rPr>
      </w:pPr>
    </w:p>
    <w:p w:rsidR="00924150" w:rsidRDefault="00924150" w:rsidP="00F521C6">
      <w:pPr>
        <w:autoSpaceDE w:val="0"/>
        <w:autoSpaceDN w:val="0"/>
        <w:ind w:left="5103"/>
        <w:jc w:val="center"/>
        <w:rPr>
          <w:rFonts w:eastAsia="MS Mincho"/>
          <w:b/>
          <w:bCs/>
          <w:highlight w:val="yellow"/>
        </w:rPr>
      </w:pPr>
      <w:r w:rsidRPr="000E15E3">
        <w:rPr>
          <w:b/>
          <w:bCs/>
        </w:rPr>
        <w:t>PREZYDENT MIASTA</w:t>
      </w:r>
    </w:p>
    <w:p w:rsidR="00924150" w:rsidRDefault="00924150" w:rsidP="00F521C6">
      <w:pPr>
        <w:autoSpaceDE w:val="0"/>
        <w:autoSpaceDN w:val="0"/>
        <w:ind w:left="5103"/>
        <w:jc w:val="center"/>
        <w:rPr>
          <w:rFonts w:eastAsia="MS Mincho"/>
          <w:b/>
          <w:bCs/>
          <w:highlight w:val="yellow"/>
        </w:rPr>
      </w:pPr>
    </w:p>
    <w:p w:rsidR="00924150" w:rsidRPr="000E15E3" w:rsidRDefault="00924150" w:rsidP="00F521C6">
      <w:pPr>
        <w:autoSpaceDE w:val="0"/>
        <w:autoSpaceDN w:val="0"/>
        <w:ind w:left="5103"/>
        <w:jc w:val="center"/>
        <w:rPr>
          <w:rFonts w:eastAsia="MS Mincho"/>
          <w:b/>
          <w:bCs/>
          <w:highlight w:val="yellow"/>
        </w:rPr>
      </w:pPr>
    </w:p>
    <w:p w:rsidR="00924150" w:rsidRPr="000E15E3" w:rsidRDefault="00924150" w:rsidP="00F521C6">
      <w:pPr>
        <w:pStyle w:val="Nagwek7"/>
        <w:keepNext w:val="0"/>
        <w:ind w:left="5103"/>
      </w:pPr>
      <w:r w:rsidRPr="000E15E3">
        <w:t xml:space="preserve">Hanna ZDANOWSKA </w:t>
      </w:r>
    </w:p>
    <w:p w:rsidR="00924150" w:rsidRPr="000E15E3" w:rsidRDefault="00924150" w:rsidP="005B2B41">
      <w:pPr>
        <w:pStyle w:val="Nagwek7"/>
        <w:tabs>
          <w:tab w:val="left" w:pos="6480"/>
          <w:tab w:val="left" w:pos="9000"/>
        </w:tabs>
        <w:ind w:left="5761"/>
      </w:pPr>
    </w:p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/>
    <w:p w:rsidR="00924150" w:rsidRPr="000E15E3" w:rsidRDefault="00924150" w:rsidP="005B2B41">
      <w:pPr>
        <w:autoSpaceDE w:val="0"/>
        <w:autoSpaceDN w:val="0"/>
        <w:ind w:left="4956" w:right="60" w:firstLine="708"/>
      </w:pPr>
      <w:r w:rsidRPr="000E15E3">
        <w:t xml:space="preserve">   </w:t>
      </w:r>
    </w:p>
    <w:p w:rsidR="00924150" w:rsidRPr="000E15E3" w:rsidRDefault="00924150" w:rsidP="005B2B41">
      <w:pPr>
        <w:autoSpaceDE w:val="0"/>
        <w:autoSpaceDN w:val="0"/>
        <w:ind w:left="4956" w:right="60" w:firstLine="708"/>
      </w:pPr>
      <w:r w:rsidRPr="000E15E3">
        <w:t>  </w:t>
      </w:r>
    </w:p>
    <w:p w:rsidR="00924150" w:rsidRPr="000E15E3" w:rsidRDefault="00924150" w:rsidP="005B2B41">
      <w:pPr>
        <w:autoSpaceDE w:val="0"/>
        <w:autoSpaceDN w:val="0"/>
        <w:ind w:left="4956" w:right="60" w:firstLine="708"/>
      </w:pPr>
    </w:p>
    <w:p w:rsidR="00924150" w:rsidRPr="000E15E3" w:rsidRDefault="00924150" w:rsidP="005B2B41">
      <w:pPr>
        <w:autoSpaceDE w:val="0"/>
        <w:autoSpaceDN w:val="0"/>
        <w:ind w:right="60"/>
      </w:pPr>
    </w:p>
    <w:p w:rsidR="00924150" w:rsidRPr="000E15E3" w:rsidRDefault="00924150" w:rsidP="005B2B41">
      <w:pPr>
        <w:autoSpaceDE w:val="0"/>
        <w:autoSpaceDN w:val="0"/>
        <w:ind w:left="4956" w:right="60" w:firstLine="708"/>
      </w:pPr>
      <w:r w:rsidRPr="000E15E3">
        <w:t xml:space="preserve">  </w:t>
      </w:r>
    </w:p>
    <w:p w:rsidR="00924150" w:rsidRPr="000E15E3" w:rsidRDefault="00924150" w:rsidP="005B2B41">
      <w:pPr>
        <w:autoSpaceDE w:val="0"/>
        <w:autoSpaceDN w:val="0"/>
        <w:ind w:left="4956" w:right="60" w:firstLine="708"/>
      </w:pPr>
    </w:p>
    <w:p w:rsidR="00924150" w:rsidRPr="000E15E3" w:rsidRDefault="00924150" w:rsidP="005B2B41">
      <w:pPr>
        <w:autoSpaceDE w:val="0"/>
        <w:autoSpaceDN w:val="0"/>
        <w:ind w:left="4956" w:right="60" w:firstLine="708"/>
      </w:pPr>
    </w:p>
    <w:p w:rsidR="00924150" w:rsidRPr="000E15E3" w:rsidRDefault="00924150" w:rsidP="005B2B41">
      <w:pPr>
        <w:autoSpaceDE w:val="0"/>
        <w:autoSpaceDN w:val="0"/>
        <w:ind w:left="4956" w:right="60" w:firstLine="708"/>
      </w:pPr>
    </w:p>
    <w:p w:rsidR="00924150" w:rsidRPr="000E15E3" w:rsidRDefault="00924150" w:rsidP="005B2B41">
      <w:pPr>
        <w:autoSpaceDE w:val="0"/>
        <w:autoSpaceDN w:val="0"/>
        <w:ind w:left="4956" w:right="60" w:firstLine="708"/>
      </w:pPr>
    </w:p>
    <w:p w:rsidR="00924150" w:rsidRPr="000E15E3" w:rsidRDefault="00924150" w:rsidP="005B2B41">
      <w:pPr>
        <w:autoSpaceDE w:val="0"/>
        <w:autoSpaceDN w:val="0"/>
        <w:ind w:left="4956" w:right="60" w:firstLine="708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Default="00924150" w:rsidP="00F344DE">
      <w:pPr>
        <w:autoSpaceDE w:val="0"/>
        <w:autoSpaceDN w:val="0"/>
        <w:ind w:right="60"/>
      </w:pPr>
    </w:p>
    <w:p w:rsidR="00924150" w:rsidRPr="000E15E3" w:rsidRDefault="00924150" w:rsidP="00F344DE">
      <w:pPr>
        <w:autoSpaceDE w:val="0"/>
        <w:autoSpaceDN w:val="0"/>
        <w:ind w:right="60"/>
      </w:pPr>
    </w:p>
    <w:p w:rsidR="00FE7A1E" w:rsidRPr="000B16C0" w:rsidRDefault="00FE7A1E" w:rsidP="00FE7A1E">
      <w:pPr>
        <w:autoSpaceDE w:val="0"/>
        <w:autoSpaceDN w:val="0"/>
        <w:adjustRightInd w:val="0"/>
        <w:ind w:left="5760"/>
      </w:pPr>
      <w:r w:rsidRPr="000B16C0">
        <w:lastRenderedPageBreak/>
        <w:t xml:space="preserve">Załącznik Nr 1 </w:t>
      </w:r>
    </w:p>
    <w:p w:rsidR="00FE7A1E" w:rsidRPr="000B16C0" w:rsidRDefault="00FE7A1E" w:rsidP="00FE7A1E">
      <w:pPr>
        <w:autoSpaceDE w:val="0"/>
        <w:autoSpaceDN w:val="0"/>
        <w:adjustRightInd w:val="0"/>
        <w:ind w:left="5760"/>
        <w:rPr>
          <w:i/>
          <w:iCs/>
        </w:rPr>
      </w:pPr>
      <w:r w:rsidRPr="000B16C0">
        <w:t>do zarządzenia Nr          /VII</w:t>
      </w:r>
      <w:r>
        <w:t>I</w:t>
      </w:r>
      <w:r w:rsidRPr="000B16C0">
        <w:rPr>
          <w:i/>
          <w:iCs/>
        </w:rPr>
        <w:t>/</w:t>
      </w:r>
      <w:r>
        <w:rPr>
          <w:iCs/>
        </w:rPr>
        <w:t>20</w:t>
      </w:r>
    </w:p>
    <w:p w:rsidR="00FE7A1E" w:rsidRPr="000B16C0" w:rsidRDefault="00FE7A1E" w:rsidP="00FE7A1E">
      <w:pPr>
        <w:autoSpaceDE w:val="0"/>
        <w:autoSpaceDN w:val="0"/>
        <w:adjustRightInd w:val="0"/>
        <w:ind w:left="5760"/>
      </w:pPr>
      <w:r w:rsidRPr="000B16C0">
        <w:t>Prezydenta Miasta Łodzi</w:t>
      </w:r>
    </w:p>
    <w:p w:rsidR="00FE7A1E" w:rsidRPr="000B16C0" w:rsidRDefault="00FE7A1E" w:rsidP="00FE7A1E">
      <w:pPr>
        <w:autoSpaceDE w:val="0"/>
        <w:autoSpaceDN w:val="0"/>
        <w:adjustRightInd w:val="0"/>
        <w:ind w:left="5760"/>
      </w:pPr>
      <w:r w:rsidRPr="000B16C0">
        <w:t xml:space="preserve">z </w:t>
      </w:r>
      <w:r>
        <w:t xml:space="preserve">dnia             </w:t>
      </w:r>
      <w:r w:rsidR="00BA3D99">
        <w:t xml:space="preserve">   </w:t>
      </w:r>
      <w:r>
        <w:t xml:space="preserve">           2020</w:t>
      </w:r>
      <w:r w:rsidRPr="000B16C0">
        <w:t xml:space="preserve"> r.</w:t>
      </w:r>
    </w:p>
    <w:p w:rsidR="00924150" w:rsidRDefault="00924150" w:rsidP="005B2B41">
      <w:pPr>
        <w:autoSpaceDE w:val="0"/>
        <w:autoSpaceDN w:val="0"/>
        <w:ind w:left="5812"/>
      </w:pPr>
    </w:p>
    <w:p w:rsidR="00924150" w:rsidRPr="000E15E3" w:rsidRDefault="00924150" w:rsidP="005B2B41">
      <w:pPr>
        <w:autoSpaceDE w:val="0"/>
        <w:autoSpaceDN w:val="0"/>
        <w:ind w:left="5812"/>
        <w:rPr>
          <w:rFonts w:eastAsia="MS Mincho"/>
        </w:rPr>
      </w:pPr>
      <w:r w:rsidRPr="000E15E3">
        <w:t xml:space="preserve">                 </w:t>
      </w:r>
    </w:p>
    <w:p w:rsidR="00924150" w:rsidRPr="000E15E3" w:rsidRDefault="00924150" w:rsidP="005B2B41">
      <w:pPr>
        <w:pStyle w:val="Nagwek2"/>
        <w:spacing w:line="240" w:lineRule="auto"/>
      </w:pPr>
      <w:r w:rsidRPr="000E15E3">
        <w:t xml:space="preserve">WARUNKI PRZETARGU </w:t>
      </w:r>
    </w:p>
    <w:p w:rsidR="00924150" w:rsidRDefault="00924150" w:rsidP="00EC5B19">
      <w:pPr>
        <w:pStyle w:val="Tekstpodstawowywcity3"/>
        <w:tabs>
          <w:tab w:val="left" w:pos="360"/>
          <w:tab w:val="left" w:pos="540"/>
          <w:tab w:val="left" w:pos="720"/>
        </w:tabs>
        <w:spacing w:after="0"/>
        <w:ind w:left="0"/>
        <w:jc w:val="both"/>
        <w:rPr>
          <w:rFonts w:eastAsia="MS Mincho"/>
          <w:b/>
          <w:bCs/>
          <w:sz w:val="24"/>
          <w:szCs w:val="24"/>
        </w:rPr>
      </w:pPr>
    </w:p>
    <w:p w:rsidR="00FE7A1E" w:rsidRPr="00FE7A1E" w:rsidRDefault="00924150" w:rsidP="003205C6">
      <w:pPr>
        <w:pStyle w:val="Tekstpodstawowywcity3"/>
        <w:tabs>
          <w:tab w:val="left" w:pos="360"/>
          <w:tab w:val="left" w:pos="540"/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0E15E3">
        <w:rPr>
          <w:sz w:val="24"/>
          <w:szCs w:val="24"/>
        </w:rPr>
        <w:t>§ 1. </w:t>
      </w:r>
      <w:r w:rsidRPr="000E2DC0">
        <w:rPr>
          <w:sz w:val="24"/>
          <w:szCs w:val="24"/>
        </w:rPr>
        <w:t xml:space="preserve">Przetarg na sprzedaż nieruchomości, stanowiących własność Miasta Łodzi, położonych w Łodzi przy ul. </w:t>
      </w:r>
      <w:r w:rsidR="00FE7A1E" w:rsidRPr="00556375">
        <w:rPr>
          <w:sz w:val="24"/>
          <w:szCs w:val="24"/>
        </w:rPr>
        <w:t>płk. Jana Kilińskiego 200 i płk. Jana Kilińskiego bez numeru</w:t>
      </w:r>
      <w:r w:rsidR="00FE7A1E">
        <w:rPr>
          <w:sz w:val="24"/>
          <w:szCs w:val="24"/>
        </w:rPr>
        <w:t xml:space="preserve">, oznaczonych </w:t>
      </w:r>
      <w:r w:rsidRPr="000E2DC0">
        <w:rPr>
          <w:sz w:val="24"/>
          <w:szCs w:val="24"/>
        </w:rPr>
        <w:t>w obrębie geodezyjnym G-</w:t>
      </w:r>
      <w:r w:rsidR="00FE7A1E">
        <w:rPr>
          <w:sz w:val="24"/>
          <w:szCs w:val="24"/>
        </w:rPr>
        <w:t>5</w:t>
      </w:r>
      <w:r w:rsidRPr="000E2DC0">
        <w:rPr>
          <w:sz w:val="24"/>
          <w:szCs w:val="24"/>
        </w:rPr>
        <w:t xml:space="preserve"> jako działki nr </w:t>
      </w:r>
      <w:r w:rsidR="00FE7A1E">
        <w:rPr>
          <w:sz w:val="24"/>
          <w:szCs w:val="24"/>
        </w:rPr>
        <w:t xml:space="preserve">23/1 i 22/50 </w:t>
      </w:r>
      <w:r w:rsidRPr="000E2DC0">
        <w:rPr>
          <w:sz w:val="24"/>
          <w:szCs w:val="24"/>
        </w:rPr>
        <w:t>o łącznej powierzchni 1</w:t>
      </w:r>
      <w:r w:rsidR="00FE7A1E">
        <w:rPr>
          <w:sz w:val="24"/>
          <w:szCs w:val="24"/>
        </w:rPr>
        <w:t>244</w:t>
      </w:r>
      <w:r w:rsidRPr="000E2DC0">
        <w:rPr>
          <w:sz w:val="24"/>
          <w:szCs w:val="24"/>
        </w:rPr>
        <w:t xml:space="preserve"> m</w:t>
      </w:r>
      <w:r w:rsidRPr="000E2DC0">
        <w:rPr>
          <w:sz w:val="24"/>
          <w:szCs w:val="24"/>
          <w:vertAlign w:val="superscript"/>
        </w:rPr>
        <w:t>2</w:t>
      </w:r>
      <w:r w:rsidRPr="000E2DC0">
        <w:rPr>
          <w:sz w:val="24"/>
          <w:szCs w:val="24"/>
        </w:rPr>
        <w:t xml:space="preserve">, dla których urządzone są księgi wieczyste nr </w:t>
      </w:r>
      <w:r w:rsidR="008D72FC">
        <w:rPr>
          <w:sz w:val="24"/>
          <w:szCs w:val="24"/>
        </w:rPr>
        <w:t xml:space="preserve">LD1M/00111392/9 </w:t>
      </w:r>
      <w:r w:rsidR="008D72FC">
        <w:rPr>
          <w:sz w:val="24"/>
          <w:szCs w:val="24"/>
        </w:rPr>
        <w:br/>
      </w:r>
      <w:r w:rsidR="00FE7A1E">
        <w:rPr>
          <w:sz w:val="24"/>
          <w:szCs w:val="24"/>
        </w:rPr>
        <w:t xml:space="preserve">i LD1M/00138394/8 </w:t>
      </w:r>
      <w:r w:rsidRPr="000E2DC0">
        <w:rPr>
          <w:sz w:val="24"/>
          <w:szCs w:val="24"/>
        </w:rPr>
        <w:t>przeprowadza się w formie przetargu ustnego nieograniczonego.</w:t>
      </w:r>
    </w:p>
    <w:p w:rsidR="00FE7A1E" w:rsidRPr="000E15E3" w:rsidRDefault="00FE7A1E" w:rsidP="00EC5B19">
      <w:pPr>
        <w:pStyle w:val="Tekstpodstawowywcity3"/>
        <w:tabs>
          <w:tab w:val="left" w:pos="720"/>
        </w:tabs>
        <w:spacing w:after="0"/>
        <w:ind w:left="0"/>
        <w:jc w:val="both"/>
        <w:rPr>
          <w:rFonts w:eastAsia="MS Mincho"/>
          <w:sz w:val="24"/>
          <w:szCs w:val="24"/>
        </w:rPr>
      </w:pPr>
    </w:p>
    <w:p w:rsidR="002E0A12" w:rsidRDefault="003205C6" w:rsidP="00F5120F">
      <w:pPr>
        <w:ind w:firstLine="567"/>
        <w:jc w:val="both"/>
      </w:pPr>
      <w:r>
        <w:t>§ 2. 1. </w:t>
      </w:r>
      <w:r w:rsidR="00924150">
        <w:t xml:space="preserve">Nieruchomości są niezabudowane, </w:t>
      </w:r>
      <w:r w:rsidR="00FE7A1E">
        <w:t xml:space="preserve">częściowo zadrzewione, porośnięte trawą oraz </w:t>
      </w:r>
      <w:r w:rsidR="00924150">
        <w:t>w części utwardzon</w:t>
      </w:r>
      <w:r w:rsidR="00FE7A1E">
        <w:t>e trylinką.</w:t>
      </w:r>
      <w:r w:rsidR="00924150">
        <w:t xml:space="preserve"> </w:t>
      </w:r>
      <w:r w:rsidR="00F5120F">
        <w:t xml:space="preserve">Przedmiotowe nieruchomości położone są na obszarze historycznego układu urbanistycznego oraz krajobrazu kulturowego osady „Nowa Łódka”, wpisanego do gminnej ewidencji zabytków miasta Łodzi. </w:t>
      </w:r>
      <w:r w:rsidR="008D72FC">
        <w:t xml:space="preserve">Nieruchomości ogrodzone </w:t>
      </w:r>
      <w:r w:rsidR="00F5120F">
        <w:br/>
      </w:r>
      <w:r w:rsidR="008D72FC">
        <w:t>są od strony wschodniej ogrodzeniem</w:t>
      </w:r>
      <w:r w:rsidR="00B30F06">
        <w:t xml:space="preserve"> blaszanym nieruchomości sąsiedniej, którego wsporniki znajdują się na sprzedawanych działkach. Ogrodzenie to </w:t>
      </w:r>
      <w:r w:rsidR="00717273">
        <w:t xml:space="preserve">w części </w:t>
      </w:r>
      <w:r w:rsidR="00B30F06">
        <w:t xml:space="preserve">nie pokrywa się </w:t>
      </w:r>
      <w:r w:rsidR="00F5120F">
        <w:br/>
      </w:r>
      <w:r w:rsidR="00B30F06">
        <w:t>z przebiegiem granicy.</w:t>
      </w:r>
      <w:r w:rsidR="00364996">
        <w:t xml:space="preserve"> </w:t>
      </w:r>
      <w:r w:rsidR="00A4439D">
        <w:t xml:space="preserve">Ponadto ściana budynku położonego na działce nr 29 </w:t>
      </w:r>
      <w:r w:rsidR="00A4439D" w:rsidRPr="000E2DC0">
        <w:t>w obrębie G-</w:t>
      </w:r>
      <w:r w:rsidR="00A4439D">
        <w:t xml:space="preserve">5 częściowo narusza granicę działki nr 22/50. </w:t>
      </w:r>
      <w:r w:rsidR="00364996">
        <w:t>Okna w ścianie szczytowej budynku położonego na działce nr 29</w:t>
      </w:r>
      <w:r w:rsidR="00364996" w:rsidRPr="00364996">
        <w:t xml:space="preserve"> </w:t>
      </w:r>
      <w:r w:rsidR="00BA3D99">
        <w:t>wychodzą na sprzedawane</w:t>
      </w:r>
      <w:r>
        <w:t xml:space="preserve"> nieruchomości</w:t>
      </w:r>
      <w:r w:rsidR="00364996">
        <w:t>.</w:t>
      </w:r>
      <w:r w:rsidR="00A4439D">
        <w:t xml:space="preserve"> Tablica re</w:t>
      </w:r>
      <w:r w:rsidR="00F5120F">
        <w:t xml:space="preserve">klamowa posadowiona na działce </w:t>
      </w:r>
      <w:r w:rsidR="00A4439D">
        <w:t>nr 22/49 narusza zachodnią granicę</w:t>
      </w:r>
      <w:r w:rsidR="002116C9">
        <w:t xml:space="preserve"> działki nr 22/50.</w:t>
      </w:r>
      <w:r w:rsidR="00F5120F">
        <w:t xml:space="preserve"> Dodatkowo nieruchomości są bezumownie wykorzystywane do składowania materiałów budowlanych.</w:t>
      </w:r>
      <w:r w:rsidR="002116C9">
        <w:t xml:space="preserve"> </w:t>
      </w:r>
    </w:p>
    <w:p w:rsidR="00924150" w:rsidRDefault="00924150" w:rsidP="00E529C8">
      <w:pPr>
        <w:ind w:firstLine="567"/>
        <w:jc w:val="both"/>
      </w:pPr>
      <w:r>
        <w:t>2. </w:t>
      </w:r>
      <w:r w:rsidR="00350FEB">
        <w:t xml:space="preserve">W południowej części działki nr 23/1 rosną 2 duże topole </w:t>
      </w:r>
      <w:r w:rsidR="00FE7A1E">
        <w:t>mieszańce euroamerykańskie o obwodzie pni 206 i 221 cm oraz klon jawor o obwodzie pnia 93 cm</w:t>
      </w:r>
      <w:r w:rsidR="00350FEB">
        <w:t xml:space="preserve">. </w:t>
      </w:r>
      <w:r w:rsidR="00E529C8">
        <w:br/>
      </w:r>
      <w:r w:rsidR="00350FEB">
        <w:t xml:space="preserve">Na działce nr 22/50 rosną </w:t>
      </w:r>
      <w:r w:rsidR="00FE7A1E">
        <w:t>2 lipy drobnolistne o obwodach pni 209 i 160 cm</w:t>
      </w:r>
      <w:r w:rsidR="00350FEB">
        <w:t xml:space="preserve"> oraz</w:t>
      </w:r>
      <w:r w:rsidR="00FE7A1E">
        <w:t xml:space="preserve"> </w:t>
      </w:r>
      <w:r>
        <w:t>klon zwyczajny</w:t>
      </w:r>
      <w:r w:rsidR="00FE7A1E">
        <w:t xml:space="preserve"> o obwodzie pnia 206 cm</w:t>
      </w:r>
      <w:r w:rsidR="00350FEB">
        <w:t xml:space="preserve"> zlokalizowany we wschodniej części działki. Powyższe drzewa to okazy o dużej wartości przyrodniczej, konieczne do zachowania i właściwej ochrony. Ponadto we wschodniej części działki nr 22/50 rosną: głóg dwuszyjkowy </w:t>
      </w:r>
      <w:r w:rsidR="00E529C8">
        <w:br/>
      </w:r>
      <w:r w:rsidR="00350FEB">
        <w:t xml:space="preserve">o obwodzie </w:t>
      </w:r>
      <w:r w:rsidR="00E529C8">
        <w:t xml:space="preserve">pnia </w:t>
      </w:r>
      <w:r w:rsidR="00350FEB">
        <w:t xml:space="preserve">110 cm, klon zwyczajny o obwodzie </w:t>
      </w:r>
      <w:r w:rsidR="00E529C8">
        <w:t xml:space="preserve">pnia </w:t>
      </w:r>
      <w:r w:rsidR="00350FEB">
        <w:t>57 cm oraz grupa młodych klonów zwyczajnych o obwodzie pni do 50cm.</w:t>
      </w:r>
      <w:r w:rsidR="00E529C8">
        <w:t xml:space="preserve"> </w:t>
      </w:r>
      <w:r w:rsidR="003205C6">
        <w:t>Wydział</w:t>
      </w:r>
      <w:r w:rsidR="00E529C8">
        <w:t xml:space="preserve"> Kształtowania Środowiska w Departamencie Ekologii i Klimatu Urzędu Miasta Łodzi zaleca zachowanie </w:t>
      </w:r>
      <w:r w:rsidR="003205C6">
        <w:t>i należytą ochronę 3 </w:t>
      </w:r>
      <w:r w:rsidR="00E529C8">
        <w:t>najcenniejszych drzew rosnących na działce nr 22/50 (2 lip drobnolistnych o obwodach pni 209 i 160 cm oraz klonu zwyczajnego o obwodzie pnia 206 cm) oraz wszystkich drzew rosnących na działce nr 23/1.</w:t>
      </w:r>
    </w:p>
    <w:p w:rsidR="00924150" w:rsidRDefault="00924150" w:rsidP="00DB6C36">
      <w:pPr>
        <w:ind w:firstLine="567"/>
        <w:jc w:val="both"/>
      </w:pPr>
      <w:r>
        <w:t>3. </w:t>
      </w:r>
      <w:r w:rsidRPr="004218A4">
        <w:t>Na ww. nieruchomościach znajdują się:</w:t>
      </w:r>
    </w:p>
    <w:p w:rsidR="00644A6A" w:rsidRPr="004218A4" w:rsidRDefault="00644A6A" w:rsidP="00644A6A">
      <w:pPr>
        <w:ind w:left="284" w:hanging="284"/>
        <w:jc w:val="both"/>
      </w:pPr>
      <w:r>
        <w:t xml:space="preserve">1) linia kablowa SN na działce nr 23/1, </w:t>
      </w:r>
      <w:r w:rsidRPr="00376494">
        <w:t>należąc</w:t>
      </w:r>
      <w:r>
        <w:t>a</w:t>
      </w:r>
      <w:r w:rsidRPr="00376494">
        <w:t xml:space="preserve"> do PGE Dystrybucja S.A. Oddział Łódź; strefa ochronna dla linii kablowej </w:t>
      </w:r>
      <w:r>
        <w:t>S</w:t>
      </w:r>
      <w:r w:rsidRPr="00376494">
        <w:t xml:space="preserve">N wynosi </w:t>
      </w:r>
      <w:r>
        <w:t>1</w:t>
      </w:r>
      <w:r w:rsidRPr="00376494">
        <w:t xml:space="preserve"> m pasa z każdej strony wzdłuż całej linii kablowej</w:t>
      </w:r>
      <w:r>
        <w:t>;</w:t>
      </w:r>
    </w:p>
    <w:p w:rsidR="00C37068" w:rsidRDefault="00924150" w:rsidP="00C37068">
      <w:pPr>
        <w:ind w:left="284" w:hanging="284"/>
        <w:jc w:val="both"/>
      </w:pPr>
      <w:r>
        <w:t>2) </w:t>
      </w:r>
      <w:r w:rsidR="00443717">
        <w:t xml:space="preserve">nieczynne </w:t>
      </w:r>
      <w:r>
        <w:t xml:space="preserve">przyłącze wodociągowe </w:t>
      </w:r>
      <w:r w:rsidRPr="004218A4">
        <w:t>ø</w:t>
      </w:r>
      <w:r w:rsidR="00443717">
        <w:t>80</w:t>
      </w:r>
      <w:r>
        <w:t>mm</w:t>
      </w:r>
      <w:r w:rsidR="00C37068">
        <w:t xml:space="preserve"> na działce nr 23/1</w:t>
      </w:r>
      <w:r w:rsidR="003205C6">
        <w:t xml:space="preserve">, znajdujące się na majątku </w:t>
      </w:r>
      <w:r w:rsidR="003205C6" w:rsidRPr="00D319EB">
        <w:t>Łódzkiej Spółki Infrastrukturalnej Sp. z o.o.</w:t>
      </w:r>
      <w:r>
        <w:t>,</w:t>
      </w:r>
      <w:r w:rsidR="00443717">
        <w:t xml:space="preserve"> które nie zostało przyłączone do wodociągu </w:t>
      </w:r>
      <w:r w:rsidR="00443717" w:rsidRPr="004218A4">
        <w:t>ø</w:t>
      </w:r>
      <w:r w:rsidR="00FD5FBC">
        <w:t>280</w:t>
      </w:r>
      <w:r w:rsidR="00443717">
        <w:t>mm w ul. Kilińskiego</w:t>
      </w:r>
      <w:r w:rsidR="00FD5FBC">
        <w:t>;</w:t>
      </w:r>
      <w:r w:rsidR="00443717">
        <w:t xml:space="preserve"> przyłącze to obsługiwało nie</w:t>
      </w:r>
      <w:r w:rsidR="003205C6">
        <w:t>istniejący już budynek przy ul. </w:t>
      </w:r>
      <w:r w:rsidR="00443717">
        <w:t>Senatorskiej 29</w:t>
      </w:r>
      <w:r w:rsidR="00822948">
        <w:t>;</w:t>
      </w:r>
      <w:r w:rsidR="00FD5FBC">
        <w:t xml:space="preserve"> Zakład</w:t>
      </w:r>
      <w:r>
        <w:t xml:space="preserve"> Wodo</w:t>
      </w:r>
      <w:r w:rsidR="00FD5FBC">
        <w:t xml:space="preserve">ciągów i </w:t>
      </w:r>
      <w:r w:rsidR="003205C6">
        <w:t>Kanalizacji Sp. z o.</w:t>
      </w:r>
      <w:r w:rsidRPr="00D319EB">
        <w:t>o</w:t>
      </w:r>
      <w:r>
        <w:t>.</w:t>
      </w:r>
      <w:r w:rsidR="00FD5FBC">
        <w:t xml:space="preserve"> zgłosił </w:t>
      </w:r>
      <w:r w:rsidR="00185517">
        <w:t xml:space="preserve">do </w:t>
      </w:r>
      <w:r w:rsidR="00FD5FBC" w:rsidRPr="00D319EB">
        <w:t>Łódzkiej Spółki Infrastrukturalnej Sp. z o.o.</w:t>
      </w:r>
      <w:r w:rsidR="00FD5FBC">
        <w:t xml:space="preserve"> konieczność jego majątkowej likwidacji</w:t>
      </w:r>
      <w:r>
        <w:t>;</w:t>
      </w:r>
    </w:p>
    <w:p w:rsidR="00C37068" w:rsidRDefault="00C37068" w:rsidP="00C37068">
      <w:pPr>
        <w:ind w:left="284" w:hanging="284"/>
        <w:jc w:val="both"/>
      </w:pPr>
      <w:r>
        <w:t>3)</w:t>
      </w:r>
      <w:r w:rsidR="00185517">
        <w:t> </w:t>
      </w:r>
      <w:r w:rsidR="00FD5FBC">
        <w:t xml:space="preserve">przewód kanalizacyjny na działce nr 23/1 do kanału JI 0,6x1,10 w ul. Senatorskiej, </w:t>
      </w:r>
      <w:r w:rsidR="00185517">
        <w:br/>
      </w:r>
      <w:r w:rsidR="00FD5FBC">
        <w:t>który nie znajduje się w eksploatacji Zakładu Wodociągów i Kanalizacji Sp. z o.o.</w:t>
      </w:r>
      <w:r w:rsidR="00185517">
        <w:t>;</w:t>
      </w:r>
    </w:p>
    <w:p w:rsidR="00C37068" w:rsidRDefault="00C37068" w:rsidP="00C37068">
      <w:pPr>
        <w:ind w:left="284" w:hanging="284"/>
        <w:jc w:val="both"/>
      </w:pPr>
      <w:r>
        <w:t>4)</w:t>
      </w:r>
      <w:r w:rsidR="00185517">
        <w:t> </w:t>
      </w:r>
      <w:r>
        <w:t>wewnętrzn</w:t>
      </w:r>
      <w:r w:rsidR="00185517">
        <w:t>y</w:t>
      </w:r>
      <w:r>
        <w:t xml:space="preserve"> przew</w:t>
      </w:r>
      <w:r w:rsidR="00185517">
        <w:t>ód</w:t>
      </w:r>
      <w:r>
        <w:t xml:space="preserve"> wodociągow</w:t>
      </w:r>
      <w:r w:rsidR="00185517">
        <w:t>y na działce nr 23/1</w:t>
      </w:r>
      <w:r>
        <w:t>, któr</w:t>
      </w:r>
      <w:r w:rsidR="00185517">
        <w:t>y</w:t>
      </w:r>
      <w:r>
        <w:t xml:space="preserve"> nie znajduj</w:t>
      </w:r>
      <w:r w:rsidR="00185517">
        <w:t xml:space="preserve">e się </w:t>
      </w:r>
      <w:r w:rsidR="00185517">
        <w:br/>
        <w:t xml:space="preserve">w eksploatacji Zakładu </w:t>
      </w:r>
      <w:r>
        <w:t>Wodociągów i Kanalizacji Sp. z o.o.</w:t>
      </w:r>
    </w:p>
    <w:p w:rsidR="00924150" w:rsidRPr="004218A4" w:rsidRDefault="00924150" w:rsidP="00DB6C36">
      <w:pPr>
        <w:ind w:firstLine="567"/>
        <w:jc w:val="both"/>
      </w:pPr>
      <w:r>
        <w:t>4. </w:t>
      </w:r>
      <w:bookmarkStart w:id="0" w:name="OLE_LINK3"/>
      <w:r>
        <w:t>Na sprzedawanych nieruchomościach mogą znajdować się także inne sieci lub strefy ochronne sieci zlokalizowanych na ni</w:t>
      </w:r>
      <w:r w:rsidR="00185517">
        <w:t>eruchomościach przyległych, nie</w:t>
      </w:r>
      <w:r>
        <w:t xml:space="preserve">opisane przez gestorów. Nabywca winien dokonać identyfikacji sieci lub stref ochronnych sieci we własnym zakresie, zaś ewentualne ograniczenia, utrudnienia lub koszty mogące wyniknąć dla </w:t>
      </w:r>
      <w:r>
        <w:lastRenderedPageBreak/>
        <w:t>nabywcy z istnienia tych sieci lub stref ochronnych sieci obciążają ryzyko nabywcy i nie stanowią wady nieruchomości.</w:t>
      </w:r>
    </w:p>
    <w:bookmarkEnd w:id="0"/>
    <w:p w:rsidR="00924150" w:rsidRDefault="00924150" w:rsidP="006E31B3">
      <w:pPr>
        <w:ind w:firstLine="567"/>
        <w:jc w:val="both"/>
      </w:pPr>
      <w:r>
        <w:t>5</w:t>
      </w:r>
      <w:r w:rsidRPr="004218A4">
        <w:t>. </w:t>
      </w:r>
      <w:r w:rsidRPr="000E15E3">
        <w:t xml:space="preserve">Zgodnie z opinią Zarządu Dróg i Transportu obsługa komunikacyjna zbywanego terenu </w:t>
      </w:r>
      <w:r>
        <w:t xml:space="preserve">powinna odbywać się </w:t>
      </w:r>
      <w:r w:rsidR="00185517">
        <w:t>przez</w:t>
      </w:r>
      <w:r w:rsidR="00153544">
        <w:t xml:space="preserve"> </w:t>
      </w:r>
      <w:r w:rsidR="00FF6FE6">
        <w:t xml:space="preserve">istniejący zjazd </w:t>
      </w:r>
      <w:r w:rsidR="00185517">
        <w:t xml:space="preserve">z </w:t>
      </w:r>
      <w:r w:rsidR="00153544">
        <w:t xml:space="preserve">drogi publicznej kategorii powiatowej </w:t>
      </w:r>
      <w:r w:rsidR="00185517">
        <w:t>ul</w:t>
      </w:r>
      <w:r w:rsidR="00153544">
        <w:t>icy</w:t>
      </w:r>
      <w:r w:rsidR="00185517">
        <w:t xml:space="preserve"> Kilińskiego</w:t>
      </w:r>
      <w:r w:rsidR="00FF6FE6">
        <w:t xml:space="preserve">. </w:t>
      </w:r>
      <w:r>
        <w:t>Opinia powyższa nie stanowi zgody zarządcy drogi na lokalizację zjazdu, która może być wydana zgodnie z art. 29 ust. 1 ustawy z dnia 21 marca 1985 r. o drogach publicznych (</w:t>
      </w:r>
      <w:r>
        <w:rPr>
          <w:lang w:eastAsia="en-US"/>
        </w:rPr>
        <w:t>Dz. U. z 2020</w:t>
      </w:r>
      <w:r w:rsidRPr="00E0753B">
        <w:rPr>
          <w:lang w:eastAsia="en-US"/>
        </w:rPr>
        <w:t xml:space="preserve"> r. poz. </w:t>
      </w:r>
      <w:r>
        <w:rPr>
          <w:lang w:eastAsia="en-US"/>
        </w:rPr>
        <w:t>470</w:t>
      </w:r>
      <w:r w:rsidR="00D57CE1">
        <w:rPr>
          <w:lang w:eastAsia="en-US"/>
        </w:rPr>
        <w:t>,</w:t>
      </w:r>
      <w:r>
        <w:rPr>
          <w:lang w:eastAsia="en-US"/>
        </w:rPr>
        <w:t xml:space="preserve"> 471</w:t>
      </w:r>
      <w:r w:rsidR="00D57CE1">
        <w:rPr>
          <w:lang w:eastAsia="en-US"/>
        </w:rPr>
        <w:t xml:space="preserve"> i 1087</w:t>
      </w:r>
      <w:r>
        <w:t>). Budow</w:t>
      </w:r>
      <w:r w:rsidR="00153544">
        <w:t xml:space="preserve">a lub przebudowa zjazdu należy </w:t>
      </w:r>
      <w:r>
        <w:t>do właściciela lub użytkownika nieruchomości przyległych do drogi, po uzyskaniu w drodze decyzji administracyjnej zezwolenia zarządcy drogi na lokalizację lub przebudowę zjazdu. Budowę zjazdu na własny koszt, bez prawa roszczeń do sprzedającego wykonuje nabywca nieruchomości.</w:t>
      </w:r>
    </w:p>
    <w:p w:rsidR="00924150" w:rsidRDefault="00924150" w:rsidP="006E31B3">
      <w:pPr>
        <w:ind w:firstLine="567"/>
        <w:jc w:val="both"/>
      </w:pPr>
      <w:r>
        <w:t xml:space="preserve">6. </w:t>
      </w:r>
      <w:r w:rsidRPr="000E15E3">
        <w:t xml:space="preserve">Niezależnie od podanych powyżej informacji, nabywca odpowiada za samodzielne zapoznanie się ze stanem prawnym i faktycznym nieruchomości oraz </w:t>
      </w:r>
      <w:r>
        <w:t xml:space="preserve">ich aktualnym </w:t>
      </w:r>
      <w:r w:rsidRPr="000E15E3">
        <w:t xml:space="preserve">sposobem zagospodarowania, </w:t>
      </w:r>
      <w:r>
        <w:t>ich</w:t>
      </w:r>
      <w:r w:rsidRPr="000E15E3">
        <w:t xml:space="preserve"> parametrami oraz możliwością z</w:t>
      </w:r>
      <w:r>
        <w:t xml:space="preserve">agospodarowania. </w:t>
      </w:r>
      <w:r w:rsidRPr="000E15E3">
        <w:t xml:space="preserve">Rozpoznanie wszelkich warunków faktycznych i prawnych niezbędnych do realizacji planowanej inwestycji, leży w </w:t>
      </w:r>
      <w:r w:rsidRPr="000C24B9">
        <w:t>całości po stronie nabywcy i stanowi obszar jego ryzyka.</w:t>
      </w:r>
    </w:p>
    <w:p w:rsidR="00924150" w:rsidRDefault="00924150" w:rsidP="006E31B3">
      <w:pPr>
        <w:ind w:firstLine="567"/>
        <w:jc w:val="both"/>
      </w:pPr>
      <w:r>
        <w:t xml:space="preserve">7. </w:t>
      </w:r>
      <w:r w:rsidRPr="00E677C4">
        <w:t xml:space="preserve">Ewentualne usunięcie przez przyszłego nabywcę drzew </w:t>
      </w:r>
      <w:r>
        <w:t xml:space="preserve">i krzewów </w:t>
      </w:r>
      <w:r w:rsidRPr="00E677C4">
        <w:t>znajdujących się na</w:t>
      </w:r>
      <w:r>
        <w:t xml:space="preserve"> </w:t>
      </w:r>
      <w:r w:rsidRPr="00BE6266">
        <w:t>nieruchomości</w:t>
      </w:r>
      <w:r>
        <w:t>ach</w:t>
      </w:r>
      <w:r w:rsidRPr="00BE6266">
        <w:t xml:space="preserve">, może nastąpić zgodnie z przepisami ustawy z dnia 16 kwietnia 2004 r. </w:t>
      </w:r>
      <w:r w:rsidRPr="00BE6266">
        <w:br/>
        <w:t xml:space="preserve">o ochronie przyrody </w:t>
      </w:r>
      <w:r>
        <w:t>(Dz. U. z 2020 r. poz. 55</w:t>
      </w:r>
      <w:r w:rsidR="00167F24">
        <w:t>,</w:t>
      </w:r>
      <w:r>
        <w:t xml:space="preserve"> 471</w:t>
      </w:r>
      <w:r w:rsidR="00167F24">
        <w:t xml:space="preserve"> i 1378</w:t>
      </w:r>
      <w:r w:rsidRPr="00BE6266">
        <w:t>).</w:t>
      </w:r>
    </w:p>
    <w:p w:rsidR="00924150" w:rsidRDefault="00924150" w:rsidP="00167F24">
      <w:pPr>
        <w:ind w:firstLine="567"/>
        <w:jc w:val="both"/>
      </w:pPr>
      <w:r>
        <w:t xml:space="preserve">8. W dniu 3 </w:t>
      </w:r>
      <w:r w:rsidR="00167F24">
        <w:t>sierpnia 2020 r. został</w:t>
      </w:r>
      <w:r>
        <w:t xml:space="preserve"> złożon</w:t>
      </w:r>
      <w:r w:rsidR="00167F24">
        <w:t>y</w:t>
      </w:r>
      <w:r>
        <w:t xml:space="preserve"> do Sądu Rejonowego dla Łodzi-Śródmieścia w Łodzi – XVI Wydział Ksiąg Wieczystych wnios</w:t>
      </w:r>
      <w:r w:rsidR="00167F24">
        <w:t>ek</w:t>
      </w:r>
      <w:r>
        <w:t xml:space="preserve"> polegając</w:t>
      </w:r>
      <w:r w:rsidR="00167F24">
        <w:t>y</w:t>
      </w:r>
      <w:r>
        <w:t xml:space="preserve"> na</w:t>
      </w:r>
      <w:r w:rsidR="00167F24">
        <w:t xml:space="preserve"> sprostowaniu oznaczenia nieruchomości </w:t>
      </w:r>
      <w:r w:rsidR="00A151C4">
        <w:t>w księdze wieczystej</w:t>
      </w:r>
      <w:r w:rsidR="00167F24">
        <w:t xml:space="preserve"> nr </w:t>
      </w:r>
      <w:r w:rsidR="00167F24" w:rsidRPr="007C76E1">
        <w:rPr>
          <w:color w:val="000000"/>
        </w:rPr>
        <w:t>LD1M/00</w:t>
      </w:r>
      <w:r w:rsidR="00167F24">
        <w:rPr>
          <w:color w:val="000000"/>
        </w:rPr>
        <w:t>138394/8</w:t>
      </w:r>
      <w:r w:rsidR="00167F24">
        <w:t>.</w:t>
      </w:r>
    </w:p>
    <w:p w:rsidR="00167F24" w:rsidRPr="00167F24" w:rsidRDefault="00167F24" w:rsidP="00167F24">
      <w:pPr>
        <w:ind w:firstLine="567"/>
        <w:jc w:val="both"/>
      </w:pPr>
    </w:p>
    <w:p w:rsidR="00924150" w:rsidRPr="005E70CA" w:rsidRDefault="00924150" w:rsidP="00392D3B">
      <w:pPr>
        <w:autoSpaceDE w:val="0"/>
        <w:autoSpaceDN w:val="0"/>
        <w:ind w:firstLine="567"/>
        <w:jc w:val="both"/>
        <w:rPr>
          <w:rStyle w:val="Znak"/>
        </w:rPr>
      </w:pPr>
      <w:r w:rsidRPr="000E15E3">
        <w:t>§ 3. 1. </w:t>
      </w:r>
      <w:r>
        <w:rPr>
          <w:lang w:eastAsia="en-US"/>
        </w:rPr>
        <w:t>Dla przedmiotowych</w:t>
      </w:r>
      <w:r w:rsidRPr="00C61AA9">
        <w:rPr>
          <w:lang w:eastAsia="en-US"/>
        </w:rPr>
        <w:t xml:space="preserve"> nieruchomo</w:t>
      </w:r>
      <w:r>
        <w:rPr>
          <w:lang w:eastAsia="en-US"/>
        </w:rPr>
        <w:t xml:space="preserve">ści nie ma obowiązującego planu </w:t>
      </w:r>
      <w:r w:rsidRPr="00C61AA9">
        <w:rPr>
          <w:lang w:eastAsia="en-US"/>
        </w:rPr>
        <w:t>zagospodarowania przestrzennego. Stosownie</w:t>
      </w:r>
      <w:r>
        <w:rPr>
          <w:lang w:eastAsia="en-US"/>
        </w:rPr>
        <w:t xml:space="preserve"> do art. 4 ust. 2 pkt 2 ustawy z dnia 27 marca 2003 r. o planowaniu i </w:t>
      </w:r>
      <w:r w:rsidRPr="00C61AA9">
        <w:rPr>
          <w:lang w:eastAsia="en-US"/>
        </w:rPr>
        <w:t xml:space="preserve">zagospodarowaniu przestrzennym </w:t>
      </w:r>
      <w:r>
        <w:rPr>
          <w:lang w:eastAsia="en-US"/>
        </w:rPr>
        <w:t>(D</w:t>
      </w:r>
      <w:r w:rsidR="00A151C4">
        <w:rPr>
          <w:lang w:eastAsia="en-US"/>
        </w:rPr>
        <w:t>z. U. z 2020 r. poz. 293, 471,</w:t>
      </w:r>
      <w:r>
        <w:rPr>
          <w:lang w:eastAsia="en-US"/>
        </w:rPr>
        <w:t xml:space="preserve"> 782</w:t>
      </w:r>
      <w:r w:rsidR="00A151C4">
        <w:rPr>
          <w:lang w:eastAsia="en-US"/>
        </w:rPr>
        <w:t>, 1086 i 1378</w:t>
      </w:r>
      <w:r w:rsidRPr="00E0753B">
        <w:rPr>
          <w:lang w:eastAsia="en-US"/>
        </w:rPr>
        <w:t xml:space="preserve">) </w:t>
      </w:r>
      <w:r>
        <w:rPr>
          <w:lang w:eastAsia="en-US"/>
        </w:rPr>
        <w:t xml:space="preserve">w przypadku braku </w:t>
      </w:r>
      <w:r w:rsidRPr="00C61AA9">
        <w:rPr>
          <w:lang w:eastAsia="en-US"/>
        </w:rPr>
        <w:t>miejscowego planu zagospodarowania prz</w:t>
      </w:r>
      <w:r>
        <w:rPr>
          <w:lang w:eastAsia="en-US"/>
        </w:rPr>
        <w:t xml:space="preserve">estrzennego określenie sposobów </w:t>
      </w:r>
      <w:r w:rsidRPr="00C61AA9">
        <w:rPr>
          <w:lang w:eastAsia="en-US"/>
        </w:rPr>
        <w:t>zagospodarowania i warunków zabudowy ustala</w:t>
      </w:r>
      <w:r w:rsidR="00BA3D99">
        <w:rPr>
          <w:lang w:eastAsia="en-US"/>
        </w:rPr>
        <w:t xml:space="preserve"> się w drodze decyzji o </w:t>
      </w:r>
      <w:r>
        <w:rPr>
          <w:lang w:eastAsia="en-US"/>
        </w:rPr>
        <w:t xml:space="preserve">warunkach </w:t>
      </w:r>
      <w:r w:rsidRPr="00C61AA9">
        <w:rPr>
          <w:lang w:eastAsia="en-US"/>
        </w:rPr>
        <w:t>zabudowy.</w:t>
      </w:r>
    </w:p>
    <w:p w:rsidR="00924150" w:rsidRDefault="00924150" w:rsidP="00392D3B">
      <w:pPr>
        <w:ind w:firstLine="567"/>
        <w:jc w:val="both"/>
      </w:pPr>
      <w:r w:rsidRPr="000D21BF">
        <w:rPr>
          <w:rStyle w:val="Znak"/>
          <w:sz w:val="24"/>
          <w:szCs w:val="24"/>
        </w:rPr>
        <w:t>2.</w:t>
      </w:r>
      <w:r w:rsidRPr="005E70CA">
        <w:rPr>
          <w:rStyle w:val="Znak"/>
        </w:rPr>
        <w:t> </w:t>
      </w:r>
      <w:r>
        <w:t xml:space="preserve">Zgodnie ze </w:t>
      </w:r>
      <w:r w:rsidRPr="00C61AA9">
        <w:t>Studium uwarunkowań i kierunków zagospodarowa</w:t>
      </w:r>
      <w:r>
        <w:t>nia przestrzennego miasta Łodzi, przyjętym</w:t>
      </w:r>
      <w:r w:rsidRPr="00C61AA9">
        <w:t xml:space="preserve"> uchwałą </w:t>
      </w:r>
      <w:r>
        <w:t xml:space="preserve">Nr LXIX/1753/18 Rady Miejskiej </w:t>
      </w:r>
      <w:r w:rsidRPr="00C61AA9">
        <w:t xml:space="preserve">w Łodzi z </w:t>
      </w:r>
      <w:r>
        <w:t>dnia 28 marca 2018 r., zmienioną</w:t>
      </w:r>
      <w:r w:rsidRPr="00C61AA9">
        <w:t xml:space="preserve"> uchwałą Nr VI/215/19 Rady Miejskiej</w:t>
      </w:r>
      <w:r>
        <w:t xml:space="preserve"> w Łodzi z dnia 6 marca 2019 r., </w:t>
      </w:r>
      <w:r w:rsidRPr="00C61AA9">
        <w:t>nieruchomoś</w:t>
      </w:r>
      <w:r>
        <w:t>ci</w:t>
      </w:r>
      <w:r w:rsidRPr="00C61AA9">
        <w:t xml:space="preserve"> </w:t>
      </w:r>
      <w:r>
        <w:t>znajdują się w granicach</w:t>
      </w:r>
      <w:r w:rsidRPr="00C61AA9">
        <w:t xml:space="preserve"> obszaru oznaczonego symbolem </w:t>
      </w:r>
      <w:r w:rsidR="00A151C4">
        <w:t>U</w:t>
      </w:r>
      <w:r w:rsidRPr="00C61AA9">
        <w:t xml:space="preserve"> – </w:t>
      </w:r>
      <w:r>
        <w:t xml:space="preserve">tereny </w:t>
      </w:r>
      <w:r w:rsidR="00A151C4">
        <w:t>zabudowy usługowej</w:t>
      </w:r>
      <w:r>
        <w:t>.</w:t>
      </w:r>
    </w:p>
    <w:p w:rsidR="00A151C4" w:rsidRDefault="00FD2661" w:rsidP="00A151C4">
      <w:pPr>
        <w:tabs>
          <w:tab w:val="left" w:pos="900"/>
        </w:tabs>
        <w:ind w:firstLine="540"/>
        <w:jc w:val="both"/>
      </w:pPr>
      <w:r>
        <w:t>3</w:t>
      </w:r>
      <w:r w:rsidR="00A151C4">
        <w:t>.</w:t>
      </w:r>
      <w:r w:rsidRPr="005E70CA">
        <w:rPr>
          <w:rStyle w:val="Znak"/>
        </w:rPr>
        <w:t> </w:t>
      </w:r>
      <w:r w:rsidR="00A151C4" w:rsidRPr="002436F4">
        <w:t>Nieruchomoś</w:t>
      </w:r>
      <w:r w:rsidR="00A151C4">
        <w:t>ci</w:t>
      </w:r>
      <w:r w:rsidR="00A151C4" w:rsidRPr="002436F4">
        <w:t xml:space="preserve"> podlegając</w:t>
      </w:r>
      <w:r w:rsidR="00A151C4">
        <w:t>e</w:t>
      </w:r>
      <w:r w:rsidR="00A151C4" w:rsidRPr="002436F4">
        <w:t xml:space="preserve"> sprzedaży znajduj</w:t>
      </w:r>
      <w:r w:rsidR="00A151C4">
        <w:t>ą</w:t>
      </w:r>
      <w:r w:rsidR="00A151C4" w:rsidRPr="002436F4">
        <w:t xml:space="preserve"> się w granicach</w:t>
      </w:r>
      <w:r w:rsidR="00A151C4">
        <w:t>:</w:t>
      </w:r>
    </w:p>
    <w:p w:rsidR="00A151C4" w:rsidRDefault="00A151C4" w:rsidP="00A151C4">
      <w:pPr>
        <w:numPr>
          <w:ilvl w:val="0"/>
          <w:numId w:val="39"/>
        </w:numPr>
        <w:tabs>
          <w:tab w:val="clear" w:pos="720"/>
          <w:tab w:val="left" w:pos="360"/>
        </w:tabs>
        <w:ind w:left="357" w:hanging="357"/>
        <w:jc w:val="both"/>
      </w:pPr>
      <w:r w:rsidRPr="002436F4">
        <w:t xml:space="preserve">obszaru zdegradowanego i obszaru rewitalizacji miasta Łodzi określonego uchwałą </w:t>
      </w:r>
      <w:r>
        <w:br/>
      </w:r>
      <w:r w:rsidRPr="002436F4">
        <w:t>Nr XXV/589/16 Rady Miejskiej w Łodzi z dnia 10 lutego 2016 r. w sprawie wyznaczenia obszaru zdegrado</w:t>
      </w:r>
      <w:r>
        <w:t>wanego i obszaru rewitalizacji m</w:t>
      </w:r>
      <w:r w:rsidRPr="002436F4">
        <w:t xml:space="preserve">iasta Łodzi (Dz. Urz. Woj. Łódzkiego </w:t>
      </w:r>
      <w:r>
        <w:br/>
        <w:t>poz. 1197);</w:t>
      </w:r>
    </w:p>
    <w:p w:rsidR="00A151C4" w:rsidRPr="000C24B9" w:rsidRDefault="00A151C4" w:rsidP="00A151C4">
      <w:pPr>
        <w:numPr>
          <w:ilvl w:val="0"/>
          <w:numId w:val="39"/>
        </w:numPr>
        <w:tabs>
          <w:tab w:val="clear" w:pos="720"/>
        </w:tabs>
        <w:suppressAutoHyphens/>
        <w:autoSpaceDE w:val="0"/>
        <w:autoSpaceDN w:val="0"/>
        <w:adjustRightInd w:val="0"/>
        <w:ind w:left="360"/>
        <w:jc w:val="both"/>
      </w:pPr>
      <w:r>
        <w:t>obszaru Specjalnej Strefy Rewitalizacji – objętego uchwałą Nr XLII/1095/17 Rady Miejskiej w Łodzi z dnia 22 lutego 2017 r. w sprawie ustanowienia na obszarze</w:t>
      </w:r>
      <w:r w:rsidR="003205C6">
        <w:t xml:space="preserve"> rewitalizacji</w:t>
      </w:r>
      <w:r>
        <w:t xml:space="preserve"> miasta Łodzi Specjalnej Strefy Rewitalizacj</w:t>
      </w:r>
      <w:r w:rsidR="003205C6">
        <w:t>i (Dz. Urz. Woj. Łódzkiego poz. </w:t>
      </w:r>
      <w:r>
        <w:t xml:space="preserve">1291), zmienioną uchwałami Rady Miejskiej w Łodzi Nr </w:t>
      </w:r>
      <w:r w:rsidRPr="000A3B96">
        <w:rPr>
          <w:rStyle w:val="Pogrubienie"/>
          <w:b w:val="0"/>
        </w:rPr>
        <w:t>XLV/1182/17 z dnia 5</w:t>
      </w:r>
      <w:r w:rsidR="003205C6">
        <w:t> </w:t>
      </w:r>
      <w:r>
        <w:t>kwietnia 2017 r. (Dz. Urz. Woj. Łódzkiego poz. 2337) i Nr XI/399/19 z dnia 26 czerwca 2019 r. (Dz. Urz. Woj. Łódzkiego poz. 4415).</w:t>
      </w:r>
    </w:p>
    <w:p w:rsidR="00A151C4" w:rsidRPr="00A41C9F" w:rsidRDefault="00FD2661" w:rsidP="00A151C4">
      <w:pPr>
        <w:ind w:firstLine="567"/>
        <w:jc w:val="both"/>
      </w:pPr>
      <w:r>
        <w:t>4</w:t>
      </w:r>
      <w:r w:rsidR="00A151C4" w:rsidRPr="0004381E">
        <w:t>. Z uwagi na położenie na obszarze</w:t>
      </w:r>
      <w:r w:rsidR="00A151C4">
        <w:t xml:space="preserve"> objętym ochroną konserwatorską – historycznego układu urbanistycznego oraz krajobrazu kulturowego – wszelkie działania w odniesieniu do nieruchomości należy prowadzić zgodnie z przepisami ustawy z dnia 23 lipca 2003 </w:t>
      </w:r>
      <w:r w:rsidR="00A151C4" w:rsidRPr="0004381E">
        <w:t xml:space="preserve">r. </w:t>
      </w:r>
      <w:r w:rsidR="00A151C4" w:rsidRPr="0004381E">
        <w:br/>
        <w:t>o ochronie zabytków i opiece nad zabytkami</w:t>
      </w:r>
      <w:r w:rsidR="00A151C4">
        <w:t xml:space="preserve"> (Dz. U. </w:t>
      </w:r>
      <w:r w:rsidR="00A151C4" w:rsidRPr="0004381E">
        <w:t>z 20</w:t>
      </w:r>
      <w:r w:rsidR="00F52132">
        <w:t>20</w:t>
      </w:r>
      <w:r w:rsidR="00A151C4" w:rsidRPr="0004381E">
        <w:t xml:space="preserve"> r. poz. </w:t>
      </w:r>
      <w:r w:rsidR="00A151C4">
        <w:t>2</w:t>
      </w:r>
      <w:r w:rsidR="00F52132">
        <w:t>82, 782</w:t>
      </w:r>
      <w:r w:rsidR="00A151C4">
        <w:t xml:space="preserve"> i </w:t>
      </w:r>
      <w:r w:rsidR="00F52132">
        <w:t xml:space="preserve">1378), </w:t>
      </w:r>
      <w:r w:rsidR="00A151C4" w:rsidRPr="0004381E">
        <w:t xml:space="preserve">ustawy </w:t>
      </w:r>
      <w:r w:rsidR="00F52132">
        <w:br/>
      </w:r>
      <w:r w:rsidR="00A151C4" w:rsidRPr="0004381E">
        <w:t xml:space="preserve">z dnia 7 lipca 1994 r. – Prawo budowlane (Dz. U. </w:t>
      </w:r>
      <w:r w:rsidR="00A151C4">
        <w:t>z 20</w:t>
      </w:r>
      <w:r w:rsidR="00F52132">
        <w:t>20</w:t>
      </w:r>
      <w:r w:rsidR="00A151C4">
        <w:t xml:space="preserve"> r. poz. 1</w:t>
      </w:r>
      <w:r w:rsidR="00F52132">
        <w:t>333)</w:t>
      </w:r>
      <w:r w:rsidR="00A151C4">
        <w:t xml:space="preserve">, </w:t>
      </w:r>
      <w:r>
        <w:t>a także ustawy z dnia 27 marca 2003 r. o planowaniu i zagospodarowaniu przestrzennym</w:t>
      </w:r>
      <w:r w:rsidR="00A151C4">
        <w:t xml:space="preserve">. Ponadto wszelkie działania </w:t>
      </w:r>
      <w:r>
        <w:t>prowadzone na terenie nieruchomości</w:t>
      </w:r>
      <w:r w:rsidR="00A151C4">
        <w:t xml:space="preserve"> ingerują</w:t>
      </w:r>
      <w:r>
        <w:t>ce</w:t>
      </w:r>
      <w:r w:rsidR="00A151C4">
        <w:t xml:space="preserve"> </w:t>
      </w:r>
      <w:r>
        <w:t xml:space="preserve">w zabytkowy układ urbanistyczny </w:t>
      </w:r>
      <w:r w:rsidR="00A151C4">
        <w:t>wymagają</w:t>
      </w:r>
      <w:r>
        <w:t xml:space="preserve"> uzyskania</w:t>
      </w:r>
      <w:r w:rsidR="00A151C4">
        <w:t xml:space="preserve"> akceptacji </w:t>
      </w:r>
      <w:r>
        <w:t>służb konserwatorskich</w:t>
      </w:r>
      <w:r w:rsidR="00A151C4">
        <w:t>.</w:t>
      </w:r>
    </w:p>
    <w:p w:rsidR="00924150" w:rsidRPr="008667C7" w:rsidRDefault="00924150" w:rsidP="005B2B41">
      <w:pPr>
        <w:tabs>
          <w:tab w:val="left" w:pos="720"/>
        </w:tabs>
        <w:autoSpaceDE w:val="0"/>
        <w:autoSpaceDN w:val="0"/>
        <w:ind w:right="85"/>
        <w:jc w:val="both"/>
      </w:pPr>
    </w:p>
    <w:p w:rsidR="00924150" w:rsidRPr="004218A4" w:rsidRDefault="00924150" w:rsidP="00392D3B">
      <w:pPr>
        <w:tabs>
          <w:tab w:val="left" w:pos="720"/>
        </w:tabs>
        <w:autoSpaceDE w:val="0"/>
        <w:autoSpaceDN w:val="0"/>
        <w:ind w:firstLine="567"/>
        <w:jc w:val="both"/>
        <w:rPr>
          <w:rFonts w:eastAsia="MS Mincho"/>
          <w:bCs/>
        </w:rPr>
      </w:pPr>
      <w:r w:rsidRPr="00392D3B">
        <w:lastRenderedPageBreak/>
        <w:t>§ 4.</w:t>
      </w:r>
      <w:r w:rsidRPr="00BA3D99">
        <w:t> </w:t>
      </w:r>
      <w:r w:rsidRPr="004218A4">
        <w:t>1.</w:t>
      </w:r>
      <w:r w:rsidRPr="004218A4">
        <w:rPr>
          <w:bCs/>
        </w:rPr>
        <w:t> </w:t>
      </w:r>
      <w:r w:rsidRPr="004218A4">
        <w:t>Cena wywoławcza</w:t>
      </w:r>
      <w:r w:rsidRPr="004218A4">
        <w:rPr>
          <w:b/>
          <w:bCs/>
        </w:rPr>
        <w:t xml:space="preserve"> </w:t>
      </w:r>
      <w:r w:rsidRPr="004218A4">
        <w:t xml:space="preserve">nieruchomości </w:t>
      </w:r>
      <w:r w:rsidRPr="00A41C9F">
        <w:t xml:space="preserve">wynosi </w:t>
      </w:r>
      <w:r w:rsidR="00A151C4">
        <w:t>800</w:t>
      </w:r>
      <w:r>
        <w:t> 000 </w:t>
      </w:r>
      <w:r w:rsidRPr="00A41C9F">
        <w:t>zł</w:t>
      </w:r>
      <w:r w:rsidRPr="004218A4">
        <w:t xml:space="preserve"> (słownie: </w:t>
      </w:r>
      <w:r w:rsidR="00A151C4">
        <w:t>osiemset</w:t>
      </w:r>
      <w:r>
        <w:t xml:space="preserve"> tysięcy złotych</w:t>
      </w:r>
      <w:r w:rsidRPr="004218A4">
        <w:t>) netto</w:t>
      </w:r>
      <w:r w:rsidRPr="004218A4">
        <w:rPr>
          <w:bCs/>
        </w:rPr>
        <w:t>.</w:t>
      </w:r>
    </w:p>
    <w:p w:rsidR="00924150" w:rsidRPr="004218A4" w:rsidRDefault="00924150" w:rsidP="00392D3B">
      <w:pPr>
        <w:tabs>
          <w:tab w:val="left" w:pos="720"/>
        </w:tabs>
        <w:autoSpaceDE w:val="0"/>
        <w:autoSpaceDN w:val="0"/>
        <w:ind w:firstLine="567"/>
        <w:jc w:val="both"/>
        <w:rPr>
          <w:rFonts w:eastAsia="MS Mincho"/>
          <w:bCs/>
        </w:rPr>
      </w:pPr>
      <w:r w:rsidRPr="004218A4">
        <w:rPr>
          <w:bCs/>
        </w:rPr>
        <w:t xml:space="preserve">2. Wadium wynosi </w:t>
      </w:r>
      <w:r w:rsidR="00A151C4">
        <w:rPr>
          <w:bCs/>
        </w:rPr>
        <w:t>80</w:t>
      </w:r>
      <w:r>
        <w:rPr>
          <w:bCs/>
        </w:rPr>
        <w:t xml:space="preserve"> 000</w:t>
      </w:r>
      <w:r w:rsidRPr="00CB6D48">
        <w:rPr>
          <w:bCs/>
        </w:rPr>
        <w:t xml:space="preserve"> zł (</w:t>
      </w:r>
      <w:r w:rsidRPr="004218A4">
        <w:rPr>
          <w:bCs/>
        </w:rPr>
        <w:t xml:space="preserve">słownie: </w:t>
      </w:r>
      <w:r w:rsidR="00A151C4">
        <w:rPr>
          <w:bCs/>
        </w:rPr>
        <w:t>osiemdziesiąt</w:t>
      </w:r>
      <w:r>
        <w:rPr>
          <w:bCs/>
        </w:rPr>
        <w:t xml:space="preserve"> tysi</w:t>
      </w:r>
      <w:r w:rsidR="00A151C4">
        <w:rPr>
          <w:bCs/>
        </w:rPr>
        <w:t>ęcy</w:t>
      </w:r>
      <w:r w:rsidRPr="004218A4">
        <w:rPr>
          <w:bCs/>
        </w:rPr>
        <w:t xml:space="preserve"> złotych).</w:t>
      </w:r>
    </w:p>
    <w:p w:rsidR="00924150" w:rsidRPr="00973253" w:rsidRDefault="00924150" w:rsidP="00392D3B">
      <w:pPr>
        <w:tabs>
          <w:tab w:val="left" w:pos="720"/>
        </w:tabs>
        <w:autoSpaceDE w:val="0"/>
        <w:autoSpaceDN w:val="0"/>
        <w:ind w:firstLine="567"/>
        <w:jc w:val="both"/>
        <w:rPr>
          <w:bCs/>
        </w:rPr>
      </w:pPr>
      <w:r w:rsidRPr="00973253">
        <w:rPr>
          <w:bCs/>
        </w:rPr>
        <w:t>3. </w:t>
      </w:r>
      <w:r w:rsidRPr="00973253">
        <w:t>Postąpienie wynosi</w:t>
      </w:r>
      <w:r w:rsidRPr="00973253">
        <w:rPr>
          <w:bCs/>
        </w:rPr>
        <w:t xml:space="preserve"> </w:t>
      </w:r>
      <w:r w:rsidRPr="00973253">
        <w:t>nie mniej niż</w:t>
      </w:r>
      <w:r w:rsidR="00A151C4">
        <w:rPr>
          <w:bCs/>
        </w:rPr>
        <w:t xml:space="preserve"> 8 0</w:t>
      </w:r>
      <w:r w:rsidRPr="00973253">
        <w:rPr>
          <w:bCs/>
        </w:rPr>
        <w:t xml:space="preserve">00 zł (słownie: </w:t>
      </w:r>
      <w:r w:rsidR="00A151C4">
        <w:rPr>
          <w:bCs/>
        </w:rPr>
        <w:t>osiem</w:t>
      </w:r>
      <w:r w:rsidRPr="00973253">
        <w:rPr>
          <w:bCs/>
        </w:rPr>
        <w:t xml:space="preserve"> tysięcy złotych).</w:t>
      </w:r>
    </w:p>
    <w:p w:rsidR="0058735D" w:rsidRDefault="00BA3D99" w:rsidP="0058735D">
      <w:pPr>
        <w:autoSpaceDE w:val="0"/>
        <w:autoSpaceDN w:val="0"/>
        <w:ind w:right="85" w:firstLine="567"/>
        <w:jc w:val="both"/>
      </w:pPr>
      <w:r>
        <w:t>4. </w:t>
      </w:r>
      <w:r w:rsidR="0058735D">
        <w:t xml:space="preserve">Sprzedaż działki nr 22/50 będzie opodatkowana podatkiem VAT (obecnie wg stawki 23%), a opodatkowanie podatkiem VAT sprzedaży działki nr 23/1 nastąpi zgodnie </w:t>
      </w:r>
      <w:r w:rsidR="0058735D">
        <w:br/>
        <w:t xml:space="preserve">z obowiązującymi przepisami. </w:t>
      </w:r>
    </w:p>
    <w:p w:rsidR="0058735D" w:rsidRPr="00EF5F10" w:rsidRDefault="00BA3D99" w:rsidP="0058735D">
      <w:pPr>
        <w:autoSpaceDE w:val="0"/>
        <w:autoSpaceDN w:val="0"/>
        <w:ind w:right="85" w:firstLine="567"/>
        <w:jc w:val="both"/>
      </w:pPr>
      <w:r>
        <w:t>5. </w:t>
      </w:r>
      <w:r w:rsidR="0058735D">
        <w:t xml:space="preserve">Cenę nabycia działek nr 23/1 i 22/50 stanowi cena netto osiągnięta w przetargu powiększona o podatek VAT zgodnie z ust. 4. </w:t>
      </w:r>
    </w:p>
    <w:p w:rsidR="00924150" w:rsidRPr="008667C7" w:rsidRDefault="00924150" w:rsidP="00F9601C">
      <w:pPr>
        <w:autoSpaceDE w:val="0"/>
        <w:autoSpaceDN w:val="0"/>
        <w:ind w:right="85"/>
        <w:jc w:val="both"/>
        <w:rPr>
          <w:rFonts w:eastAsia="MS Mincho"/>
        </w:rPr>
      </w:pPr>
    </w:p>
    <w:p w:rsidR="00924150" w:rsidRPr="008667C7" w:rsidRDefault="00924150" w:rsidP="005B2B41">
      <w:pPr>
        <w:ind w:firstLine="567"/>
        <w:jc w:val="both"/>
      </w:pPr>
      <w:r w:rsidRPr="008667C7">
        <w:t xml:space="preserve">§ 5. Warunkiem udziału w przetargu jest przedłożenie w terminie wyznaczonym </w:t>
      </w:r>
      <w:r w:rsidRPr="008667C7">
        <w:br/>
        <w:t>w ogłoszeniu o przetargu przez zainteresowanych nabyciem nieruchomości:</w:t>
      </w:r>
    </w:p>
    <w:p w:rsidR="00924150" w:rsidRPr="008667C7" w:rsidRDefault="00924150" w:rsidP="005429BB">
      <w:pPr>
        <w:ind w:left="284" w:hanging="284"/>
        <w:jc w:val="both"/>
      </w:pPr>
      <w:r w:rsidRPr="008667C7">
        <w:t>1) dowodu wpłaty wadium w pieniądzu</w:t>
      </w:r>
      <w:r w:rsidRPr="008667C7">
        <w:rPr>
          <w:b/>
          <w:bCs/>
        </w:rPr>
        <w:t xml:space="preserve"> </w:t>
      </w:r>
      <w:r w:rsidRPr="008667C7">
        <w:t>w wysokości określonej w § 4 ust. 2; wadium należy wpłacać na konto Urzędu Miasta Łodzi w Getin Noble Banku Spółka Akcyjna Oddział w Łodzi – numer rachunku: 35 1560 0013 2026 0000 0026 0017;</w:t>
      </w:r>
    </w:p>
    <w:p w:rsidR="00924150" w:rsidRPr="008667C7" w:rsidRDefault="00924150" w:rsidP="005429BB">
      <w:pPr>
        <w:ind w:left="284" w:hanging="284"/>
        <w:jc w:val="both"/>
      </w:pPr>
      <w:r w:rsidRPr="008667C7">
        <w:t>2) danych dotyczących:</w:t>
      </w:r>
      <w:r w:rsidRPr="008667C7">
        <w:rPr>
          <w:b/>
          <w:bCs/>
        </w:rPr>
        <w:t xml:space="preserve"> </w:t>
      </w:r>
      <w:r w:rsidRPr="008667C7">
        <w:t xml:space="preserve">imienia, nazwiska i adresu osoby zainteresowanej albo nazwy firmy oraz numeru identyfikacji podatkowej NIP i adresu siedziby, jeżeli zainteresowanym jest osoba prawna lub inny podmiot oraz odpisu z Krajowego Rejestru Sądowego, </w:t>
      </w:r>
      <w:r w:rsidR="00557D8E">
        <w:br/>
      </w:r>
      <w:r w:rsidRPr="008667C7">
        <w:t>a w przypadku osób fizycznych prowadzących działalność gospodarczą – wyciągu o wpisie z Centralnej Ewidencji i Informacji o Działalności Gospodarczej; dokumenty powinny być aktualne, tj. sporządzone nie wcześniej niż 1 miesiąc przed datą przetargu; w przypadku pełnomocników – przedłożenie stosownych pełnomocnictw w formie aktu notarialnego;</w:t>
      </w:r>
    </w:p>
    <w:p w:rsidR="00924150" w:rsidRPr="008667C7" w:rsidRDefault="00924150" w:rsidP="00044ACC">
      <w:pPr>
        <w:ind w:left="284" w:hanging="284"/>
        <w:jc w:val="both"/>
      </w:pPr>
      <w:r w:rsidRPr="008667C7">
        <w:t>3) pisemnego oświadczenia</w:t>
      </w:r>
      <w:r w:rsidRPr="008667C7">
        <w:rPr>
          <w:b/>
          <w:bCs/>
        </w:rPr>
        <w:t xml:space="preserve"> </w:t>
      </w:r>
      <w:r w:rsidRPr="008667C7">
        <w:t>o zapoznaniu się ze stanem prawnym i ze sposobem zagospodarowania nieruchomości w terenie oraz „Warunkami przetargu” i przyjęciu tych</w:t>
      </w:r>
      <w:r w:rsidR="00557D8E">
        <w:t xml:space="preserve"> </w:t>
      </w:r>
      <w:r w:rsidRPr="008667C7">
        <w:t>warunków bez zastrzeżeń.</w:t>
      </w:r>
    </w:p>
    <w:p w:rsidR="00924150" w:rsidRPr="008667C7" w:rsidRDefault="00924150" w:rsidP="005B2B41">
      <w:pPr>
        <w:pStyle w:val="Tekstpodstawowy"/>
        <w:ind w:firstLine="709"/>
        <w:rPr>
          <w:b w:val="0"/>
          <w:bCs w:val="0"/>
        </w:rPr>
      </w:pPr>
    </w:p>
    <w:p w:rsidR="00924150" w:rsidRPr="008667C7" w:rsidRDefault="00924150" w:rsidP="005B2B41">
      <w:pPr>
        <w:ind w:firstLine="567"/>
        <w:jc w:val="both"/>
      </w:pPr>
      <w:r w:rsidRPr="008667C7">
        <w:t>§ 6.</w:t>
      </w:r>
      <w:r>
        <w:t xml:space="preserve"> 1.</w:t>
      </w:r>
      <w:r w:rsidRPr="008667C7">
        <w:t xml:space="preserve"> Osoba zainteresowana udziałem w przetargu zobowiązana jest do zapoznania się </w:t>
      </w:r>
      <w:r w:rsidRPr="008667C7">
        <w:br/>
        <w:t xml:space="preserve">ze stanem prawnym i </w:t>
      </w:r>
      <w:r>
        <w:t xml:space="preserve">faktycznym oraz </w:t>
      </w:r>
      <w:r w:rsidRPr="008667C7">
        <w:t>sposobem zagospodarowania nieruchomości.</w:t>
      </w:r>
    </w:p>
    <w:p w:rsidR="00B96EA0" w:rsidRDefault="00924150" w:rsidP="002A3502">
      <w:pPr>
        <w:pStyle w:val="Tekstpodstawowy"/>
        <w:tabs>
          <w:tab w:val="left" w:pos="0"/>
        </w:tabs>
        <w:ind w:firstLine="567"/>
        <w:rPr>
          <w:b w:val="0"/>
        </w:rPr>
      </w:pPr>
      <w:r w:rsidRPr="00F5658F">
        <w:rPr>
          <w:b w:val="0"/>
        </w:rPr>
        <w:t>2. </w:t>
      </w:r>
      <w:r w:rsidRPr="002A3502">
        <w:rPr>
          <w:b w:val="0"/>
        </w:rPr>
        <w:t>Nabywca nieruchomości zobowiązany jest do</w:t>
      </w:r>
      <w:r w:rsidR="00B96EA0">
        <w:rPr>
          <w:b w:val="0"/>
        </w:rPr>
        <w:t>:</w:t>
      </w:r>
    </w:p>
    <w:p w:rsidR="00924150" w:rsidRDefault="003205C6" w:rsidP="00BD3CFD">
      <w:pPr>
        <w:pStyle w:val="Tekstpodstawowy"/>
        <w:tabs>
          <w:tab w:val="left" w:pos="709"/>
        </w:tabs>
        <w:ind w:left="284" w:hanging="284"/>
        <w:rPr>
          <w:b w:val="0"/>
        </w:rPr>
      </w:pPr>
      <w:r>
        <w:rPr>
          <w:b w:val="0"/>
        </w:rPr>
        <w:t>1) </w:t>
      </w:r>
      <w:r w:rsidR="00924150" w:rsidRPr="002A3502">
        <w:rPr>
          <w:b w:val="0"/>
        </w:rPr>
        <w:t>udost</w:t>
      </w:r>
      <w:r w:rsidR="00B96EA0">
        <w:rPr>
          <w:b w:val="0"/>
        </w:rPr>
        <w:t xml:space="preserve">ępniania terenu gestorom sieci </w:t>
      </w:r>
      <w:r w:rsidR="00924150" w:rsidRPr="002A3502">
        <w:rPr>
          <w:b w:val="0"/>
        </w:rPr>
        <w:t>do przebudowy, remontu, usuwania awarii, d</w:t>
      </w:r>
      <w:r w:rsidR="00924150">
        <w:rPr>
          <w:b w:val="0"/>
        </w:rPr>
        <w:t>okonywania napraw, konse</w:t>
      </w:r>
      <w:r w:rsidR="00B96EA0">
        <w:rPr>
          <w:b w:val="0"/>
        </w:rPr>
        <w:t xml:space="preserve">rwacji </w:t>
      </w:r>
      <w:r w:rsidR="00924150" w:rsidRPr="002A3502">
        <w:rPr>
          <w:b w:val="0"/>
        </w:rPr>
        <w:t xml:space="preserve">lub modernizacji w przypadku zachowania istniejącego uzbrojenia oraz zachowania stref ochronnych wzdłuż sieci uzbrojenia, o których mowa </w:t>
      </w:r>
      <w:r w:rsidR="00BD3CFD">
        <w:rPr>
          <w:b w:val="0"/>
        </w:rPr>
        <w:br/>
      </w:r>
      <w:r w:rsidR="00924150" w:rsidRPr="002A3502">
        <w:rPr>
          <w:b w:val="0"/>
        </w:rPr>
        <w:t>w</w:t>
      </w:r>
      <w:r w:rsidR="00B96EA0">
        <w:rPr>
          <w:b w:val="0"/>
        </w:rPr>
        <w:t xml:space="preserve"> § 2 ust. 3 i 4, w uzgodnieniu </w:t>
      </w:r>
      <w:r w:rsidR="00924150" w:rsidRPr="002A3502">
        <w:rPr>
          <w:b w:val="0"/>
        </w:rPr>
        <w:t>z gestorami tych sieci i złożenia w tym zakresie stosownego oświadczenia w umo</w:t>
      </w:r>
      <w:r w:rsidR="00B96EA0">
        <w:rPr>
          <w:b w:val="0"/>
        </w:rPr>
        <w:t>wie sprzedaży;</w:t>
      </w:r>
    </w:p>
    <w:p w:rsidR="00B96EA0" w:rsidRPr="00B96EA0" w:rsidRDefault="003205C6" w:rsidP="00BD3CFD">
      <w:pPr>
        <w:pStyle w:val="Tekstpodstawowy"/>
        <w:tabs>
          <w:tab w:val="left" w:pos="851"/>
        </w:tabs>
        <w:ind w:left="284" w:hanging="284"/>
        <w:rPr>
          <w:b w:val="0"/>
        </w:rPr>
      </w:pPr>
      <w:r>
        <w:rPr>
          <w:b w:val="0"/>
        </w:rPr>
        <w:t>2) </w:t>
      </w:r>
      <w:r w:rsidR="00B96EA0">
        <w:rPr>
          <w:b w:val="0"/>
        </w:rPr>
        <w:t xml:space="preserve">przebudowy chodnika i przystanku wraz z dostosowaniem go do potrzeb osób niepełnosprawnych w pasie drogowym ul. Kilińskiego na działce nr 22/36 w obrębie G-5, w ciągu 2 lat od podpisania aktu notarialnego umowy sprzedaży nieruchomości, </w:t>
      </w:r>
      <w:r w:rsidR="00B96EA0" w:rsidRPr="00B96EA0">
        <w:rPr>
          <w:b w:val="0"/>
        </w:rPr>
        <w:t>położonych w Łodzi przy ul. płk. Jana Kilińskiego 200 i płk. Jana Kilińskiego bez numeru, oznaczonych w obrębie geodezyjnym G-5 jako działki nr 23/1 i 22/50</w:t>
      </w:r>
      <w:r w:rsidR="00B96EA0">
        <w:rPr>
          <w:b w:val="0"/>
        </w:rPr>
        <w:t>, jednakże nie później niż przed posadowieniem og</w:t>
      </w:r>
      <w:r w:rsidR="005E61D7">
        <w:rPr>
          <w:b w:val="0"/>
        </w:rPr>
        <w:t>rodzenia nabytych nieruchomości; z</w:t>
      </w:r>
      <w:r w:rsidR="00B96EA0">
        <w:rPr>
          <w:b w:val="0"/>
        </w:rPr>
        <w:t xml:space="preserve">akres wymaganych prac oraz warunki </w:t>
      </w:r>
      <w:r w:rsidR="005E61D7">
        <w:rPr>
          <w:b w:val="0"/>
        </w:rPr>
        <w:t>i termin ich realizacji n</w:t>
      </w:r>
      <w:r w:rsidR="00B96EA0">
        <w:rPr>
          <w:b w:val="0"/>
        </w:rPr>
        <w:t>abywca zobowiązany jest uzgodnić z Zarządem Dróg i Transportu</w:t>
      </w:r>
      <w:r w:rsidR="005E61D7">
        <w:rPr>
          <w:b w:val="0"/>
        </w:rPr>
        <w:t xml:space="preserve"> </w:t>
      </w:r>
      <w:r w:rsidR="00B96EA0">
        <w:rPr>
          <w:b w:val="0"/>
        </w:rPr>
        <w:t>w terminie umożliwiającym odbiór inwestycji przebudowy chodnika wraz z przystankiem przez właściwe organy prz</w:t>
      </w:r>
      <w:r w:rsidR="005E61D7">
        <w:rPr>
          <w:b w:val="0"/>
        </w:rPr>
        <w:t xml:space="preserve">ed upływem </w:t>
      </w:r>
      <w:r w:rsidR="00BD3CFD">
        <w:rPr>
          <w:b w:val="0"/>
        </w:rPr>
        <w:br/>
      </w:r>
      <w:r w:rsidR="005E61D7">
        <w:rPr>
          <w:b w:val="0"/>
        </w:rPr>
        <w:t>ww. terminu umownego; n</w:t>
      </w:r>
      <w:r w:rsidR="00B96EA0">
        <w:rPr>
          <w:b w:val="0"/>
        </w:rPr>
        <w:t xml:space="preserve">abywca zobowiązany jest do poniesienia wszelkich nakładów związanych z realizacją powyżej opisanej inwestycji; nabywcy nie przysługują żadne roszczenia względem Miasta Łodzi w związku z poniesionymi nakładami na wyżej opisaną inwestycję; </w:t>
      </w:r>
      <w:r w:rsidR="00B32734">
        <w:rPr>
          <w:b w:val="0"/>
        </w:rPr>
        <w:t xml:space="preserve">poprzez pojęcie przebudowy chodnika wraz z przystankiem, należy rozumieć </w:t>
      </w:r>
      <w:r w:rsidR="00F6439F">
        <w:rPr>
          <w:b w:val="0"/>
        </w:rPr>
        <w:t xml:space="preserve">wykonanie w istniejącym pasie drogowym określonych robót budowlanych mających na celu przebudowę ww. obiektów budowlanych, spełniających powyższe wymogi </w:t>
      </w:r>
      <w:r w:rsidR="00C165E8">
        <w:rPr>
          <w:b w:val="0"/>
        </w:rPr>
        <w:t xml:space="preserve">oraz definicje ustawowe z art. 2 pkt 9 i 13 ustawy </w:t>
      </w:r>
      <w:r w:rsidR="005E61D7">
        <w:rPr>
          <w:b w:val="0"/>
        </w:rPr>
        <w:t>z dnia 20 czerwca 1997 r.</w:t>
      </w:r>
      <w:r>
        <w:rPr>
          <w:b w:val="0"/>
        </w:rPr>
        <w:t xml:space="preserve"> –</w:t>
      </w:r>
      <w:r w:rsidR="005E61D7">
        <w:rPr>
          <w:b w:val="0"/>
        </w:rPr>
        <w:t xml:space="preserve"> </w:t>
      </w:r>
      <w:r>
        <w:rPr>
          <w:b w:val="0"/>
        </w:rPr>
        <w:t>Prawo o ruchu drogowym (Dz. U. z</w:t>
      </w:r>
      <w:r w:rsidR="005E61D7">
        <w:rPr>
          <w:b w:val="0"/>
        </w:rPr>
        <w:t xml:space="preserve"> 2</w:t>
      </w:r>
      <w:r>
        <w:rPr>
          <w:b w:val="0"/>
        </w:rPr>
        <w:t>020 r. poz. 110, 284, 568, 695,</w:t>
      </w:r>
      <w:r w:rsidR="005E61D7">
        <w:rPr>
          <w:b w:val="0"/>
        </w:rPr>
        <w:t xml:space="preserve"> 1087</w:t>
      </w:r>
      <w:r>
        <w:rPr>
          <w:b w:val="0"/>
        </w:rPr>
        <w:t xml:space="preserve"> i 1517</w:t>
      </w:r>
      <w:r w:rsidR="005E61D7">
        <w:rPr>
          <w:b w:val="0"/>
        </w:rPr>
        <w:t>).</w:t>
      </w:r>
      <w:r w:rsidR="00C165E8">
        <w:rPr>
          <w:b w:val="0"/>
        </w:rPr>
        <w:t xml:space="preserve"> </w:t>
      </w:r>
    </w:p>
    <w:p w:rsidR="00B96EA0" w:rsidRPr="002A3502" w:rsidRDefault="00B96EA0" w:rsidP="002A3502">
      <w:pPr>
        <w:pStyle w:val="Tekstpodstawowy"/>
        <w:tabs>
          <w:tab w:val="left" w:pos="0"/>
        </w:tabs>
        <w:ind w:firstLine="567"/>
        <w:rPr>
          <w:b w:val="0"/>
        </w:rPr>
      </w:pPr>
    </w:p>
    <w:p w:rsidR="00924150" w:rsidRPr="008667C7" w:rsidRDefault="00924150" w:rsidP="005B2B41">
      <w:pPr>
        <w:autoSpaceDE w:val="0"/>
        <w:autoSpaceDN w:val="0"/>
        <w:ind w:left="360" w:right="-1"/>
        <w:jc w:val="both"/>
        <w:rPr>
          <w:rFonts w:eastAsia="MS Mincho"/>
        </w:rPr>
      </w:pPr>
    </w:p>
    <w:p w:rsidR="00924150" w:rsidRPr="008667C7" w:rsidRDefault="00924150" w:rsidP="005B2B41">
      <w:pPr>
        <w:ind w:firstLine="567"/>
        <w:jc w:val="both"/>
      </w:pPr>
      <w:r w:rsidRPr="008667C7">
        <w:lastRenderedPageBreak/>
        <w:t>§ 7.</w:t>
      </w:r>
      <w:r w:rsidRPr="008667C7">
        <w:rPr>
          <w:b/>
          <w:bCs/>
        </w:rPr>
        <w:t> </w:t>
      </w:r>
      <w:r w:rsidRPr="008667C7">
        <w:t>Przetarg jest ważny bez względu na liczbę uczestników, jeżeli chociaż jeden uczestnik zaoferuje cenę wyższą o jedno postąpienie od ceny wywoławczej.</w:t>
      </w:r>
    </w:p>
    <w:p w:rsidR="00924150" w:rsidRPr="008667C7" w:rsidRDefault="00924150" w:rsidP="005B2B41">
      <w:pPr>
        <w:jc w:val="both"/>
      </w:pPr>
    </w:p>
    <w:p w:rsidR="00924150" w:rsidRPr="008667C7" w:rsidRDefault="00924150" w:rsidP="005B2B41">
      <w:pPr>
        <w:ind w:firstLine="567"/>
        <w:jc w:val="both"/>
      </w:pPr>
      <w:r w:rsidRPr="008667C7">
        <w:t>§ 8.</w:t>
      </w:r>
      <w:r w:rsidRPr="008667C7">
        <w:rPr>
          <w:b/>
          <w:bCs/>
        </w:rPr>
        <w:t> </w:t>
      </w:r>
      <w:r w:rsidRPr="008667C7">
        <w:t xml:space="preserve">Wadium wniesione przez uczestnika wygrywającego przetarg zalicza się na poczet ceny nabycia nieruchomości. </w:t>
      </w:r>
    </w:p>
    <w:p w:rsidR="00924150" w:rsidRPr="008667C7" w:rsidRDefault="00924150" w:rsidP="005B2B41">
      <w:pPr>
        <w:jc w:val="both"/>
      </w:pPr>
    </w:p>
    <w:p w:rsidR="00924150" w:rsidRPr="008667C7" w:rsidRDefault="00924150" w:rsidP="005B2B41">
      <w:pPr>
        <w:ind w:firstLine="567"/>
        <w:jc w:val="both"/>
      </w:pPr>
      <w:r w:rsidRPr="008667C7">
        <w:t>§ 9.</w:t>
      </w:r>
      <w:r w:rsidRPr="008667C7">
        <w:rPr>
          <w:b/>
          <w:bCs/>
        </w:rPr>
        <w:t> </w:t>
      </w:r>
      <w:r w:rsidRPr="008667C7">
        <w:t xml:space="preserve">Wadium wniesione przez innych uczestników przetargu podlega zwrotowi </w:t>
      </w:r>
      <w:r w:rsidRPr="008667C7">
        <w:br/>
        <w:t>na wskazane konto, w terminie nie później niż przed upływem 3 dni od dnia zamknięcia lub odwołania przetargu.</w:t>
      </w:r>
    </w:p>
    <w:p w:rsidR="00924150" w:rsidRPr="008667C7" w:rsidRDefault="00924150" w:rsidP="005B2B41">
      <w:pPr>
        <w:jc w:val="both"/>
      </w:pPr>
    </w:p>
    <w:p w:rsidR="00924150" w:rsidRDefault="00924150" w:rsidP="00126185">
      <w:pPr>
        <w:ind w:firstLine="567"/>
        <w:jc w:val="both"/>
      </w:pPr>
      <w:r w:rsidRPr="008667C7">
        <w:t>§ 10.</w:t>
      </w:r>
      <w:r w:rsidRPr="008667C7">
        <w:rPr>
          <w:b/>
          <w:bCs/>
        </w:rPr>
        <w:t> </w:t>
      </w:r>
      <w:r w:rsidRPr="008667C7">
        <w:t xml:space="preserve">Uczestnik przetargu, który przetarg wygrał, zostanie zawiadomiony w ciągu </w:t>
      </w:r>
      <w:r w:rsidRPr="008667C7">
        <w:br/>
        <w:t xml:space="preserve">21 dni od dnia zamknięcia przetargu o miejscu i terminie zawarcia umowy sprzedaży. Wyznaczony termin nie może być krótszy niż 7 dni od dnia doręczenia zawiadomienia. </w:t>
      </w:r>
    </w:p>
    <w:p w:rsidR="00924150" w:rsidRPr="00126185" w:rsidRDefault="00924150" w:rsidP="00126185">
      <w:pPr>
        <w:ind w:firstLine="567"/>
        <w:jc w:val="both"/>
      </w:pPr>
    </w:p>
    <w:p w:rsidR="00924150" w:rsidRPr="000E15E3" w:rsidRDefault="00924150" w:rsidP="005B2B41">
      <w:pPr>
        <w:tabs>
          <w:tab w:val="left" w:pos="0"/>
        </w:tabs>
        <w:autoSpaceDE w:val="0"/>
        <w:autoSpaceDN w:val="0"/>
        <w:ind w:firstLine="567"/>
        <w:jc w:val="both"/>
      </w:pPr>
      <w:r w:rsidRPr="000E15E3">
        <w:t>§ 11.</w:t>
      </w:r>
      <w:r w:rsidRPr="000E15E3">
        <w:rPr>
          <w:b/>
          <w:bCs/>
        </w:rPr>
        <w:t> </w:t>
      </w:r>
      <w:r w:rsidRPr="000E15E3">
        <w:t xml:space="preserve">1. Wpłata wylicytowanej ceny nabycia nieruchomości </w:t>
      </w:r>
      <w:r>
        <w:t xml:space="preserve">winna nastąpić przed zawarciem </w:t>
      </w:r>
      <w:r w:rsidRPr="000E15E3">
        <w:t>umowy przenoszą</w:t>
      </w:r>
      <w:r>
        <w:t xml:space="preserve">cej własność nieruchomości, na </w:t>
      </w:r>
      <w:r w:rsidRPr="000E15E3">
        <w:t>konto Urzę</w:t>
      </w:r>
      <w:r>
        <w:t xml:space="preserve">du Miasta Łodzi </w:t>
      </w:r>
      <w:r>
        <w:br/>
      </w:r>
      <w:r w:rsidRPr="000E15E3">
        <w:t>w Getin Noble Banku Spółka Akcyjna Oddział w Łodzi numer: 19 1560 0013 2030 5511 7000 0004 w taki sposób, aby wpłacone środki były widoczne na podanym wyżej koncie przed jej podpisaniem. Jeże</w:t>
      </w:r>
      <w:r>
        <w:t xml:space="preserve">li nabywca, nie uiścił opłaty w </w:t>
      </w:r>
      <w:r w:rsidRPr="000E15E3">
        <w:t>wyżej wymienionym terminie, jak również nie przystąpi bez usprawiedliwienia</w:t>
      </w:r>
      <w:r>
        <w:t xml:space="preserve"> do zawarcia umowy, w miejscu i </w:t>
      </w:r>
      <w:r w:rsidRPr="000E15E3">
        <w:t>terminie wskazany</w:t>
      </w:r>
      <w:r>
        <w:t xml:space="preserve">m w </w:t>
      </w:r>
      <w:r w:rsidRPr="000E15E3">
        <w:t xml:space="preserve">zawiadomieniu, o którym mowa w § 10, organizator przetargu może odstąpić od zawarcia umowy, a wpłacone wadium nie podlega zwrotowi. </w:t>
      </w:r>
    </w:p>
    <w:p w:rsidR="00924150" w:rsidRPr="000E15E3" w:rsidRDefault="003205C6" w:rsidP="005B2B41">
      <w:pPr>
        <w:tabs>
          <w:tab w:val="left" w:pos="0"/>
        </w:tabs>
        <w:autoSpaceDE w:val="0"/>
        <w:autoSpaceDN w:val="0"/>
        <w:ind w:firstLine="567"/>
        <w:jc w:val="both"/>
      </w:pPr>
      <w:r>
        <w:t>2. </w:t>
      </w:r>
      <w:r w:rsidR="00924150" w:rsidRPr="000E15E3">
        <w:t>Nabywcy, który nie uiścił ceny nabycia nieruchomości</w:t>
      </w:r>
      <w:r w:rsidR="00924150">
        <w:t xml:space="preserve"> w terminie, o którym mowa </w:t>
      </w:r>
      <w:r w:rsidR="00924150">
        <w:br/>
      </w:r>
      <w:r w:rsidR="00924150" w:rsidRPr="000E15E3">
        <w:t xml:space="preserve">w ust. 1, jak również, który bez usprawiedliwienia nie stawi się w miejscu i terminie wskazanym w zawiadomieniu, o którym mowa w § </w:t>
      </w:r>
      <w:r w:rsidR="00924150">
        <w:t xml:space="preserve">10, nie przysługuje roszczenie </w:t>
      </w:r>
      <w:r w:rsidR="00924150">
        <w:br/>
      </w:r>
      <w:r w:rsidR="00924150" w:rsidRPr="000E15E3">
        <w:t>o przeniesienie prawa własności nieruchomości, a wadium nie podlega zwrotowi.</w:t>
      </w:r>
    </w:p>
    <w:p w:rsidR="00924150" w:rsidRPr="000E15E3" w:rsidRDefault="00924150" w:rsidP="005B2B41">
      <w:pPr>
        <w:jc w:val="both"/>
      </w:pPr>
    </w:p>
    <w:p w:rsidR="00924150" w:rsidRPr="000E15E3" w:rsidRDefault="00924150" w:rsidP="005B2B41">
      <w:pPr>
        <w:ind w:firstLine="567"/>
        <w:jc w:val="both"/>
      </w:pPr>
      <w:r w:rsidRPr="000E15E3">
        <w:t>§ 12. 1.</w:t>
      </w:r>
      <w:r w:rsidRPr="000E15E3">
        <w:rPr>
          <w:b/>
          <w:bCs/>
        </w:rPr>
        <w:t> </w:t>
      </w:r>
      <w:r w:rsidRPr="000E15E3">
        <w:t xml:space="preserve">Podstawę do zawarcia umowy sprzedaży stanowi protokół z przeprowadzonego przetargu. </w:t>
      </w:r>
    </w:p>
    <w:p w:rsidR="00924150" w:rsidRPr="000E15E3" w:rsidRDefault="00924150" w:rsidP="005B2B41">
      <w:pPr>
        <w:ind w:firstLine="567"/>
        <w:jc w:val="both"/>
      </w:pPr>
      <w:r w:rsidRPr="000E15E3">
        <w:t>2.</w:t>
      </w:r>
      <w:r w:rsidRPr="000E15E3">
        <w:rPr>
          <w:b/>
          <w:bCs/>
        </w:rPr>
        <w:t> </w:t>
      </w:r>
      <w:r w:rsidRPr="000E15E3">
        <w:t>Protokół z przeprowadzonego przetargu podpisują Przewodniczący, członkowie Komisji oraz osoba wyłoniona w przetargu jako nabywca.</w:t>
      </w:r>
    </w:p>
    <w:p w:rsidR="00924150" w:rsidRPr="000E15E3" w:rsidRDefault="00924150" w:rsidP="005B2B41">
      <w:pPr>
        <w:jc w:val="both"/>
      </w:pPr>
    </w:p>
    <w:p w:rsidR="00924150" w:rsidRPr="000E15E3" w:rsidRDefault="00924150" w:rsidP="005B2B41">
      <w:pPr>
        <w:ind w:firstLine="567"/>
        <w:jc w:val="both"/>
      </w:pPr>
      <w:r w:rsidRPr="000E15E3">
        <w:t>§ 13.</w:t>
      </w:r>
      <w:r w:rsidRPr="000E15E3">
        <w:rPr>
          <w:b/>
          <w:bCs/>
        </w:rPr>
        <w:t> </w:t>
      </w:r>
      <w:r w:rsidRPr="000E15E3">
        <w:t>Koszty związane z nabyciem nieruchomości ponosi nabywca nieruchomości.</w:t>
      </w:r>
    </w:p>
    <w:p w:rsidR="00924150" w:rsidRPr="000E15E3" w:rsidRDefault="00924150" w:rsidP="005B2B41">
      <w:pPr>
        <w:jc w:val="both"/>
      </w:pPr>
    </w:p>
    <w:p w:rsidR="00924150" w:rsidRPr="000E15E3" w:rsidRDefault="00924150" w:rsidP="005B2B41">
      <w:pPr>
        <w:ind w:firstLine="567"/>
        <w:jc w:val="both"/>
      </w:pPr>
      <w:r w:rsidRPr="000E15E3">
        <w:t>§ 14.</w:t>
      </w:r>
      <w:r w:rsidRPr="000E15E3">
        <w:rPr>
          <w:b/>
          <w:bCs/>
        </w:rPr>
        <w:t> </w:t>
      </w:r>
      <w:r w:rsidRPr="000E15E3">
        <w:t xml:space="preserve">1. Cudzoziemcy mogą brać udział w przetargu na warunkach określonych w ustawie z dnia 24 marca 1920 r. o nabywaniu nieruchomości przez cudzoziemców </w:t>
      </w:r>
      <w:r w:rsidRPr="000E15E3">
        <w:br/>
        <w:t>(Dz. U. z 2017 r. poz. 2278).</w:t>
      </w:r>
    </w:p>
    <w:p w:rsidR="00924150" w:rsidRPr="000E15E3" w:rsidRDefault="00924150" w:rsidP="005B2B41">
      <w:pPr>
        <w:ind w:firstLine="567"/>
        <w:jc w:val="both"/>
      </w:pPr>
      <w:r w:rsidRPr="000E15E3">
        <w:t>2.</w:t>
      </w:r>
      <w:r w:rsidRPr="000E15E3">
        <w:rPr>
          <w:b/>
          <w:bCs/>
        </w:rPr>
        <w:t> </w:t>
      </w:r>
      <w:r w:rsidRPr="000E15E3">
        <w:t>Cudzoziemiec zobowiązany do uzyskania zezwolenia – zwany dalej cudzoziemcem, który przed wygraniem przetargu nie uzyska zezwolenia na nabycie nieruchomości, będzie zobowiązany w terminie 30 dni od dnia zamknięcia przetargu do podpisania umowy przedwstępnej i zapłaty kwoty w wysokości połowy ceny nabycia nieruchomości. Postanowienia § 10, 11 i 13 stosuje się odpowiednio.</w:t>
      </w:r>
    </w:p>
    <w:p w:rsidR="00924150" w:rsidRPr="000E15E3" w:rsidRDefault="00924150" w:rsidP="005B2B41">
      <w:pPr>
        <w:ind w:firstLine="567"/>
        <w:jc w:val="both"/>
      </w:pPr>
      <w:r w:rsidRPr="000E15E3">
        <w:t>3.</w:t>
      </w:r>
      <w:r w:rsidRPr="000E15E3">
        <w:rPr>
          <w:b/>
          <w:bCs/>
        </w:rPr>
        <w:t> </w:t>
      </w:r>
      <w:r w:rsidRPr="000E15E3">
        <w:t>Umowa przedwstępna, o której mowa w ust. 2, zostanie zawarta na niżej określonych warunkach:</w:t>
      </w:r>
    </w:p>
    <w:p w:rsidR="00924150" w:rsidRPr="000E15E3" w:rsidRDefault="00924150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t>termin zawarcia umowy ostatecznej – nie później niż 6 miesięcy od dnia podpisania umowy przedwstępnej;</w:t>
      </w:r>
    </w:p>
    <w:p w:rsidR="00924150" w:rsidRPr="000E15E3" w:rsidRDefault="00924150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t>zobowiązanie cudzoziemca do zapłaty pozostałej ceny nabycia nieruchomości w terminie przed zawarciem umowy ostatecznej;</w:t>
      </w:r>
    </w:p>
    <w:p w:rsidR="00924150" w:rsidRPr="000E15E3" w:rsidRDefault="00924150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t>w przypadku niezawarcia umowy ostatecznej w terminie określonym w pkt 1 z przyczyn nieleżących po stronie Sprzedającego – Sprzedającemu przysługuje prawo zatrzymania kwoty wadium oraz połowy ceny nabycia – tytułem kary umownej;</w:t>
      </w:r>
    </w:p>
    <w:p w:rsidR="00924150" w:rsidRPr="000E15E3" w:rsidRDefault="00924150" w:rsidP="005B2B41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ind w:left="360"/>
        <w:jc w:val="both"/>
      </w:pPr>
      <w:r w:rsidRPr="000E15E3">
        <w:t>w uzasadnionych przypadkach, na wniosek cudzoziemca, termin zawarcia umowy ostatecznej może zostać przedłużony.</w:t>
      </w:r>
    </w:p>
    <w:p w:rsidR="00924150" w:rsidRPr="000E15E3" w:rsidRDefault="00924150" w:rsidP="005B2B41">
      <w:pPr>
        <w:ind w:left="284" w:hanging="284"/>
        <w:jc w:val="both"/>
      </w:pPr>
    </w:p>
    <w:p w:rsidR="00924150" w:rsidRDefault="00924150" w:rsidP="0053111F">
      <w:pPr>
        <w:ind w:firstLine="567"/>
        <w:jc w:val="both"/>
      </w:pPr>
      <w:r w:rsidRPr="000E15E3">
        <w:lastRenderedPageBreak/>
        <w:t>§ 15.</w:t>
      </w:r>
      <w:r w:rsidRPr="000E15E3">
        <w:rPr>
          <w:b/>
          <w:bCs/>
        </w:rPr>
        <w:t> </w:t>
      </w:r>
      <w:r w:rsidRPr="000E15E3">
        <w:t>Prezydent Miasta Łodzi zastrzega sobie prawo do odwołania ogłoszonego przetargu z ważnych powodów.</w:t>
      </w:r>
    </w:p>
    <w:p w:rsidR="004D5FAA" w:rsidRDefault="004D5FAA" w:rsidP="0053111F">
      <w:pPr>
        <w:ind w:firstLine="567"/>
        <w:jc w:val="both"/>
      </w:pPr>
    </w:p>
    <w:p w:rsidR="004D5FAA" w:rsidRPr="005870F1" w:rsidRDefault="004D5FAA" w:rsidP="004D5FAA">
      <w:pPr>
        <w:ind w:firstLine="567"/>
        <w:jc w:val="both"/>
      </w:pPr>
      <w:r w:rsidRPr="005870F1">
        <w:t>§ 16. Przy uczestnictwie w przetargu obowiązują z</w:t>
      </w:r>
      <w:r w:rsidR="003205C6">
        <w:t>asady określone w załączniku do </w:t>
      </w:r>
      <w:r w:rsidRPr="005870F1">
        <w:t>„</w:t>
      </w:r>
      <w:r>
        <w:t>W</w:t>
      </w:r>
      <w:r w:rsidRPr="005870F1">
        <w:t>arunków przetargu”.</w:t>
      </w:r>
    </w:p>
    <w:p w:rsidR="004D5FAA" w:rsidRPr="0053111F" w:rsidRDefault="004D5FAA" w:rsidP="0053111F">
      <w:pPr>
        <w:ind w:firstLine="567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4D5FAA" w:rsidRDefault="004D5FAA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924150" w:rsidRDefault="00924150" w:rsidP="002A6365">
      <w:pPr>
        <w:pStyle w:val="Domynie"/>
        <w:ind w:firstLine="5760"/>
        <w:jc w:val="both"/>
      </w:pPr>
    </w:p>
    <w:p w:rsidR="004D5FAA" w:rsidRDefault="004D5FAA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FF6FE6" w:rsidRDefault="00FF6FE6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5E61D7" w:rsidRDefault="005E61D7" w:rsidP="00A4439D">
      <w:pPr>
        <w:autoSpaceDE w:val="0"/>
        <w:autoSpaceDN w:val="0"/>
        <w:adjustRightInd w:val="0"/>
      </w:pPr>
    </w:p>
    <w:p w:rsidR="00BD3CFD" w:rsidRDefault="00BD3CFD" w:rsidP="00A4439D">
      <w:pPr>
        <w:autoSpaceDE w:val="0"/>
        <w:autoSpaceDN w:val="0"/>
        <w:adjustRightInd w:val="0"/>
      </w:pPr>
    </w:p>
    <w:p w:rsidR="004D5FAA" w:rsidRPr="00DA2A47" w:rsidRDefault="004D5FAA" w:rsidP="004D5FAA">
      <w:pPr>
        <w:ind w:left="6096"/>
      </w:pPr>
      <w:r w:rsidRPr="00DA2A47">
        <w:lastRenderedPageBreak/>
        <w:t xml:space="preserve">Załącznik </w:t>
      </w:r>
    </w:p>
    <w:p w:rsidR="004D5FAA" w:rsidRDefault="004D5FAA" w:rsidP="004D5FAA">
      <w:pPr>
        <w:ind w:left="6096"/>
      </w:pPr>
      <w:r w:rsidRPr="00DA2A47">
        <w:t xml:space="preserve">do „Warunków </w:t>
      </w:r>
      <w:r>
        <w:t>p</w:t>
      </w:r>
      <w:r w:rsidRPr="00DA2A47">
        <w:t>rzetargu”</w:t>
      </w:r>
    </w:p>
    <w:p w:rsidR="004D5FAA" w:rsidRDefault="004D5FAA" w:rsidP="004D5FAA">
      <w:pPr>
        <w:rPr>
          <w:sz w:val="28"/>
        </w:rPr>
      </w:pPr>
    </w:p>
    <w:p w:rsidR="004D5FAA" w:rsidRPr="0040416F" w:rsidRDefault="004D5FAA" w:rsidP="004D5FAA">
      <w:pPr>
        <w:jc w:val="center"/>
        <w:rPr>
          <w:b/>
        </w:rPr>
      </w:pPr>
      <w:r w:rsidRPr="0040416F">
        <w:rPr>
          <w:b/>
        </w:rPr>
        <w:t>Ograniczenia do</w:t>
      </w:r>
      <w:r>
        <w:rPr>
          <w:b/>
        </w:rPr>
        <w:t xml:space="preserve">tyczące sposobu poruszania się </w:t>
      </w:r>
      <w:r w:rsidRPr="0040416F">
        <w:rPr>
          <w:b/>
        </w:rPr>
        <w:t xml:space="preserve">uczestników przetargu/oferentów </w:t>
      </w:r>
      <w:r>
        <w:rPr>
          <w:b/>
        </w:rPr>
        <w:br/>
        <w:t xml:space="preserve">na terenie Urzędu Miasta Łodzi </w:t>
      </w:r>
      <w:r w:rsidRPr="0040416F">
        <w:rPr>
          <w:b/>
        </w:rPr>
        <w:t>podczas przetargów na s</w:t>
      </w:r>
      <w:r>
        <w:rPr>
          <w:b/>
        </w:rPr>
        <w:t xml:space="preserve">przedaż nieruchomości i lokali </w:t>
      </w:r>
      <w:r w:rsidRPr="0040416F">
        <w:rPr>
          <w:b/>
        </w:rPr>
        <w:t>stanowiących własność Miasta Łodzi</w:t>
      </w:r>
      <w:r>
        <w:rPr>
          <w:b/>
        </w:rPr>
        <w:t xml:space="preserve"> </w:t>
      </w:r>
      <w:r w:rsidRPr="0040416F">
        <w:rPr>
          <w:b/>
        </w:rPr>
        <w:t xml:space="preserve">w okresie ogłoszonego na obszarze Rzeczypospolitej Polskiej </w:t>
      </w:r>
      <w:r>
        <w:rPr>
          <w:b/>
        </w:rPr>
        <w:t xml:space="preserve">stanu epidemii </w:t>
      </w:r>
      <w:r w:rsidRPr="0040416F">
        <w:rPr>
          <w:b/>
        </w:rPr>
        <w:t xml:space="preserve">bądź stanu zagrożenia epidemicznego </w:t>
      </w:r>
    </w:p>
    <w:p w:rsidR="004D5FAA" w:rsidRPr="0040416F" w:rsidRDefault="004D5FAA" w:rsidP="004D5FAA"/>
    <w:p w:rsidR="004D5FAA" w:rsidRPr="0040416F" w:rsidRDefault="004D5FAA" w:rsidP="004D5FAA">
      <w:pPr>
        <w:numPr>
          <w:ilvl w:val="0"/>
          <w:numId w:val="41"/>
        </w:numPr>
        <w:jc w:val="both"/>
      </w:pPr>
      <w:r w:rsidRPr="0040416F">
        <w:t>Każdy z uczestników przetargu po wejściu do budynku Urzędu Miasta Łodzi (budynek D, wejście z Placu Komuny Paryskiej), zobowiązany jest do:</w:t>
      </w:r>
    </w:p>
    <w:p w:rsidR="004D5FAA" w:rsidRPr="0040416F" w:rsidRDefault="004D5FAA" w:rsidP="004D5FAA">
      <w:pPr>
        <w:numPr>
          <w:ilvl w:val="0"/>
          <w:numId w:val="42"/>
        </w:numPr>
        <w:contextualSpacing/>
        <w:jc w:val="both"/>
      </w:pPr>
      <w:r w:rsidRPr="0040416F">
        <w:t>przebywania w masce, dezynfekcji dłoni i założenia rękawiczek ochronnych. Rękawiczki i płyny do dezynfekcji udost</w:t>
      </w:r>
      <w:r>
        <w:t xml:space="preserve">ępnione będą przez Urząd Miasta </w:t>
      </w:r>
      <w:r w:rsidRPr="0040416F">
        <w:t>Łodzi,</w:t>
      </w:r>
    </w:p>
    <w:p w:rsidR="004D5FAA" w:rsidRPr="0040416F" w:rsidRDefault="004D5FAA" w:rsidP="004D5FAA">
      <w:pPr>
        <w:numPr>
          <w:ilvl w:val="0"/>
          <w:numId w:val="42"/>
        </w:numPr>
        <w:contextualSpacing/>
        <w:jc w:val="both"/>
      </w:pPr>
      <w:r>
        <w:t xml:space="preserve">złożenia oświadczenia*, </w:t>
      </w:r>
      <w:r w:rsidRPr="0040416F">
        <w:t xml:space="preserve">iż nie został objęty przymusową kwarantanną </w:t>
      </w:r>
      <w:r>
        <w:br/>
      </w:r>
      <w:r w:rsidRPr="0040416F">
        <w:t xml:space="preserve">lub nadzorem epidemiologicznym, </w:t>
      </w:r>
    </w:p>
    <w:p w:rsidR="004D5FAA" w:rsidRPr="0040416F" w:rsidRDefault="004D5FAA" w:rsidP="004D5FAA">
      <w:pPr>
        <w:numPr>
          <w:ilvl w:val="0"/>
          <w:numId w:val="42"/>
        </w:numPr>
        <w:contextualSpacing/>
        <w:jc w:val="both"/>
      </w:pPr>
      <w:r w:rsidRPr="0040416F">
        <w:t>złożenia oświadczenia*, iż zgodnie z jego najlepszą wiedzą, nie jest zarażony</w:t>
      </w:r>
      <w:r>
        <w:t>,</w:t>
      </w:r>
      <w:r w:rsidRPr="0040416F">
        <w:t xml:space="preserve"> nie zachodzą przesłanki do podejrzenia go o zarażenie </w:t>
      </w:r>
      <w:proofErr w:type="spellStart"/>
      <w:r w:rsidRPr="0040416F">
        <w:t>koron</w:t>
      </w:r>
      <w:r w:rsidR="003205C6">
        <w:t>awirusem</w:t>
      </w:r>
      <w:proofErr w:type="spellEnd"/>
      <w:r w:rsidR="003205C6">
        <w:t xml:space="preserve"> SARS-CoV-2 wywołującym</w:t>
      </w:r>
      <w:r w:rsidRPr="0040416F">
        <w:t xml:space="preserve"> chorobę COVID-</w:t>
      </w:r>
      <w:smartTag w:uri="urn:schemas-microsoft-com:office:smarttags" w:element="metricconverter">
        <w:smartTagPr>
          <w:attr w:name="ProductID" w:val="19, a"/>
        </w:smartTagPr>
        <w:r w:rsidRPr="0040416F">
          <w:t>19, a</w:t>
        </w:r>
      </w:smartTag>
      <w:r w:rsidRPr="0040416F">
        <w:t xml:space="preserve"> w szczególności oświadczenia, iż w ciągu os</w:t>
      </w:r>
      <w:r>
        <w:t>tatnich 14 dni</w:t>
      </w:r>
      <w:r w:rsidRPr="0040416F">
        <w:t xml:space="preserve"> nie miał kontaktu z chorym, zakażonym </w:t>
      </w:r>
      <w:proofErr w:type="spellStart"/>
      <w:r w:rsidRPr="0040416F">
        <w:t>koronawirusem</w:t>
      </w:r>
      <w:proofErr w:type="spellEnd"/>
      <w:r w:rsidRPr="0040416F">
        <w:t xml:space="preserve"> SARS-CoV-2 lub nie przebywał w bliskim otoczeniu takich osób.</w:t>
      </w:r>
    </w:p>
    <w:p w:rsidR="004D5FAA" w:rsidRPr="0040416F" w:rsidRDefault="004D5FAA" w:rsidP="003205C6">
      <w:pPr>
        <w:pStyle w:val="Akapitzlist"/>
        <w:numPr>
          <w:ilvl w:val="0"/>
          <w:numId w:val="41"/>
        </w:numPr>
        <w:jc w:val="both"/>
      </w:pPr>
      <w:bookmarkStart w:id="1" w:name="_Hlk39133884"/>
      <w:r w:rsidRPr="0040416F">
        <w:t xml:space="preserve">Wejście do budynku B, w którym przeprowadzony zostanie przetarg odbywać się będzie poprzez windę zewnętrzną zlokalizowaną na dziedzińcu Urzędu Miasta Łodzi (dla przetargów </w:t>
      </w:r>
      <w:r>
        <w:t xml:space="preserve">organizowanych na Sali 107 B - </w:t>
      </w:r>
      <w:r w:rsidRPr="0040416F">
        <w:t>piętro II, dla przetargów org</w:t>
      </w:r>
      <w:r>
        <w:t>anizowanych na Dużej Sali Obrad</w:t>
      </w:r>
      <w:r w:rsidRPr="0040416F">
        <w:t xml:space="preserve"> - piętro III).</w:t>
      </w:r>
    </w:p>
    <w:bookmarkEnd w:id="1"/>
    <w:p w:rsidR="004D5FAA" w:rsidRPr="0040416F" w:rsidRDefault="004D5FAA" w:rsidP="004D5FAA">
      <w:pPr>
        <w:numPr>
          <w:ilvl w:val="0"/>
          <w:numId w:val="41"/>
        </w:numPr>
        <w:jc w:val="both"/>
      </w:pPr>
      <w:r w:rsidRPr="0040416F">
        <w:t>Na sali, w której odbywa się przetarg, mogą przebywać wyłącznie osoby</w:t>
      </w:r>
      <w:r>
        <w:t>,</w:t>
      </w:r>
      <w:r w:rsidRPr="0040416F">
        <w:t xml:space="preserve"> które:</w:t>
      </w:r>
    </w:p>
    <w:p w:rsidR="004D5FAA" w:rsidRPr="0040416F" w:rsidRDefault="004D5FAA" w:rsidP="004D5FAA">
      <w:pPr>
        <w:numPr>
          <w:ilvl w:val="0"/>
          <w:numId w:val="40"/>
        </w:numPr>
        <w:contextualSpacing/>
        <w:jc w:val="both"/>
      </w:pPr>
      <w:r w:rsidRPr="0040416F">
        <w:t>są pracownikami Urzędu Miasta Łodzi związanymi z organizowanym przetargiem (posiadający w miejscu widocznym identyfikatory),</w:t>
      </w:r>
    </w:p>
    <w:p w:rsidR="004D5FAA" w:rsidRPr="0040416F" w:rsidRDefault="004D5FAA" w:rsidP="004D5FAA">
      <w:pPr>
        <w:numPr>
          <w:ilvl w:val="0"/>
          <w:numId w:val="40"/>
        </w:numPr>
        <w:contextualSpacing/>
        <w:jc w:val="both"/>
      </w:pPr>
      <w:r w:rsidRPr="0040416F">
        <w:t xml:space="preserve">są uczestnikami przetargu, tj. złożyły stosowne dokumenty, o których mowa </w:t>
      </w:r>
      <w:r w:rsidRPr="0040416F">
        <w:br/>
        <w:t xml:space="preserve">w warunkach przetargu i których tożsamość została potwierdzona poprzez okazanie dowodu osobistego/paszportu. </w:t>
      </w:r>
    </w:p>
    <w:p w:rsidR="004D5FAA" w:rsidRPr="0040416F" w:rsidRDefault="004D5FAA" w:rsidP="004D5FAA">
      <w:pPr>
        <w:numPr>
          <w:ilvl w:val="0"/>
          <w:numId w:val="41"/>
        </w:numPr>
        <w:jc w:val="both"/>
      </w:pPr>
      <w:r w:rsidRPr="0040416F">
        <w:t xml:space="preserve">Po wejściu na salę uczestnicy przetargu zobowiązani są do zachowania co najmniej </w:t>
      </w:r>
      <w:r>
        <w:br/>
      </w:r>
      <w:r w:rsidRPr="0040416F">
        <w:t xml:space="preserve">2-metrowego odstępu pomiędzy sobą. </w:t>
      </w:r>
    </w:p>
    <w:p w:rsidR="004D5FAA" w:rsidRDefault="004D5FAA" w:rsidP="004D5FAA">
      <w:pPr>
        <w:spacing w:before="100" w:beforeAutospacing="1" w:after="100" w:afterAutospacing="1"/>
        <w:ind w:left="360"/>
        <w:jc w:val="both"/>
      </w:pPr>
    </w:p>
    <w:p w:rsidR="004D5FAA" w:rsidRDefault="004D5FAA" w:rsidP="004D5FAA">
      <w:pPr>
        <w:spacing w:before="100" w:beforeAutospacing="1" w:after="100" w:afterAutospacing="1"/>
        <w:ind w:left="360"/>
        <w:jc w:val="both"/>
      </w:pPr>
    </w:p>
    <w:p w:rsidR="004D5FAA" w:rsidRDefault="004D5FAA" w:rsidP="004D5FAA">
      <w:pPr>
        <w:spacing w:before="100" w:beforeAutospacing="1" w:after="100" w:afterAutospacing="1"/>
        <w:ind w:left="360"/>
        <w:jc w:val="both"/>
      </w:pPr>
    </w:p>
    <w:p w:rsidR="004D5FAA" w:rsidRDefault="004D5FAA" w:rsidP="004D5FAA">
      <w:pPr>
        <w:spacing w:before="100" w:beforeAutospacing="1" w:after="100" w:afterAutospacing="1"/>
        <w:ind w:left="360"/>
        <w:jc w:val="both"/>
      </w:pPr>
    </w:p>
    <w:p w:rsidR="004D5FAA" w:rsidRDefault="004D5FAA" w:rsidP="004D5FAA">
      <w:pPr>
        <w:spacing w:before="100" w:beforeAutospacing="1" w:after="100" w:afterAutospacing="1"/>
        <w:ind w:left="360"/>
        <w:jc w:val="both"/>
      </w:pPr>
    </w:p>
    <w:p w:rsidR="004D5FAA" w:rsidRDefault="004D5FAA" w:rsidP="004D5FAA">
      <w:pPr>
        <w:spacing w:before="100" w:beforeAutospacing="1" w:after="100" w:afterAutospacing="1"/>
        <w:ind w:left="360"/>
        <w:jc w:val="both"/>
      </w:pPr>
    </w:p>
    <w:p w:rsidR="004D5FAA" w:rsidRDefault="004D5FAA" w:rsidP="004D5FAA">
      <w:pPr>
        <w:spacing w:before="100" w:beforeAutospacing="1" w:after="100" w:afterAutospacing="1"/>
        <w:ind w:left="360"/>
        <w:jc w:val="both"/>
      </w:pPr>
    </w:p>
    <w:p w:rsidR="004D5FAA" w:rsidRPr="00C82580" w:rsidRDefault="004D5FAA" w:rsidP="004D5FAA">
      <w:pPr>
        <w:pStyle w:val="Akapitzlist"/>
        <w:jc w:val="both"/>
      </w:pPr>
      <w:r w:rsidRPr="005870F1">
        <w:rPr>
          <w:i/>
        </w:rPr>
        <w:t>* druk oświadczenia udostępniony zostanie przez Urząd Miasta Łodzi</w:t>
      </w:r>
    </w:p>
    <w:p w:rsidR="004D5FAA" w:rsidRDefault="004D5FAA" w:rsidP="00FE7A1E">
      <w:pPr>
        <w:autoSpaceDE w:val="0"/>
        <w:autoSpaceDN w:val="0"/>
        <w:adjustRightInd w:val="0"/>
        <w:ind w:left="5760"/>
      </w:pPr>
    </w:p>
    <w:p w:rsidR="004D5FAA" w:rsidRDefault="004D5FAA" w:rsidP="00FE7A1E">
      <w:pPr>
        <w:autoSpaceDE w:val="0"/>
        <w:autoSpaceDN w:val="0"/>
        <w:adjustRightInd w:val="0"/>
        <w:ind w:left="5760"/>
      </w:pPr>
    </w:p>
    <w:p w:rsidR="004D5FAA" w:rsidRDefault="004D5FAA" w:rsidP="00FE7A1E">
      <w:pPr>
        <w:autoSpaceDE w:val="0"/>
        <w:autoSpaceDN w:val="0"/>
        <w:adjustRightInd w:val="0"/>
        <w:ind w:left="5760"/>
      </w:pPr>
    </w:p>
    <w:p w:rsidR="004D5FAA" w:rsidRDefault="004D5FAA" w:rsidP="00FE7A1E">
      <w:pPr>
        <w:autoSpaceDE w:val="0"/>
        <w:autoSpaceDN w:val="0"/>
        <w:adjustRightInd w:val="0"/>
        <w:ind w:left="5760"/>
      </w:pPr>
    </w:p>
    <w:p w:rsidR="004D5FAA" w:rsidRDefault="004D5FAA" w:rsidP="00FE7A1E">
      <w:pPr>
        <w:autoSpaceDE w:val="0"/>
        <w:autoSpaceDN w:val="0"/>
        <w:adjustRightInd w:val="0"/>
        <w:ind w:left="5760"/>
      </w:pPr>
    </w:p>
    <w:p w:rsidR="004D5FAA" w:rsidRDefault="004D5FAA" w:rsidP="004D5FAA">
      <w:pPr>
        <w:autoSpaceDE w:val="0"/>
        <w:autoSpaceDN w:val="0"/>
        <w:adjustRightInd w:val="0"/>
      </w:pPr>
    </w:p>
    <w:p w:rsidR="004D5FAA" w:rsidRDefault="004D5FAA" w:rsidP="004D5FAA">
      <w:pPr>
        <w:autoSpaceDE w:val="0"/>
        <w:autoSpaceDN w:val="0"/>
        <w:adjustRightInd w:val="0"/>
      </w:pPr>
    </w:p>
    <w:p w:rsidR="00FE7A1E" w:rsidRPr="000B16C0" w:rsidRDefault="00FE7A1E" w:rsidP="00FE7A1E">
      <w:pPr>
        <w:autoSpaceDE w:val="0"/>
        <w:autoSpaceDN w:val="0"/>
        <w:adjustRightInd w:val="0"/>
        <w:ind w:left="5760"/>
      </w:pPr>
      <w:r w:rsidRPr="000B16C0">
        <w:lastRenderedPageBreak/>
        <w:t xml:space="preserve">Załącznik Nr </w:t>
      </w:r>
      <w:r>
        <w:t>2</w:t>
      </w:r>
      <w:r w:rsidRPr="000B16C0">
        <w:t xml:space="preserve"> </w:t>
      </w:r>
    </w:p>
    <w:p w:rsidR="00FE7A1E" w:rsidRPr="000B16C0" w:rsidRDefault="00FE7A1E" w:rsidP="00FE7A1E">
      <w:pPr>
        <w:autoSpaceDE w:val="0"/>
        <w:autoSpaceDN w:val="0"/>
        <w:adjustRightInd w:val="0"/>
        <w:ind w:left="5760"/>
        <w:rPr>
          <w:i/>
          <w:iCs/>
        </w:rPr>
      </w:pPr>
      <w:r w:rsidRPr="000B16C0">
        <w:t>do zarządzenia Nr          /VII</w:t>
      </w:r>
      <w:r>
        <w:t>I</w:t>
      </w:r>
      <w:r w:rsidRPr="000B16C0">
        <w:rPr>
          <w:i/>
          <w:iCs/>
        </w:rPr>
        <w:t>/</w:t>
      </w:r>
      <w:r>
        <w:rPr>
          <w:iCs/>
        </w:rPr>
        <w:t>20</w:t>
      </w:r>
    </w:p>
    <w:p w:rsidR="00FE7A1E" w:rsidRPr="000B16C0" w:rsidRDefault="00FE7A1E" w:rsidP="00FE7A1E">
      <w:pPr>
        <w:autoSpaceDE w:val="0"/>
        <w:autoSpaceDN w:val="0"/>
        <w:adjustRightInd w:val="0"/>
        <w:ind w:left="5760"/>
      </w:pPr>
      <w:r w:rsidRPr="000B16C0">
        <w:t>Prezydenta Miasta Łodzi</w:t>
      </w:r>
    </w:p>
    <w:p w:rsidR="00FE7A1E" w:rsidRPr="000B16C0" w:rsidRDefault="00FE7A1E" w:rsidP="00FE7A1E">
      <w:pPr>
        <w:autoSpaceDE w:val="0"/>
        <w:autoSpaceDN w:val="0"/>
        <w:adjustRightInd w:val="0"/>
        <w:ind w:left="5760"/>
      </w:pPr>
      <w:r w:rsidRPr="000B16C0">
        <w:t xml:space="preserve">z </w:t>
      </w:r>
      <w:r>
        <w:t xml:space="preserve">dnia                   </w:t>
      </w:r>
      <w:r w:rsidR="00BA3D99">
        <w:t xml:space="preserve">   </w:t>
      </w:r>
      <w:r>
        <w:t xml:space="preserve">     2020</w:t>
      </w:r>
      <w:r w:rsidRPr="000B16C0">
        <w:t xml:space="preserve"> r.</w:t>
      </w:r>
    </w:p>
    <w:p w:rsidR="00924150" w:rsidRPr="004817AA" w:rsidRDefault="00924150" w:rsidP="004817AA">
      <w:pPr>
        <w:autoSpaceDE w:val="0"/>
        <w:autoSpaceDN w:val="0"/>
      </w:pPr>
      <w:r w:rsidRPr="000E15E3">
        <w:t xml:space="preserve">          </w:t>
      </w:r>
    </w:p>
    <w:p w:rsidR="00924150" w:rsidRPr="000E15E3" w:rsidRDefault="00924150" w:rsidP="005B2B41">
      <w:pPr>
        <w:pStyle w:val="Nagwek1"/>
        <w:spacing w:line="240" w:lineRule="auto"/>
        <w:ind w:left="0"/>
        <w:jc w:val="center"/>
      </w:pPr>
      <w:r w:rsidRPr="000E15E3">
        <w:t>WARUNKI ROKOWAŃ</w:t>
      </w:r>
    </w:p>
    <w:p w:rsidR="00924150" w:rsidRPr="000E15E3" w:rsidRDefault="00924150" w:rsidP="005B2B41">
      <w:pPr>
        <w:autoSpaceDE w:val="0"/>
        <w:autoSpaceDN w:val="0"/>
        <w:rPr>
          <w:rFonts w:eastAsia="MS Mincho"/>
        </w:rPr>
      </w:pPr>
    </w:p>
    <w:p w:rsidR="00924150" w:rsidRPr="005429BB" w:rsidRDefault="00924150" w:rsidP="007C3914">
      <w:pPr>
        <w:pStyle w:val="Domynie"/>
        <w:ind w:right="72" w:firstLine="567"/>
        <w:jc w:val="both"/>
        <w:textAlignment w:val="baseline"/>
      </w:pPr>
      <w:r w:rsidRPr="000E15E3">
        <w:t>§ 1.</w:t>
      </w:r>
      <w:r w:rsidRPr="000E15E3">
        <w:rPr>
          <w:b/>
        </w:rPr>
        <w:t> </w:t>
      </w:r>
      <w:r w:rsidRPr="000E15E3">
        <w:t>Przedmiotem rokowań jest sprzedaż nieruchomości opisan</w:t>
      </w:r>
      <w:r>
        <w:t>ych w § 1-3</w:t>
      </w:r>
      <w:r w:rsidRPr="000E15E3">
        <w:t xml:space="preserve"> załącznika </w:t>
      </w:r>
      <w:r w:rsidRPr="000E15E3">
        <w:br/>
        <w:t xml:space="preserve">Nr 1 do zarządzenia. </w:t>
      </w:r>
    </w:p>
    <w:p w:rsidR="00924150" w:rsidRPr="005429BB" w:rsidRDefault="00924150" w:rsidP="004817AA">
      <w:pPr>
        <w:pStyle w:val="Domynie"/>
        <w:jc w:val="both"/>
      </w:pPr>
    </w:p>
    <w:p w:rsidR="00924150" w:rsidRPr="00BE5DEA" w:rsidRDefault="00924150" w:rsidP="007C3914">
      <w:pPr>
        <w:tabs>
          <w:tab w:val="left" w:pos="720"/>
        </w:tabs>
        <w:autoSpaceDE w:val="0"/>
        <w:autoSpaceDN w:val="0"/>
        <w:ind w:right="72" w:firstLine="567"/>
        <w:jc w:val="both"/>
      </w:pPr>
      <w:r w:rsidRPr="0053111F">
        <w:t>§ 2. 1.</w:t>
      </w:r>
      <w:r w:rsidRPr="0053111F">
        <w:rPr>
          <w:color w:val="FF0000"/>
        </w:rPr>
        <w:t> </w:t>
      </w:r>
      <w:r w:rsidRPr="004218A4">
        <w:t>Cena wywoławcza</w:t>
      </w:r>
      <w:r w:rsidRPr="004218A4">
        <w:rPr>
          <w:b/>
          <w:bCs/>
        </w:rPr>
        <w:t xml:space="preserve"> </w:t>
      </w:r>
      <w:r w:rsidRPr="004218A4">
        <w:t xml:space="preserve">nieruchomości </w:t>
      </w:r>
      <w:r>
        <w:t xml:space="preserve">wynosi </w:t>
      </w:r>
      <w:r w:rsidR="0058735D">
        <w:t>800</w:t>
      </w:r>
      <w:r>
        <w:t> 000 </w:t>
      </w:r>
      <w:r w:rsidRPr="00A41C9F">
        <w:t>zł</w:t>
      </w:r>
      <w:r w:rsidRPr="004218A4">
        <w:t xml:space="preserve"> (słownie: </w:t>
      </w:r>
      <w:r w:rsidR="0058735D">
        <w:t>osiemset tysięcy złotych</w:t>
      </w:r>
      <w:r w:rsidRPr="00BE5DEA">
        <w:t>) netto</w:t>
      </w:r>
      <w:r w:rsidRPr="00BE5DEA">
        <w:rPr>
          <w:bCs/>
        </w:rPr>
        <w:t>.</w:t>
      </w:r>
    </w:p>
    <w:p w:rsidR="00924150" w:rsidRPr="00BE5DEA" w:rsidRDefault="00924150" w:rsidP="004817AA">
      <w:pPr>
        <w:tabs>
          <w:tab w:val="left" w:pos="720"/>
        </w:tabs>
        <w:autoSpaceDE w:val="0"/>
        <w:autoSpaceDN w:val="0"/>
        <w:ind w:firstLine="567"/>
        <w:jc w:val="both"/>
        <w:rPr>
          <w:rFonts w:eastAsia="MS Mincho"/>
          <w:bCs/>
        </w:rPr>
      </w:pPr>
      <w:r w:rsidRPr="00BE5DEA">
        <w:t xml:space="preserve">2. Zaliczka wynosi </w:t>
      </w:r>
      <w:r w:rsidR="0058735D">
        <w:rPr>
          <w:bCs/>
        </w:rPr>
        <w:t>80 000</w:t>
      </w:r>
      <w:r w:rsidR="0058735D" w:rsidRPr="00CB6D48">
        <w:rPr>
          <w:bCs/>
        </w:rPr>
        <w:t xml:space="preserve"> zł (</w:t>
      </w:r>
      <w:r w:rsidR="0058735D" w:rsidRPr="004218A4">
        <w:rPr>
          <w:bCs/>
        </w:rPr>
        <w:t xml:space="preserve">słownie: </w:t>
      </w:r>
      <w:r w:rsidR="0058735D">
        <w:rPr>
          <w:bCs/>
        </w:rPr>
        <w:t>osiemdziesiąt tysięcy</w:t>
      </w:r>
      <w:r w:rsidR="0058735D" w:rsidRPr="004218A4">
        <w:rPr>
          <w:bCs/>
        </w:rPr>
        <w:t xml:space="preserve"> złotych).</w:t>
      </w:r>
    </w:p>
    <w:p w:rsidR="0058735D" w:rsidRDefault="0058735D" w:rsidP="0058735D">
      <w:pPr>
        <w:autoSpaceDE w:val="0"/>
        <w:autoSpaceDN w:val="0"/>
        <w:ind w:right="85" w:firstLine="567"/>
        <w:jc w:val="both"/>
      </w:pPr>
      <w:r>
        <w:t>3</w:t>
      </w:r>
      <w:r w:rsidR="003205C6">
        <w:t>. </w:t>
      </w:r>
      <w:r>
        <w:t xml:space="preserve">Sprzedaż działki nr 22/50 będzie opodatkowana podatkiem VAT (obecnie wg stawki 23%), a opodatkowanie podatkiem VAT sprzedaży działki nr 23/1 nastąpi zgodnie </w:t>
      </w:r>
      <w:r>
        <w:br/>
        <w:t xml:space="preserve">z obowiązującymi przepisami. </w:t>
      </w:r>
    </w:p>
    <w:p w:rsidR="0058735D" w:rsidRDefault="003205C6" w:rsidP="0058735D">
      <w:pPr>
        <w:autoSpaceDE w:val="0"/>
        <w:autoSpaceDN w:val="0"/>
        <w:ind w:right="85" w:firstLine="567"/>
        <w:jc w:val="both"/>
      </w:pPr>
      <w:r>
        <w:t>4. </w:t>
      </w:r>
      <w:r w:rsidR="0058735D">
        <w:t xml:space="preserve">Cenę nabycia działek nr 23/1 i 22/50 stanowi cena netto osiągnięta w rokowaniach powiększona o podatek VAT zgodnie z ust. 3. </w:t>
      </w:r>
    </w:p>
    <w:p w:rsidR="0058735D" w:rsidRPr="000E15E3" w:rsidRDefault="0058735D" w:rsidP="005B2B41">
      <w:pPr>
        <w:autoSpaceDE w:val="0"/>
        <w:autoSpaceDN w:val="0"/>
        <w:ind w:right="85" w:firstLine="567"/>
        <w:jc w:val="both"/>
      </w:pPr>
    </w:p>
    <w:p w:rsidR="00924150" w:rsidRPr="000E15E3" w:rsidRDefault="00924150" w:rsidP="005B2B41">
      <w:pPr>
        <w:pStyle w:val="Tretekstu"/>
        <w:tabs>
          <w:tab w:val="left" w:pos="0"/>
        </w:tabs>
        <w:ind w:firstLine="540"/>
      </w:pPr>
      <w:r w:rsidRPr="000E15E3">
        <w:t>§ 3. Warunkami udziału w rokowaniach są:</w:t>
      </w:r>
    </w:p>
    <w:p w:rsidR="00924150" w:rsidRPr="000E15E3" w:rsidRDefault="00924150" w:rsidP="005B2B41">
      <w:pPr>
        <w:pStyle w:val="Domynie"/>
        <w:tabs>
          <w:tab w:val="left" w:pos="-2694"/>
          <w:tab w:val="left" w:pos="-2552"/>
          <w:tab w:val="left" w:pos="284"/>
          <w:tab w:val="left" w:pos="360"/>
        </w:tabs>
        <w:ind w:left="284" w:hanging="284"/>
        <w:jc w:val="both"/>
      </w:pPr>
      <w:r w:rsidRPr="000E15E3">
        <w:t>1) złożenie pisemnego zgłoszenia udziału w rokowaniach w zamkniętej kopercie</w:t>
      </w:r>
      <w:r w:rsidRPr="000E15E3">
        <w:rPr>
          <w:b/>
        </w:rPr>
        <w:t xml:space="preserve"> </w:t>
      </w:r>
      <w:r w:rsidRPr="000E15E3">
        <w:t>w terminie wyznaczonym w ogłoszeniu o rokowaniach w Wydziale Zbywa</w:t>
      </w:r>
      <w:r>
        <w:t xml:space="preserve">nia i Nabywania Nieruchomości w </w:t>
      </w:r>
      <w:r w:rsidRPr="000E15E3">
        <w:t xml:space="preserve">Departamencie Gospodarowania Majątkiem Urzędu Miasta Łodzi, </w:t>
      </w:r>
      <w:r w:rsidRPr="000E15E3">
        <w:br/>
        <w:t>ul. Piotrkowska 104, pok. 464;</w:t>
      </w:r>
    </w:p>
    <w:p w:rsidR="00924150" w:rsidRPr="000E15E3" w:rsidRDefault="00924150" w:rsidP="005B2B41">
      <w:pPr>
        <w:pStyle w:val="Domynie"/>
        <w:tabs>
          <w:tab w:val="left" w:pos="-567"/>
          <w:tab w:val="left" w:pos="-426"/>
          <w:tab w:val="left" w:pos="284"/>
        </w:tabs>
        <w:ind w:left="284" w:hanging="284"/>
        <w:jc w:val="both"/>
      </w:pPr>
      <w:r w:rsidRPr="000E15E3">
        <w:t>2) wniesienie zaliczki</w:t>
      </w:r>
      <w:r w:rsidRPr="000E15E3">
        <w:rPr>
          <w:b/>
        </w:rPr>
        <w:t xml:space="preserve"> </w:t>
      </w:r>
      <w:r w:rsidRPr="000E15E3">
        <w:t xml:space="preserve">w pieniądzu w wysokości określonej w § 2 ust. 2 na konto Urzędu Miasta Łodzi w Getin Noble Banku Spółka Akcyjna Oddział w Łodzi - numer </w:t>
      </w:r>
      <w:r w:rsidRPr="000E15E3">
        <w:br/>
        <w:t xml:space="preserve">rachunku: 35 1560 0013 2026 0000 0026 0017, w terminie wyznaczonym w ogłoszeniu </w:t>
      </w:r>
      <w:r w:rsidRPr="000E15E3">
        <w:br/>
        <w:t xml:space="preserve">o rokowaniach; </w:t>
      </w:r>
    </w:p>
    <w:p w:rsidR="00924150" w:rsidRPr="000E15E3" w:rsidRDefault="00924150" w:rsidP="005B2B41">
      <w:pPr>
        <w:pStyle w:val="Domynie"/>
        <w:ind w:left="284" w:hanging="284"/>
        <w:jc w:val="both"/>
      </w:pPr>
      <w:r>
        <w:t>3) </w:t>
      </w:r>
      <w:r w:rsidRPr="000E15E3">
        <w:t>przedłożenie Komisji dowodu wniesienia</w:t>
      </w:r>
      <w:r w:rsidRPr="000E15E3">
        <w:rPr>
          <w:b/>
        </w:rPr>
        <w:t xml:space="preserve"> </w:t>
      </w:r>
      <w:r w:rsidRPr="000E15E3">
        <w:t>zaliczki przed otwarciem rokowań.</w:t>
      </w:r>
    </w:p>
    <w:p w:rsidR="00924150" w:rsidRPr="000E15E3" w:rsidRDefault="00924150" w:rsidP="005B2B41">
      <w:pPr>
        <w:pStyle w:val="Domynie"/>
        <w:tabs>
          <w:tab w:val="left" w:pos="-1440"/>
          <w:tab w:val="left" w:pos="-180"/>
        </w:tabs>
        <w:ind w:firstLine="540"/>
        <w:jc w:val="both"/>
      </w:pPr>
    </w:p>
    <w:p w:rsidR="00924150" w:rsidRPr="000E15E3" w:rsidRDefault="00924150" w:rsidP="005B2B41">
      <w:pPr>
        <w:pStyle w:val="Domynie"/>
        <w:tabs>
          <w:tab w:val="left" w:pos="-1440"/>
          <w:tab w:val="left" w:pos="-180"/>
        </w:tabs>
        <w:ind w:firstLine="540"/>
        <w:jc w:val="both"/>
      </w:pPr>
      <w:r w:rsidRPr="000E15E3">
        <w:t>§ 4.</w:t>
      </w:r>
      <w:r w:rsidRPr="000E15E3">
        <w:rPr>
          <w:b/>
        </w:rPr>
        <w:t> </w:t>
      </w:r>
      <w:r w:rsidRPr="000E15E3">
        <w:t>Pisemne zgłoszenie udziału w rokowaniach powinno zawierać:</w:t>
      </w:r>
    </w:p>
    <w:p w:rsidR="00924150" w:rsidRPr="000E15E3" w:rsidRDefault="00924150" w:rsidP="005D07A2">
      <w:pPr>
        <w:pStyle w:val="Domynie"/>
        <w:tabs>
          <w:tab w:val="left" w:pos="-1440"/>
          <w:tab w:val="left" w:pos="-180"/>
          <w:tab w:val="left" w:pos="284"/>
        </w:tabs>
        <w:ind w:left="284" w:hanging="284"/>
        <w:jc w:val="both"/>
      </w:pPr>
      <w:r w:rsidRPr="000E15E3">
        <w:t xml:space="preserve">1) imię, nazwisko i adres zgłaszającego albo nazwę firmy oraz numer identyfikacji podatkowej NIP i adres siedziby, jeżeli zgłaszającym jest osoba prawna lub inny podmiot oraz odpis z Krajowego Rejestru Sądowego, a w przypadku osób fizycznych prowadzących działalność gospodarczą - wyciąg o wpisie z Centralnej Ewidencji </w:t>
      </w:r>
      <w:r w:rsidRPr="000E15E3">
        <w:br/>
        <w:t xml:space="preserve">i Informacji o Działalności Gospodarczej; dokumenty powinny być aktualne, </w:t>
      </w:r>
      <w:r w:rsidRPr="000E15E3">
        <w:br/>
        <w:t>tj. sporządzone nie wcześniej niż 1 miesiąc przed datą złożenia zgłoszenia; w przypadku pełnomocników - przedłożenie stosownych pełnomocnictw w formie aktu notarialnego;</w:t>
      </w:r>
    </w:p>
    <w:p w:rsidR="00924150" w:rsidRPr="000E15E3" w:rsidRDefault="00924150" w:rsidP="007C3914">
      <w:pPr>
        <w:pStyle w:val="Domynie"/>
        <w:tabs>
          <w:tab w:val="left" w:pos="-1440"/>
          <w:tab w:val="left" w:pos="-180"/>
          <w:tab w:val="left" w:pos="284"/>
        </w:tabs>
        <w:ind w:left="284" w:hanging="284"/>
        <w:jc w:val="both"/>
      </w:pPr>
      <w:r>
        <w:t>2) </w:t>
      </w:r>
      <w:r w:rsidRPr="000E15E3">
        <w:t>datę sporządzenia zgłoszenia udziału w rokowaniach;</w:t>
      </w:r>
    </w:p>
    <w:p w:rsidR="00924150" w:rsidRPr="000E15E3" w:rsidRDefault="00924150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>
        <w:t>3) </w:t>
      </w:r>
      <w:r w:rsidRPr="000E15E3">
        <w:t>oświadczenie o zapoznaniu się przez zgłaszającego z</w:t>
      </w:r>
      <w:r w:rsidR="0058735D">
        <w:t xml:space="preserve">e stanem prawnym i ze sposobem </w:t>
      </w:r>
      <w:r w:rsidRPr="000E15E3">
        <w:t>zagospodarowania nieruchomości w terenie, „Warunkami rokowań” i przyjęciu tych warunków bez zastrzeżeń;</w:t>
      </w:r>
    </w:p>
    <w:p w:rsidR="00924150" w:rsidRPr="000E15E3" w:rsidRDefault="00924150" w:rsidP="007C3914">
      <w:pPr>
        <w:pStyle w:val="Akapitzlist"/>
        <w:ind w:left="0"/>
        <w:jc w:val="both"/>
        <w:textAlignment w:val="baseline"/>
      </w:pPr>
      <w:r>
        <w:t>4</w:t>
      </w:r>
      <w:r w:rsidR="0058735D">
        <w:t>) </w:t>
      </w:r>
      <w:r w:rsidRPr="000E15E3">
        <w:t>kopię dowodu wniesienia zaliczki;</w:t>
      </w:r>
    </w:p>
    <w:p w:rsidR="00924150" w:rsidRPr="000E15E3" w:rsidRDefault="00924150" w:rsidP="007C3914">
      <w:pPr>
        <w:pStyle w:val="Akapitzlist"/>
        <w:ind w:left="0"/>
        <w:jc w:val="both"/>
        <w:textAlignment w:val="baseline"/>
      </w:pPr>
      <w:r>
        <w:t>5</w:t>
      </w:r>
      <w:r w:rsidRPr="000E15E3">
        <w:t>) proponowaną cenę.</w:t>
      </w:r>
    </w:p>
    <w:p w:rsidR="00924150" w:rsidRPr="000E15E3" w:rsidRDefault="00924150" w:rsidP="007C3914">
      <w:pPr>
        <w:pStyle w:val="Akapitzlist"/>
        <w:ind w:left="0"/>
        <w:jc w:val="both"/>
        <w:textAlignment w:val="baseline"/>
      </w:pPr>
    </w:p>
    <w:p w:rsidR="00924150" w:rsidRPr="000E15E3" w:rsidRDefault="00924150" w:rsidP="007C3914">
      <w:pPr>
        <w:pStyle w:val="Akapitzlist"/>
        <w:ind w:left="0" w:firstLine="567"/>
        <w:jc w:val="both"/>
        <w:textAlignment w:val="baseline"/>
      </w:pPr>
      <w:r w:rsidRPr="000E15E3">
        <w:t>§ 5. 1.</w:t>
      </w:r>
      <w:r w:rsidRPr="000E15E3">
        <w:rPr>
          <w:b/>
        </w:rPr>
        <w:t> </w:t>
      </w:r>
      <w:r w:rsidRPr="000E15E3">
        <w:t>Przewodniczący</w:t>
      </w:r>
      <w:r w:rsidRPr="000E15E3">
        <w:rPr>
          <w:b/>
        </w:rPr>
        <w:t xml:space="preserve"> </w:t>
      </w:r>
      <w:r w:rsidRPr="000E15E3">
        <w:t>Komisji otwiera rokowania.</w:t>
      </w:r>
      <w:r w:rsidRPr="000E15E3">
        <w:rPr>
          <w:b/>
        </w:rPr>
        <w:t xml:space="preserve"> </w:t>
      </w:r>
    </w:p>
    <w:p w:rsidR="00924150" w:rsidRPr="000E15E3" w:rsidRDefault="00924150" w:rsidP="005D07A2">
      <w:pPr>
        <w:pStyle w:val="Akapitzlist"/>
        <w:ind w:left="0" w:firstLine="567"/>
        <w:jc w:val="both"/>
        <w:textAlignment w:val="baseline"/>
      </w:pPr>
      <w:r w:rsidRPr="000E15E3">
        <w:t>2.</w:t>
      </w:r>
      <w:r w:rsidRPr="000E15E3">
        <w:rPr>
          <w:b/>
        </w:rPr>
        <w:t> </w:t>
      </w:r>
      <w:r w:rsidRPr="000E15E3">
        <w:t>W obecności uczestników Komisja kwalifikuje lub odmawia udziału w ustnej części rokowań zgłaszającym.</w:t>
      </w:r>
    </w:p>
    <w:p w:rsidR="00924150" w:rsidRDefault="00924150" w:rsidP="00126185">
      <w:pPr>
        <w:pStyle w:val="Akapitzlist"/>
        <w:ind w:left="0" w:firstLine="567"/>
        <w:jc w:val="both"/>
        <w:textAlignment w:val="baseline"/>
      </w:pPr>
      <w:r w:rsidRPr="000E15E3">
        <w:t>3.</w:t>
      </w:r>
      <w:r w:rsidRPr="000E15E3">
        <w:rPr>
          <w:b/>
        </w:rPr>
        <w:t> </w:t>
      </w:r>
      <w:r w:rsidRPr="000E15E3">
        <w:t>Komisja po przeprowadzeniu ustnej części rokowań osobno z każdą z osób zakwalifikowanych do udziału w tej części w zakresie wszystkich warunków koniecznych do zawarcia umowy, wybiera najkorzystniejszą propozycję z zastrzeżeniem § 16.</w:t>
      </w:r>
    </w:p>
    <w:p w:rsidR="00924150" w:rsidRPr="000E15E3" w:rsidRDefault="00924150" w:rsidP="00126185">
      <w:pPr>
        <w:pStyle w:val="Akapitzlist"/>
        <w:ind w:left="0" w:firstLine="567"/>
        <w:jc w:val="both"/>
        <w:textAlignment w:val="baseline"/>
      </w:pPr>
    </w:p>
    <w:p w:rsidR="00924150" w:rsidRPr="000E15E3" w:rsidRDefault="00924150" w:rsidP="007C3914">
      <w:pPr>
        <w:ind w:firstLine="567"/>
        <w:jc w:val="both"/>
      </w:pPr>
      <w:r w:rsidRPr="000E15E3">
        <w:t>§ 6. 1. Osoba zainteresowana udziałem w rokowaniach zobowiązana jest do zapoznania się ze stanem prawnym i sposobem zagospodarowania nieruchomości.</w:t>
      </w:r>
    </w:p>
    <w:p w:rsidR="005E61D7" w:rsidRDefault="00924150" w:rsidP="00C178FE">
      <w:pPr>
        <w:pStyle w:val="Tekstpodstawowy"/>
        <w:tabs>
          <w:tab w:val="left" w:pos="0"/>
        </w:tabs>
        <w:ind w:firstLine="567"/>
        <w:rPr>
          <w:b w:val="0"/>
        </w:rPr>
      </w:pPr>
      <w:r w:rsidRPr="00F5658F">
        <w:rPr>
          <w:b w:val="0"/>
        </w:rPr>
        <w:lastRenderedPageBreak/>
        <w:t>2. </w:t>
      </w:r>
      <w:r w:rsidRPr="002A3502">
        <w:rPr>
          <w:b w:val="0"/>
        </w:rPr>
        <w:t>Nabywca nieruchomości zobowiązany jest do</w:t>
      </w:r>
      <w:r w:rsidR="005E61D7">
        <w:rPr>
          <w:b w:val="0"/>
        </w:rPr>
        <w:t>:</w:t>
      </w:r>
    </w:p>
    <w:p w:rsidR="00924150" w:rsidRDefault="005E61D7" w:rsidP="005E61D7">
      <w:pPr>
        <w:pStyle w:val="Tekstpodstawowy"/>
        <w:tabs>
          <w:tab w:val="left" w:pos="426"/>
        </w:tabs>
        <w:ind w:left="426" w:hanging="426"/>
        <w:rPr>
          <w:b w:val="0"/>
        </w:rPr>
      </w:pPr>
      <w:r>
        <w:rPr>
          <w:b w:val="0"/>
        </w:rPr>
        <w:t>1)</w:t>
      </w:r>
      <w:r w:rsidR="00924150" w:rsidRPr="002A3502">
        <w:rPr>
          <w:b w:val="0"/>
        </w:rPr>
        <w:t xml:space="preserve"> udost</w:t>
      </w:r>
      <w:r>
        <w:rPr>
          <w:b w:val="0"/>
        </w:rPr>
        <w:t xml:space="preserve">ępniania terenu gestorom sieci </w:t>
      </w:r>
      <w:r w:rsidR="00924150" w:rsidRPr="002A3502">
        <w:rPr>
          <w:b w:val="0"/>
        </w:rPr>
        <w:t>do przebudowy, remontu, usuwania awarii, d</w:t>
      </w:r>
      <w:r w:rsidR="00924150">
        <w:rPr>
          <w:b w:val="0"/>
        </w:rPr>
        <w:t>o</w:t>
      </w:r>
      <w:r>
        <w:rPr>
          <w:b w:val="0"/>
        </w:rPr>
        <w:t xml:space="preserve">konywania napraw, konserwacji </w:t>
      </w:r>
      <w:r w:rsidR="00924150" w:rsidRPr="002A3502">
        <w:rPr>
          <w:b w:val="0"/>
        </w:rPr>
        <w:t>lub modernizacji w przypadku zachowania istniejącego uzbrojenia oraz zachowania stref ochronnyc</w:t>
      </w:r>
      <w:r w:rsidR="003771C4">
        <w:rPr>
          <w:b w:val="0"/>
        </w:rPr>
        <w:t>h wzdłuż sieci uzbrojenia, o </w:t>
      </w:r>
      <w:r w:rsidR="00924150" w:rsidRPr="002A3502">
        <w:rPr>
          <w:b w:val="0"/>
        </w:rPr>
        <w:t>których mowa w § 2 ust. 3 i 4</w:t>
      </w:r>
      <w:r w:rsidR="00924150">
        <w:rPr>
          <w:b w:val="0"/>
        </w:rPr>
        <w:t xml:space="preserve"> załącznika Nr 1 do zarządzenia</w:t>
      </w:r>
      <w:r w:rsidR="00924150" w:rsidRPr="002A3502">
        <w:rPr>
          <w:b w:val="0"/>
        </w:rPr>
        <w:t xml:space="preserve">, </w:t>
      </w:r>
      <w:r w:rsidR="00924150">
        <w:rPr>
          <w:b w:val="0"/>
        </w:rPr>
        <w:t xml:space="preserve">w uzgodnieniu </w:t>
      </w:r>
      <w:r w:rsidR="003771C4">
        <w:rPr>
          <w:b w:val="0"/>
        </w:rPr>
        <w:t>z </w:t>
      </w:r>
      <w:r w:rsidR="00924150" w:rsidRPr="002A3502">
        <w:rPr>
          <w:b w:val="0"/>
        </w:rPr>
        <w:t xml:space="preserve">gestorami tych sieci i złożenia w tym zakresie stosownego </w:t>
      </w:r>
      <w:r>
        <w:rPr>
          <w:b w:val="0"/>
        </w:rPr>
        <w:t>oświadczenia w umowie sprzedaży;</w:t>
      </w:r>
    </w:p>
    <w:p w:rsidR="005E61D7" w:rsidRDefault="005E61D7" w:rsidP="005E61D7">
      <w:pPr>
        <w:pStyle w:val="Tekstpodstawowy"/>
        <w:ind w:left="426" w:hanging="426"/>
        <w:rPr>
          <w:b w:val="0"/>
        </w:rPr>
      </w:pPr>
      <w:r>
        <w:rPr>
          <w:b w:val="0"/>
        </w:rPr>
        <w:t xml:space="preserve">2) przebudowy chodnika i przystanku wraz z dostosowaniem go do potrzeb osób niepełnosprawnych w pasie drogowym ul. Kilińskiego na działce nr 22/36 w obrębie G-5, </w:t>
      </w:r>
      <w:r>
        <w:rPr>
          <w:b w:val="0"/>
        </w:rPr>
        <w:br/>
        <w:t xml:space="preserve">w ciągu 2 lat od podpisania aktu notarialnego umowy sprzedaży nieruchomości, </w:t>
      </w:r>
      <w:r w:rsidRPr="00B96EA0">
        <w:rPr>
          <w:b w:val="0"/>
        </w:rPr>
        <w:t>położonych w Łodzi przy ul. płk. Jana Kilińskiego 200 i płk. Jana Kilińskiego bez numeru, oznaczonych w obrębie geodezyjnym G-5 jako działki nr 23/1 i 22/50</w:t>
      </w:r>
      <w:r>
        <w:rPr>
          <w:b w:val="0"/>
        </w:rPr>
        <w:t>, jednakże nie później niż przed posadowieniem ogrodzenia nabytych nieruchomości; zakres wymaganych prac oraz warunki i termin ich realizacji nabywca zobowiązany jest uzgodnić z Zarządem Dróg i Transportu w terminie umożliwiającym odbiór inwestycji przebudowy chodnika wraz z przystankiem przez wł</w:t>
      </w:r>
      <w:r w:rsidR="003205C6">
        <w:rPr>
          <w:b w:val="0"/>
        </w:rPr>
        <w:t>aściwe organy przed upływem ww. </w:t>
      </w:r>
      <w:r>
        <w:rPr>
          <w:b w:val="0"/>
        </w:rPr>
        <w:t>terminu umownego; nabywca zobowiązany jest do poniesienia wszelkich nakładów związanych z realizacją powyżej opisanej inwestycji; nabywcy nie przysługują żadne roszczenia względem Miasta Łodzi w związku z poniesionymi nakładami na wyżej opisaną inwestycję; poprzez pojęcie przebudowy chodnika wraz z przystankiem, należy rozumieć wykonanie w istniejącym pasie drogowym określonych robót budowlanych mających na celu przebudowę ww. obiektów budowlanych, spełniających powyższe wymogi oraz definicje ustawowe z art. 2 pkt 9 i 13 ustawy z dnia 20 czerwca 1997 r.</w:t>
      </w:r>
      <w:r w:rsidR="003205C6">
        <w:rPr>
          <w:b w:val="0"/>
        </w:rPr>
        <w:t xml:space="preserve"> –</w:t>
      </w:r>
      <w:r>
        <w:rPr>
          <w:b w:val="0"/>
        </w:rPr>
        <w:t xml:space="preserve"> </w:t>
      </w:r>
      <w:r w:rsidR="003205C6">
        <w:rPr>
          <w:b w:val="0"/>
        </w:rPr>
        <w:t>Prawo o ruchu drogowym (Dz. U. z</w:t>
      </w:r>
      <w:r>
        <w:rPr>
          <w:b w:val="0"/>
        </w:rPr>
        <w:t xml:space="preserve"> 2020 r. poz.</w:t>
      </w:r>
      <w:r w:rsidR="003205C6">
        <w:rPr>
          <w:b w:val="0"/>
        </w:rPr>
        <w:t xml:space="preserve"> 110, 284, 568, 695,</w:t>
      </w:r>
      <w:r>
        <w:rPr>
          <w:b w:val="0"/>
        </w:rPr>
        <w:t xml:space="preserve"> 1087</w:t>
      </w:r>
      <w:r w:rsidR="003205C6">
        <w:rPr>
          <w:b w:val="0"/>
        </w:rPr>
        <w:t xml:space="preserve"> i 1517</w:t>
      </w:r>
      <w:r>
        <w:rPr>
          <w:b w:val="0"/>
        </w:rPr>
        <w:t xml:space="preserve">). </w:t>
      </w:r>
    </w:p>
    <w:p w:rsidR="00924150" w:rsidRPr="000E15E3" w:rsidRDefault="00924150" w:rsidP="007C3914">
      <w:pPr>
        <w:keepLines/>
        <w:tabs>
          <w:tab w:val="left" w:pos="360"/>
        </w:tabs>
        <w:suppressAutoHyphens/>
        <w:autoSpaceDE w:val="0"/>
        <w:autoSpaceDN w:val="0"/>
        <w:ind w:left="369"/>
        <w:jc w:val="both"/>
        <w:rPr>
          <w:rFonts w:eastAsia="MS Mincho"/>
          <w:color w:val="FF0000"/>
        </w:rPr>
      </w:pPr>
    </w:p>
    <w:p w:rsidR="00924150" w:rsidRPr="000E15E3" w:rsidRDefault="00924150" w:rsidP="007C3914">
      <w:pPr>
        <w:pStyle w:val="Akapitzlist"/>
        <w:ind w:left="0" w:firstLine="567"/>
        <w:jc w:val="both"/>
        <w:textAlignment w:val="baseline"/>
      </w:pPr>
      <w:r w:rsidRPr="000E15E3">
        <w:t>§ 7. Kryterium wyboru nabywcy jest proponowana cena nabycia nieruchomości.</w:t>
      </w:r>
    </w:p>
    <w:p w:rsidR="00924150" w:rsidRPr="000E15E3" w:rsidRDefault="00924150" w:rsidP="007C3914">
      <w:pPr>
        <w:pStyle w:val="Domynie"/>
        <w:tabs>
          <w:tab w:val="left" w:pos="-360"/>
        </w:tabs>
        <w:ind w:firstLine="567"/>
        <w:jc w:val="both"/>
      </w:pPr>
    </w:p>
    <w:p w:rsidR="00924150" w:rsidRPr="000E15E3" w:rsidRDefault="00924150" w:rsidP="007C3914">
      <w:pPr>
        <w:pStyle w:val="Domynie"/>
        <w:tabs>
          <w:tab w:val="left" w:pos="-360"/>
        </w:tabs>
        <w:ind w:firstLine="567"/>
        <w:jc w:val="both"/>
      </w:pPr>
      <w:r w:rsidRPr="000E15E3">
        <w:t>§ 8. Rokowania można przeprowadzić, chociażby wpłynęło tylko jedno zgłoszenie spełniające warunki określone w ogłoszeniu o rokowaniach.</w:t>
      </w:r>
    </w:p>
    <w:p w:rsidR="00924150" w:rsidRPr="000E15E3" w:rsidRDefault="00924150" w:rsidP="007C3914">
      <w:pPr>
        <w:pStyle w:val="Domynie"/>
        <w:tabs>
          <w:tab w:val="left" w:pos="180"/>
        </w:tabs>
        <w:ind w:firstLine="567"/>
        <w:jc w:val="both"/>
      </w:pPr>
    </w:p>
    <w:p w:rsidR="00924150" w:rsidRPr="000E15E3" w:rsidRDefault="00924150" w:rsidP="007C3914">
      <w:pPr>
        <w:pStyle w:val="Domynie"/>
        <w:tabs>
          <w:tab w:val="left" w:pos="180"/>
        </w:tabs>
        <w:ind w:firstLine="567"/>
        <w:jc w:val="both"/>
      </w:pPr>
      <w:r w:rsidRPr="000E15E3">
        <w:t>§ 9. Zaliczkę wniesioną przez uczestnika ustalonego przez Komisję jako nabywca nieruchomości zalicza się na poczet ceny nabycia nieruchomości.</w:t>
      </w:r>
    </w:p>
    <w:p w:rsidR="00924150" w:rsidRPr="000E15E3" w:rsidRDefault="00924150" w:rsidP="007C3914">
      <w:pPr>
        <w:pStyle w:val="Domynie"/>
        <w:tabs>
          <w:tab w:val="left" w:pos="180"/>
        </w:tabs>
        <w:ind w:firstLine="567"/>
        <w:jc w:val="both"/>
      </w:pPr>
    </w:p>
    <w:p w:rsidR="00924150" w:rsidRPr="000E15E3" w:rsidRDefault="00924150" w:rsidP="007C3914">
      <w:pPr>
        <w:pStyle w:val="Domynie"/>
        <w:tabs>
          <w:tab w:val="left" w:pos="-180"/>
          <w:tab w:val="left" w:pos="-142"/>
        </w:tabs>
        <w:ind w:firstLine="567"/>
        <w:jc w:val="both"/>
      </w:pPr>
      <w:r w:rsidRPr="000E15E3">
        <w:t xml:space="preserve">§ 10. Zaliczka wniesiona przez innych uczestników </w:t>
      </w:r>
      <w:r>
        <w:t xml:space="preserve">rokowań podlega zwrotowi na </w:t>
      </w:r>
      <w:r w:rsidRPr="000E15E3">
        <w:t xml:space="preserve">wskazane konto, w terminie nie później niż przed upływem 3 dni od dnia zamknięcia </w:t>
      </w:r>
      <w:r w:rsidRPr="000E15E3">
        <w:br/>
        <w:t xml:space="preserve">lub odwołania rokowań. </w:t>
      </w:r>
    </w:p>
    <w:p w:rsidR="00924150" w:rsidRPr="000E15E3" w:rsidRDefault="00924150" w:rsidP="007C3914">
      <w:pPr>
        <w:pStyle w:val="Domynie"/>
        <w:tabs>
          <w:tab w:val="left" w:pos="-180"/>
        </w:tabs>
        <w:ind w:firstLine="540"/>
        <w:jc w:val="both"/>
      </w:pPr>
    </w:p>
    <w:p w:rsidR="00924150" w:rsidRPr="000E15E3" w:rsidRDefault="00924150" w:rsidP="007C3914">
      <w:pPr>
        <w:pStyle w:val="Domynie"/>
        <w:tabs>
          <w:tab w:val="left" w:pos="-180"/>
        </w:tabs>
        <w:ind w:firstLine="540"/>
        <w:jc w:val="both"/>
      </w:pPr>
      <w:r w:rsidRPr="000E15E3">
        <w:t>§ 11. Uczestnik rokowań, ustalony przez Komisję jako nabywca nieruchomości, zostanie zawiadomiony w ciągu 21 dni od dnia zamknięcia rokowań o miejscu i terminie zawarcia umowy sprzedaży. Wyznaczony te</w:t>
      </w:r>
      <w:r>
        <w:t xml:space="preserve">rmin nie może być krótszy niż 7 </w:t>
      </w:r>
      <w:r w:rsidRPr="000E15E3">
        <w:t>dni od dnia doręczenia zawiadomienia.</w:t>
      </w:r>
    </w:p>
    <w:p w:rsidR="00924150" w:rsidRPr="000E15E3" w:rsidRDefault="00924150" w:rsidP="007C3914">
      <w:pPr>
        <w:pStyle w:val="Domynie"/>
        <w:tabs>
          <w:tab w:val="left" w:pos="720"/>
        </w:tabs>
        <w:jc w:val="both"/>
      </w:pPr>
    </w:p>
    <w:p w:rsidR="00924150" w:rsidRPr="000E15E3" w:rsidRDefault="003205C6" w:rsidP="007C3914">
      <w:pPr>
        <w:pStyle w:val="Domynie"/>
        <w:ind w:firstLine="567"/>
        <w:jc w:val="both"/>
      </w:pPr>
      <w:r>
        <w:t>§ 12. 1. </w:t>
      </w:r>
      <w:r w:rsidR="00924150" w:rsidRPr="000E15E3">
        <w:t>Wpłata ceny nabycia nieruc</w:t>
      </w:r>
      <w:r w:rsidR="00924150">
        <w:t xml:space="preserve">homości ustalonej w rokowaniach </w:t>
      </w:r>
      <w:r w:rsidR="00924150" w:rsidRPr="000E15E3">
        <w:t>winna</w:t>
      </w:r>
      <w:r w:rsidR="00924150">
        <w:t xml:space="preserve"> nastąpić przed zawarciem umowy</w:t>
      </w:r>
      <w:r w:rsidR="00924150" w:rsidRPr="000E15E3">
        <w:t xml:space="preserve"> przenoszącej własność na konto Urzędu Miasta Łodzi w Getin Noble Banku Spółka Akcyjna Oddział w Łodzi numer rachunku</w:t>
      </w:r>
      <w:r w:rsidR="00924150" w:rsidRPr="005429BB">
        <w:t>: 1</w:t>
      </w:r>
      <w:r w:rsidR="0058735D">
        <w:t>9 1560 0013 2030 5511 7000 0004</w:t>
      </w:r>
      <w:r w:rsidR="00924150" w:rsidRPr="005429BB">
        <w:t xml:space="preserve"> w taki sposób, aby wpłacone środki były widoczne</w:t>
      </w:r>
      <w:r w:rsidR="00924150" w:rsidRPr="000E15E3">
        <w:t xml:space="preserve"> na podanym wyżej koncie przed jej podpisaniem. Jeż</w:t>
      </w:r>
      <w:r w:rsidR="00924150">
        <w:t xml:space="preserve">eli nabywca nie uiścił opłaty w </w:t>
      </w:r>
      <w:r w:rsidR="00924150" w:rsidRPr="000E15E3">
        <w:t>wyżej wymienionym terminie, jak również nie przystąpi bez usprawiedliwienia do zawarcia umowy w mie</w:t>
      </w:r>
      <w:r w:rsidR="00924150">
        <w:t xml:space="preserve">jscu i terminie wskazanym w zawiadomieniu, o </w:t>
      </w:r>
      <w:r w:rsidR="00924150" w:rsidRPr="000E15E3">
        <w:t>którym mowa w §</w:t>
      </w:r>
      <w:r w:rsidR="00924150">
        <w:t xml:space="preserve"> 11, organizator może odstąpić </w:t>
      </w:r>
      <w:r>
        <w:t>od </w:t>
      </w:r>
      <w:r w:rsidR="00924150" w:rsidRPr="000E15E3">
        <w:t xml:space="preserve">zawarcia umowy, a wpłacona zaliczka, pobrana </w:t>
      </w:r>
      <w:r w:rsidR="00924150">
        <w:t xml:space="preserve">tytułem zabezpieczenia kosztów </w:t>
      </w:r>
      <w:r>
        <w:t>w </w:t>
      </w:r>
      <w:r w:rsidR="00924150" w:rsidRPr="000E15E3">
        <w:t>przypadku uchylenia się przez nabywcę od zawarcia umowy sprzedaży nie podlega zwrotowi.</w:t>
      </w:r>
    </w:p>
    <w:p w:rsidR="00924150" w:rsidRDefault="00924150" w:rsidP="009556C1">
      <w:pPr>
        <w:tabs>
          <w:tab w:val="left" w:pos="0"/>
        </w:tabs>
        <w:autoSpaceDE w:val="0"/>
        <w:autoSpaceDN w:val="0"/>
        <w:ind w:firstLine="567"/>
        <w:jc w:val="both"/>
      </w:pPr>
      <w:r>
        <w:t>2. </w:t>
      </w:r>
      <w:r w:rsidRPr="000E15E3">
        <w:t xml:space="preserve">Nabywcy, który nie uiścił ceny nabycia nieruchomości </w:t>
      </w:r>
      <w:r>
        <w:t xml:space="preserve">w terminie, o którym mowa </w:t>
      </w:r>
      <w:r w:rsidRPr="000E15E3">
        <w:t>w</w:t>
      </w:r>
      <w:r>
        <w:t> </w:t>
      </w:r>
      <w:r w:rsidRPr="000E15E3">
        <w:t xml:space="preserve">ust. 1, jak również, który bez usprawiedliwienia nie stawi się w miejscu i terminie </w:t>
      </w:r>
      <w:r w:rsidRPr="000E15E3">
        <w:lastRenderedPageBreak/>
        <w:t>wskazanym w zawiadomieniu, o którym mowa w §</w:t>
      </w:r>
      <w:r>
        <w:t xml:space="preserve"> 11, nie przysługuje roszczenie </w:t>
      </w:r>
      <w:r w:rsidRPr="000E15E3">
        <w:t>o</w:t>
      </w:r>
      <w:r>
        <w:t> </w:t>
      </w:r>
      <w:r w:rsidRPr="000E15E3">
        <w:t>pr</w:t>
      </w:r>
      <w:r>
        <w:t xml:space="preserve">zeniesienie prawa </w:t>
      </w:r>
      <w:r w:rsidRPr="000E15E3">
        <w:t>własności nieruchomości, a zaliczka nie podlega zwrotowi.</w:t>
      </w:r>
    </w:p>
    <w:p w:rsidR="00924150" w:rsidRDefault="00924150" w:rsidP="007C3914">
      <w:pPr>
        <w:pStyle w:val="Domynie"/>
        <w:tabs>
          <w:tab w:val="left" w:pos="624"/>
        </w:tabs>
        <w:jc w:val="both"/>
      </w:pPr>
    </w:p>
    <w:p w:rsidR="00924150" w:rsidRPr="000E15E3" w:rsidRDefault="00924150" w:rsidP="007C3914">
      <w:pPr>
        <w:pStyle w:val="Domynie"/>
        <w:tabs>
          <w:tab w:val="left" w:pos="-180"/>
        </w:tabs>
        <w:ind w:firstLine="567"/>
        <w:jc w:val="both"/>
      </w:pPr>
      <w:r w:rsidRPr="000E15E3">
        <w:t>§ 13. Podstawę do zawarcia umowy sprzedaży stanowi protokół z przeprowadzonych rokowań.</w:t>
      </w:r>
    </w:p>
    <w:p w:rsidR="00924150" w:rsidRPr="000E15E3" w:rsidRDefault="00924150" w:rsidP="007C3914">
      <w:pPr>
        <w:pStyle w:val="Domynie"/>
        <w:tabs>
          <w:tab w:val="left" w:pos="-180"/>
          <w:tab w:val="center" w:pos="900"/>
        </w:tabs>
        <w:ind w:firstLine="567"/>
        <w:jc w:val="both"/>
      </w:pPr>
    </w:p>
    <w:p w:rsidR="00924150" w:rsidRPr="000E15E3" w:rsidRDefault="00924150" w:rsidP="007C3914">
      <w:pPr>
        <w:pStyle w:val="Domynie"/>
        <w:tabs>
          <w:tab w:val="left" w:pos="-180"/>
        </w:tabs>
        <w:ind w:firstLine="567"/>
        <w:jc w:val="both"/>
      </w:pPr>
      <w:r w:rsidRPr="000E15E3">
        <w:t>§ 14. Koszty związane z nabyciem nieruchomości ponosi nabywca.</w:t>
      </w:r>
    </w:p>
    <w:p w:rsidR="00924150" w:rsidRPr="000E15E3" w:rsidRDefault="00924150" w:rsidP="007C3914">
      <w:pPr>
        <w:pStyle w:val="Domynie"/>
        <w:tabs>
          <w:tab w:val="left" w:pos="-180"/>
        </w:tabs>
        <w:ind w:firstLine="567"/>
        <w:jc w:val="both"/>
      </w:pPr>
    </w:p>
    <w:p w:rsidR="00924150" w:rsidRPr="000E15E3" w:rsidRDefault="00924150" w:rsidP="000D6FA9">
      <w:pPr>
        <w:pStyle w:val="Domynie"/>
        <w:tabs>
          <w:tab w:val="left" w:pos="-180"/>
        </w:tabs>
        <w:ind w:firstLine="567"/>
        <w:jc w:val="both"/>
      </w:pPr>
      <w:r w:rsidRPr="000E15E3">
        <w:t xml:space="preserve">§ 15. 1. Cudzoziemcy mogą brać udział w rokowaniach na warunkach określonych </w:t>
      </w:r>
      <w:r w:rsidRPr="000E15E3">
        <w:br/>
        <w:t xml:space="preserve">w ustawie z dnia 24 marca 1920 r. o nabywaniu nieruchomości przez cudzoziemców </w:t>
      </w:r>
      <w:r w:rsidRPr="000E15E3">
        <w:br/>
        <w:t>(Dz. U. z 2017 r. poz. 2278).</w:t>
      </w:r>
    </w:p>
    <w:p w:rsidR="00924150" w:rsidRPr="000E15E3" w:rsidRDefault="00924150" w:rsidP="007C3914">
      <w:pPr>
        <w:pStyle w:val="Domynie"/>
        <w:tabs>
          <w:tab w:val="left" w:pos="540"/>
        </w:tabs>
        <w:ind w:firstLine="540"/>
        <w:jc w:val="both"/>
      </w:pPr>
      <w:r w:rsidRPr="000E15E3">
        <w:t>2.</w:t>
      </w:r>
      <w:r w:rsidRPr="000E15E3">
        <w:rPr>
          <w:b/>
        </w:rPr>
        <w:t> </w:t>
      </w:r>
      <w:r w:rsidRPr="000E15E3">
        <w:t>Cudzoziemiec zobowiązany do uzyskania zezwolenia - zwany dalej cudzoziemcem, który przed wygraniem rokowań nie uzyska zezwolenia na nabycie nieruchomości, będzie zobowiązany w terminie 30 dni od dnia zamknięcia rokowań do podpisania umowy przedwstępnej i zapłaty kwoty w wysokości połowy ceny nabycia nieruchomości. Postanowienia § 11, 12 i 14 stosuje się odpowiednio.</w:t>
      </w:r>
    </w:p>
    <w:p w:rsidR="00924150" w:rsidRPr="000E15E3" w:rsidRDefault="00924150" w:rsidP="007C3914">
      <w:pPr>
        <w:pStyle w:val="Domynie"/>
        <w:tabs>
          <w:tab w:val="left" w:pos="0"/>
        </w:tabs>
        <w:ind w:firstLine="567"/>
        <w:jc w:val="both"/>
      </w:pPr>
      <w:r w:rsidRPr="000E15E3">
        <w:t>3.</w:t>
      </w:r>
      <w:r w:rsidRPr="000E15E3">
        <w:rPr>
          <w:b/>
        </w:rPr>
        <w:t> </w:t>
      </w:r>
      <w:r w:rsidRPr="000E15E3">
        <w:t>Umowa przedwstępna, o której mowa w ust. 2, zostanie zawarta na niżej określonych warunkach:</w:t>
      </w:r>
    </w:p>
    <w:p w:rsidR="00924150" w:rsidRPr="000E15E3" w:rsidRDefault="00924150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 w:rsidRPr="000E15E3">
        <w:t>1) termin zawarcia umowy ostatecznej - nie później niż 6 miesięcy od dnia podpisania umowy przedwstępnej;</w:t>
      </w:r>
    </w:p>
    <w:p w:rsidR="00924150" w:rsidRPr="000E15E3" w:rsidRDefault="00924150" w:rsidP="007C3914">
      <w:pPr>
        <w:pStyle w:val="Domynie"/>
        <w:tabs>
          <w:tab w:val="left" w:pos="284"/>
          <w:tab w:val="left" w:pos="360"/>
          <w:tab w:val="left" w:pos="624"/>
        </w:tabs>
        <w:ind w:left="284" w:hanging="284"/>
        <w:jc w:val="both"/>
      </w:pPr>
      <w:r w:rsidRPr="000E15E3">
        <w:t>2) zobowiązanie cudzoziemca do zapłaty pozostałej ceny nabycia nieruchomości w terminie przed zawarciem umowy ostatecznej;</w:t>
      </w:r>
    </w:p>
    <w:p w:rsidR="00924150" w:rsidRPr="000E15E3" w:rsidRDefault="00924150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 w:rsidRPr="000E15E3">
        <w:t>3) w przypadku niezawarcia umowy ostatecznej w terminie określonym w pkt 1 z przyczyn nieleżących po stronie Sprzedającego - Sprzedającemu przysługuje prawo zatrzymania kwoty zaliczki oraz połowy ceny nabycia - tytułem kary umownej;</w:t>
      </w:r>
    </w:p>
    <w:p w:rsidR="00924150" w:rsidRPr="000E15E3" w:rsidRDefault="00924150" w:rsidP="007C3914">
      <w:pPr>
        <w:pStyle w:val="Domynie"/>
        <w:tabs>
          <w:tab w:val="left" w:pos="284"/>
          <w:tab w:val="left" w:pos="360"/>
        </w:tabs>
        <w:ind w:left="284" w:hanging="284"/>
        <w:jc w:val="both"/>
      </w:pPr>
      <w:r w:rsidRPr="000E15E3">
        <w:t>4) w uzasadnionych przypadkach, na wniosek cudzoziemca, termin zawarcia umowy ostatecznej może zostać przedłużony.</w:t>
      </w:r>
    </w:p>
    <w:p w:rsidR="00924150" w:rsidRPr="000E15E3" w:rsidRDefault="00924150" w:rsidP="007C3914">
      <w:pPr>
        <w:pStyle w:val="Domynie"/>
        <w:tabs>
          <w:tab w:val="left" w:pos="0"/>
          <w:tab w:val="left" w:pos="142"/>
          <w:tab w:val="left" w:pos="454"/>
          <w:tab w:val="left" w:pos="624"/>
        </w:tabs>
        <w:jc w:val="both"/>
      </w:pPr>
    </w:p>
    <w:p w:rsidR="00924150" w:rsidRDefault="00924150" w:rsidP="007C3914">
      <w:pPr>
        <w:pStyle w:val="Domynie"/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  <w:r w:rsidRPr="000E15E3">
        <w:t>§ 16. Prezydent Miasta Łodzi zastrzega sobie prawo do odwołania ogłoszonych rokowań z ważnych powodów oraz ich zamknięcia bez wybrania nabywcy nieruchomości.</w:t>
      </w:r>
    </w:p>
    <w:p w:rsidR="004D5FAA" w:rsidRDefault="004D5FAA" w:rsidP="007C3914">
      <w:pPr>
        <w:pStyle w:val="Domynie"/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</w:p>
    <w:p w:rsidR="004D5FAA" w:rsidRPr="00CB5120" w:rsidRDefault="00BA3D99" w:rsidP="004D5FAA">
      <w:pPr>
        <w:pStyle w:val="Domynie"/>
        <w:tabs>
          <w:tab w:val="left" w:pos="0"/>
          <w:tab w:val="left" w:pos="142"/>
          <w:tab w:val="left" w:pos="454"/>
          <w:tab w:val="left" w:pos="1260"/>
        </w:tabs>
        <w:ind w:firstLine="540"/>
        <w:jc w:val="both"/>
      </w:pPr>
      <w:r>
        <w:t>§ 17. </w:t>
      </w:r>
      <w:r w:rsidR="004D5FAA" w:rsidRPr="005870F1">
        <w:t xml:space="preserve">Przy uczestnictwie w rokowaniach obowiązują zasady określone w załączniku </w:t>
      </w:r>
      <w:r w:rsidR="004D5FAA">
        <w:br/>
      </w:r>
      <w:r w:rsidR="004D5FAA" w:rsidRPr="005870F1">
        <w:t>do „Warunków przetargu”.</w:t>
      </w:r>
    </w:p>
    <w:p w:rsidR="00924150" w:rsidRDefault="00924150" w:rsidP="005B2B41">
      <w:pPr>
        <w:autoSpaceDE w:val="0"/>
        <w:autoSpaceDN w:val="0"/>
        <w:ind w:right="566"/>
        <w:rPr>
          <w:b/>
        </w:rPr>
        <w:sectPr w:rsidR="00924150" w:rsidSect="00664C6F">
          <w:pgSz w:w="11906" w:h="16838"/>
          <w:pgMar w:top="1079" w:right="1417" w:bottom="719" w:left="1417" w:header="708" w:footer="708" w:gutter="0"/>
          <w:cols w:space="708"/>
          <w:docGrid w:linePitch="360"/>
        </w:sectPr>
      </w:pPr>
    </w:p>
    <w:p w:rsidR="00CC4DE6" w:rsidRPr="001779DE" w:rsidRDefault="00CC4DE6" w:rsidP="00CC4DE6">
      <w:pPr>
        <w:pStyle w:val="Domynie"/>
        <w:jc w:val="both"/>
        <w:rPr>
          <w:color w:val="FF0000"/>
        </w:rPr>
      </w:pPr>
      <w:bookmarkStart w:id="2" w:name="_GoBack"/>
      <w:bookmarkEnd w:id="2"/>
    </w:p>
    <w:sectPr w:rsidR="00CC4DE6" w:rsidRPr="001779DE" w:rsidSect="002160FD">
      <w:pgSz w:w="11906" w:h="16838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C7" w:rsidRDefault="006F37C7">
      <w:r>
        <w:separator/>
      </w:r>
    </w:p>
  </w:endnote>
  <w:endnote w:type="continuationSeparator" w:id="0">
    <w:p w:rsidR="006F37C7" w:rsidRDefault="006F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C7" w:rsidRDefault="006F37C7">
      <w:r>
        <w:separator/>
      </w:r>
    </w:p>
  </w:footnote>
  <w:footnote w:type="continuationSeparator" w:id="0">
    <w:p w:rsidR="006F37C7" w:rsidRDefault="006F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669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FE8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8A4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16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ECC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70F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50B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BE3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2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10D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E16DD"/>
    <w:multiLevelType w:val="hybridMultilevel"/>
    <w:tmpl w:val="89589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118EF"/>
    <w:multiLevelType w:val="hybridMultilevel"/>
    <w:tmpl w:val="9104B4C6"/>
    <w:lvl w:ilvl="0" w:tplc="F7FE9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843D2"/>
    <w:multiLevelType w:val="hybridMultilevel"/>
    <w:tmpl w:val="3550ACF8"/>
    <w:lvl w:ilvl="0" w:tplc="06E8550E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  <w:i w:val="0"/>
      </w:rPr>
    </w:lvl>
    <w:lvl w:ilvl="1" w:tplc="B286619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E31CF9"/>
    <w:multiLevelType w:val="hybridMultilevel"/>
    <w:tmpl w:val="B21A297A"/>
    <w:lvl w:ilvl="0" w:tplc="B066D2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1FAE16EC"/>
    <w:multiLevelType w:val="hybridMultilevel"/>
    <w:tmpl w:val="15B06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CCE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27F4E"/>
    <w:multiLevelType w:val="hybridMultilevel"/>
    <w:tmpl w:val="C6A0A0FE"/>
    <w:lvl w:ilvl="0" w:tplc="9878C2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B6234D"/>
    <w:multiLevelType w:val="hybridMultilevel"/>
    <w:tmpl w:val="5356778A"/>
    <w:lvl w:ilvl="0" w:tplc="2FE4A17C">
      <w:start w:val="1"/>
      <w:numFmt w:val="decimal"/>
      <w:lvlText w:val="%1)"/>
      <w:lvlJc w:val="left"/>
      <w:pPr>
        <w:tabs>
          <w:tab w:val="num" w:pos="414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D26D4F"/>
    <w:multiLevelType w:val="hybridMultilevel"/>
    <w:tmpl w:val="669E1EB0"/>
    <w:lvl w:ilvl="0" w:tplc="A0B2482E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hint="default"/>
        <w:sz w:val="20"/>
      </w:rPr>
    </w:lvl>
    <w:lvl w:ilvl="1" w:tplc="8C62362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B03B11"/>
    <w:multiLevelType w:val="hybridMultilevel"/>
    <w:tmpl w:val="E68E852A"/>
    <w:lvl w:ilvl="0" w:tplc="F7FE9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652AD2"/>
    <w:multiLevelType w:val="hybridMultilevel"/>
    <w:tmpl w:val="452876DE"/>
    <w:lvl w:ilvl="0" w:tplc="886AEF48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206E6E"/>
    <w:multiLevelType w:val="hybridMultilevel"/>
    <w:tmpl w:val="2F54F7AA"/>
    <w:lvl w:ilvl="0" w:tplc="BC881C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E62820A8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228E2C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B41CEB"/>
    <w:multiLevelType w:val="hybridMultilevel"/>
    <w:tmpl w:val="ED347144"/>
    <w:lvl w:ilvl="0" w:tplc="16B46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70C53"/>
    <w:multiLevelType w:val="hybridMultilevel"/>
    <w:tmpl w:val="20F83DC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42747BD"/>
    <w:multiLevelType w:val="multilevel"/>
    <w:tmpl w:val="7F7EA978"/>
    <w:lvl w:ilvl="0">
      <w:start w:val="4"/>
      <w:numFmt w:val="ordinal"/>
      <w:suff w:val="space"/>
      <w:lvlText w:val="§ %1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ordinal"/>
      <w:suff w:val="space"/>
      <w:lvlText w:val="%2"/>
      <w:lvlJc w:val="left"/>
      <w:pPr>
        <w:ind w:left="510" w:hanging="340"/>
      </w:pPr>
      <w:rPr>
        <w:rFonts w:cs="Times New Roman"/>
        <w:b/>
        <w:i w:val="0"/>
      </w:rPr>
    </w:lvl>
    <w:lvl w:ilvl="2">
      <w:start w:val="1"/>
      <w:numFmt w:val="decimal"/>
      <w:suff w:val="space"/>
      <w:lvlText w:val="%3)"/>
      <w:lvlJc w:val="left"/>
      <w:pPr>
        <w:ind w:left="575" w:hanging="215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34" w:hanging="283"/>
      </w:pPr>
      <w:rPr>
        <w:rFonts w:cs="Times New Roman"/>
        <w:b w:val="0"/>
        <w:i w:val="0"/>
      </w:rPr>
    </w:lvl>
    <w:lvl w:ilvl="4">
      <w:start w:val="1"/>
      <w:numFmt w:val="decimal"/>
      <w:suff w:val="space"/>
      <w:lvlText w:val="%5."/>
      <w:lvlJc w:val="left"/>
      <w:pPr>
        <w:ind w:left="2835" w:hanging="90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13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8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11" w:hanging="360"/>
      </w:pPr>
      <w:rPr>
        <w:rFonts w:cs="Times New Roman"/>
      </w:rPr>
    </w:lvl>
  </w:abstractNum>
  <w:abstractNum w:abstractNumId="25">
    <w:nsid w:val="46BC69D6"/>
    <w:multiLevelType w:val="hybridMultilevel"/>
    <w:tmpl w:val="E2DEFEDE"/>
    <w:lvl w:ilvl="0" w:tplc="F7FE9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020E01"/>
    <w:multiLevelType w:val="hybridMultilevel"/>
    <w:tmpl w:val="4E42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36297"/>
    <w:multiLevelType w:val="hybridMultilevel"/>
    <w:tmpl w:val="06927298"/>
    <w:lvl w:ilvl="0" w:tplc="65EEBAB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8">
    <w:nsid w:val="54D65EE0"/>
    <w:multiLevelType w:val="hybridMultilevel"/>
    <w:tmpl w:val="90F8EE0C"/>
    <w:lvl w:ilvl="0" w:tplc="30FECC62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eastAsia="MS Mincho" w:cs="Times New Roman" w:hint="default"/>
      </w:rPr>
    </w:lvl>
    <w:lvl w:ilvl="1" w:tplc="D2AED6B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9">
    <w:nsid w:val="55223917"/>
    <w:multiLevelType w:val="hybridMultilevel"/>
    <w:tmpl w:val="54B2ADCE"/>
    <w:lvl w:ilvl="0" w:tplc="80EE94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5D751D23"/>
    <w:multiLevelType w:val="hybridMultilevel"/>
    <w:tmpl w:val="932C8EB8"/>
    <w:lvl w:ilvl="0" w:tplc="A6AA5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60F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9109ED"/>
    <w:multiLevelType w:val="hybridMultilevel"/>
    <w:tmpl w:val="894A8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5631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A1E72"/>
    <w:multiLevelType w:val="multilevel"/>
    <w:tmpl w:val="D488E29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  <w:szCs w:val="24"/>
      </w:rPr>
    </w:lvl>
    <w:lvl w:ilvl="2">
      <w:start w:val="2"/>
      <w:numFmt w:val="ordinal"/>
      <w:suff w:val="space"/>
      <w:lvlText w:val="%3"/>
      <w:lvlJc w:val="left"/>
      <w:pPr>
        <w:ind w:left="731" w:hanging="306"/>
      </w:pPr>
      <w:rPr>
        <w:rFonts w:ascii="Arial" w:hAnsi="Arial" w:cs="Times New Roman" w:hint="default"/>
        <w:b w:val="0"/>
        <w:i w:val="0"/>
        <w:spacing w:val="0"/>
        <w:position w:val="0"/>
        <w:sz w:val="24"/>
        <w:szCs w:val="24"/>
      </w:rPr>
    </w:lvl>
    <w:lvl w:ilvl="3">
      <w:start w:val="1"/>
      <w:numFmt w:val="lowerLetter"/>
      <w:suff w:val="space"/>
      <w:lvlText w:val="%4)"/>
      <w:lvlJc w:val="left"/>
      <w:pPr>
        <w:ind w:left="2829" w:hanging="277"/>
      </w:pPr>
      <w:rPr>
        <w:rFonts w:cs="Times New Roman" w:hint="default"/>
        <w:b/>
        <w:i w:val="0"/>
        <w:spacing w:val="0"/>
        <w:position w:val="0"/>
      </w:rPr>
    </w:lvl>
    <w:lvl w:ilvl="4">
      <w:start w:val="2"/>
      <w:numFmt w:val="bullet"/>
      <w:lvlRestart w:val="0"/>
      <w:suff w:val="space"/>
      <w:lvlText w:val=""/>
      <w:lvlJc w:val="left"/>
      <w:pPr>
        <w:ind w:left="3430" w:hanging="198"/>
      </w:pPr>
      <w:rPr>
        <w:rFonts w:ascii="Symbol" w:hAnsi="Symbol"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483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519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55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5912" w:hanging="360"/>
      </w:pPr>
      <w:rPr>
        <w:rFonts w:cs="Times New Roman" w:hint="default"/>
      </w:rPr>
    </w:lvl>
  </w:abstractNum>
  <w:abstractNum w:abstractNumId="33">
    <w:nsid w:val="6B794912"/>
    <w:multiLevelType w:val="hybridMultilevel"/>
    <w:tmpl w:val="D60AD5AC"/>
    <w:lvl w:ilvl="0" w:tplc="07405B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53A31"/>
    <w:multiLevelType w:val="hybridMultilevel"/>
    <w:tmpl w:val="A69E7400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2"/>
  </w:num>
  <w:num w:numId="15">
    <w:abstractNumId w:val="27"/>
  </w:num>
  <w:num w:numId="16">
    <w:abstractNumId w:val="30"/>
  </w:num>
  <w:num w:numId="17">
    <w:abstractNumId w:val="29"/>
  </w:num>
  <w:num w:numId="18">
    <w:abstractNumId w:val="19"/>
  </w:num>
  <w:num w:numId="19">
    <w:abstractNumId w:val="11"/>
  </w:num>
  <w:num w:numId="20">
    <w:abstractNumId w:val="25"/>
  </w:num>
  <w:num w:numId="21">
    <w:abstractNumId w:val="14"/>
  </w:num>
  <w:num w:numId="22">
    <w:abstractNumId w:val="2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1"/>
  </w:num>
  <w:num w:numId="36">
    <w:abstractNumId w:val="15"/>
  </w:num>
  <w:num w:numId="37">
    <w:abstractNumId w:val="23"/>
  </w:num>
  <w:num w:numId="38">
    <w:abstractNumId w:val="10"/>
  </w:num>
  <w:num w:numId="39">
    <w:abstractNumId w:val="1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6"/>
    <w:rsid w:val="00004651"/>
    <w:rsid w:val="000110E7"/>
    <w:rsid w:val="00013AFD"/>
    <w:rsid w:val="00026B09"/>
    <w:rsid w:val="000306F3"/>
    <w:rsid w:val="00032B82"/>
    <w:rsid w:val="00043BD5"/>
    <w:rsid w:val="00044A89"/>
    <w:rsid w:val="00044ACC"/>
    <w:rsid w:val="000465B7"/>
    <w:rsid w:val="00047F4A"/>
    <w:rsid w:val="000500FC"/>
    <w:rsid w:val="00057D89"/>
    <w:rsid w:val="00067765"/>
    <w:rsid w:val="00071ECD"/>
    <w:rsid w:val="000855E0"/>
    <w:rsid w:val="0009218F"/>
    <w:rsid w:val="0009310E"/>
    <w:rsid w:val="00097B24"/>
    <w:rsid w:val="000A0707"/>
    <w:rsid w:val="000B15F8"/>
    <w:rsid w:val="000B16C0"/>
    <w:rsid w:val="000B3F61"/>
    <w:rsid w:val="000C24B9"/>
    <w:rsid w:val="000C3902"/>
    <w:rsid w:val="000C3F2E"/>
    <w:rsid w:val="000C4F57"/>
    <w:rsid w:val="000D21BF"/>
    <w:rsid w:val="000D6FA9"/>
    <w:rsid w:val="000E0249"/>
    <w:rsid w:val="000E15E3"/>
    <w:rsid w:val="000E2DC0"/>
    <w:rsid w:val="00103781"/>
    <w:rsid w:val="00126185"/>
    <w:rsid w:val="00140B9B"/>
    <w:rsid w:val="00152FF1"/>
    <w:rsid w:val="00153005"/>
    <w:rsid w:val="00153544"/>
    <w:rsid w:val="00167F24"/>
    <w:rsid w:val="001779DE"/>
    <w:rsid w:val="001826F1"/>
    <w:rsid w:val="00185517"/>
    <w:rsid w:val="001873D8"/>
    <w:rsid w:val="00191F0E"/>
    <w:rsid w:val="001A0357"/>
    <w:rsid w:val="001A1A47"/>
    <w:rsid w:val="001B0DE6"/>
    <w:rsid w:val="001D161E"/>
    <w:rsid w:val="001D247D"/>
    <w:rsid w:val="001E7BF1"/>
    <w:rsid w:val="002116C9"/>
    <w:rsid w:val="00214D74"/>
    <w:rsid w:val="002160FD"/>
    <w:rsid w:val="0021761B"/>
    <w:rsid w:val="0022138C"/>
    <w:rsid w:val="0024048B"/>
    <w:rsid w:val="0024490B"/>
    <w:rsid w:val="00247722"/>
    <w:rsid w:val="00255EBD"/>
    <w:rsid w:val="0026781E"/>
    <w:rsid w:val="002822E1"/>
    <w:rsid w:val="00283416"/>
    <w:rsid w:val="002854A1"/>
    <w:rsid w:val="002A2176"/>
    <w:rsid w:val="002A3502"/>
    <w:rsid w:val="002A5979"/>
    <w:rsid w:val="002A6365"/>
    <w:rsid w:val="002A64E3"/>
    <w:rsid w:val="002B63A4"/>
    <w:rsid w:val="002C03C5"/>
    <w:rsid w:val="002C3F22"/>
    <w:rsid w:val="002C44A2"/>
    <w:rsid w:val="002D617B"/>
    <w:rsid w:val="002E0A12"/>
    <w:rsid w:val="002F5D2F"/>
    <w:rsid w:val="002F7A8E"/>
    <w:rsid w:val="00305806"/>
    <w:rsid w:val="0031094B"/>
    <w:rsid w:val="00316A4A"/>
    <w:rsid w:val="003205C6"/>
    <w:rsid w:val="003225C8"/>
    <w:rsid w:val="00323B5B"/>
    <w:rsid w:val="0032613C"/>
    <w:rsid w:val="00333029"/>
    <w:rsid w:val="003423FC"/>
    <w:rsid w:val="003473ED"/>
    <w:rsid w:val="00350FEB"/>
    <w:rsid w:val="003606D2"/>
    <w:rsid w:val="00363E99"/>
    <w:rsid w:val="00364996"/>
    <w:rsid w:val="00370899"/>
    <w:rsid w:val="00370AEC"/>
    <w:rsid w:val="00371B98"/>
    <w:rsid w:val="00371FC8"/>
    <w:rsid w:val="00375B3C"/>
    <w:rsid w:val="00376494"/>
    <w:rsid w:val="003771C4"/>
    <w:rsid w:val="00380F49"/>
    <w:rsid w:val="00382143"/>
    <w:rsid w:val="00392D3B"/>
    <w:rsid w:val="00393F4F"/>
    <w:rsid w:val="00397752"/>
    <w:rsid w:val="003A1322"/>
    <w:rsid w:val="003A30B5"/>
    <w:rsid w:val="003A4EC6"/>
    <w:rsid w:val="003A65F3"/>
    <w:rsid w:val="003B356C"/>
    <w:rsid w:val="003C5A79"/>
    <w:rsid w:val="003D1090"/>
    <w:rsid w:val="003D7504"/>
    <w:rsid w:val="003E16E2"/>
    <w:rsid w:val="003E3A7E"/>
    <w:rsid w:val="003F1C33"/>
    <w:rsid w:val="003F26B8"/>
    <w:rsid w:val="003F7A43"/>
    <w:rsid w:val="00401451"/>
    <w:rsid w:val="00407B86"/>
    <w:rsid w:val="0041278A"/>
    <w:rsid w:val="00412A52"/>
    <w:rsid w:val="004218A4"/>
    <w:rsid w:val="00421A69"/>
    <w:rsid w:val="00440F32"/>
    <w:rsid w:val="00443717"/>
    <w:rsid w:val="00451ACA"/>
    <w:rsid w:val="0046540F"/>
    <w:rsid w:val="00472E93"/>
    <w:rsid w:val="004817AA"/>
    <w:rsid w:val="004878A9"/>
    <w:rsid w:val="0049227F"/>
    <w:rsid w:val="004B4061"/>
    <w:rsid w:val="004C2195"/>
    <w:rsid w:val="004C731C"/>
    <w:rsid w:val="004D462A"/>
    <w:rsid w:val="004D4D4A"/>
    <w:rsid w:val="004D5FAA"/>
    <w:rsid w:val="004D703C"/>
    <w:rsid w:val="004D7C7C"/>
    <w:rsid w:val="004F26F1"/>
    <w:rsid w:val="004F6671"/>
    <w:rsid w:val="004F66C3"/>
    <w:rsid w:val="00505110"/>
    <w:rsid w:val="0051342E"/>
    <w:rsid w:val="00515FF1"/>
    <w:rsid w:val="00527706"/>
    <w:rsid w:val="0053111F"/>
    <w:rsid w:val="0053428E"/>
    <w:rsid w:val="005363F5"/>
    <w:rsid w:val="00537526"/>
    <w:rsid w:val="005429BB"/>
    <w:rsid w:val="00544D08"/>
    <w:rsid w:val="0054772E"/>
    <w:rsid w:val="00554280"/>
    <w:rsid w:val="00556375"/>
    <w:rsid w:val="00557D8E"/>
    <w:rsid w:val="00560729"/>
    <w:rsid w:val="00563B51"/>
    <w:rsid w:val="005705AD"/>
    <w:rsid w:val="00571B8C"/>
    <w:rsid w:val="00585D57"/>
    <w:rsid w:val="0058735D"/>
    <w:rsid w:val="005957F1"/>
    <w:rsid w:val="005A4953"/>
    <w:rsid w:val="005B2B41"/>
    <w:rsid w:val="005C35FE"/>
    <w:rsid w:val="005D07A2"/>
    <w:rsid w:val="005E61D7"/>
    <w:rsid w:val="005E70CA"/>
    <w:rsid w:val="005F0A34"/>
    <w:rsid w:val="00626CD1"/>
    <w:rsid w:val="00644453"/>
    <w:rsid w:val="00644A6A"/>
    <w:rsid w:val="0066040B"/>
    <w:rsid w:val="00664C6F"/>
    <w:rsid w:val="00673D7A"/>
    <w:rsid w:val="006748D7"/>
    <w:rsid w:val="00681556"/>
    <w:rsid w:val="006837DE"/>
    <w:rsid w:val="006A06B6"/>
    <w:rsid w:val="006A2392"/>
    <w:rsid w:val="006C4233"/>
    <w:rsid w:val="006D7C61"/>
    <w:rsid w:val="006E1AC7"/>
    <w:rsid w:val="006E31B3"/>
    <w:rsid w:val="006F1655"/>
    <w:rsid w:val="006F1887"/>
    <w:rsid w:val="006F37C7"/>
    <w:rsid w:val="006F5C01"/>
    <w:rsid w:val="00710093"/>
    <w:rsid w:val="00717273"/>
    <w:rsid w:val="00727450"/>
    <w:rsid w:val="00761FA2"/>
    <w:rsid w:val="007654BB"/>
    <w:rsid w:val="00774B58"/>
    <w:rsid w:val="0077617B"/>
    <w:rsid w:val="00776A0D"/>
    <w:rsid w:val="007923F2"/>
    <w:rsid w:val="007A7A4C"/>
    <w:rsid w:val="007B351D"/>
    <w:rsid w:val="007B40B8"/>
    <w:rsid w:val="007C3914"/>
    <w:rsid w:val="007C74A7"/>
    <w:rsid w:val="007C76E1"/>
    <w:rsid w:val="007D288A"/>
    <w:rsid w:val="007D71D7"/>
    <w:rsid w:val="007F4AC8"/>
    <w:rsid w:val="00802284"/>
    <w:rsid w:val="0081092A"/>
    <w:rsid w:val="00811D7F"/>
    <w:rsid w:val="00817986"/>
    <w:rsid w:val="00822948"/>
    <w:rsid w:val="00827371"/>
    <w:rsid w:val="008479D1"/>
    <w:rsid w:val="00866765"/>
    <w:rsid w:val="008667C7"/>
    <w:rsid w:val="00870A27"/>
    <w:rsid w:val="00870DA4"/>
    <w:rsid w:val="00875480"/>
    <w:rsid w:val="008A4601"/>
    <w:rsid w:val="008C1E3C"/>
    <w:rsid w:val="008D72FC"/>
    <w:rsid w:val="008E1629"/>
    <w:rsid w:val="008E70E2"/>
    <w:rsid w:val="008F1DA6"/>
    <w:rsid w:val="008F1FC9"/>
    <w:rsid w:val="008F41DD"/>
    <w:rsid w:val="00912AED"/>
    <w:rsid w:val="00915D18"/>
    <w:rsid w:val="00923746"/>
    <w:rsid w:val="00924150"/>
    <w:rsid w:val="00924892"/>
    <w:rsid w:val="00933534"/>
    <w:rsid w:val="00936FCA"/>
    <w:rsid w:val="00941C7E"/>
    <w:rsid w:val="009556C1"/>
    <w:rsid w:val="00973253"/>
    <w:rsid w:val="00987F5B"/>
    <w:rsid w:val="009A25AC"/>
    <w:rsid w:val="009B0E63"/>
    <w:rsid w:val="009D30A1"/>
    <w:rsid w:val="009D74AD"/>
    <w:rsid w:val="009D7D3F"/>
    <w:rsid w:val="009F72B0"/>
    <w:rsid w:val="00A151C4"/>
    <w:rsid w:val="00A24F44"/>
    <w:rsid w:val="00A30CF4"/>
    <w:rsid w:val="00A334F8"/>
    <w:rsid w:val="00A36E1C"/>
    <w:rsid w:val="00A40EA4"/>
    <w:rsid w:val="00A41C9F"/>
    <w:rsid w:val="00A4439D"/>
    <w:rsid w:val="00A50FBA"/>
    <w:rsid w:val="00A517B2"/>
    <w:rsid w:val="00A60982"/>
    <w:rsid w:val="00A76CA2"/>
    <w:rsid w:val="00A807F1"/>
    <w:rsid w:val="00A86511"/>
    <w:rsid w:val="00A917C3"/>
    <w:rsid w:val="00A930AA"/>
    <w:rsid w:val="00A967FB"/>
    <w:rsid w:val="00A974A0"/>
    <w:rsid w:val="00AB16F5"/>
    <w:rsid w:val="00AB260B"/>
    <w:rsid w:val="00AB5796"/>
    <w:rsid w:val="00AC0FA4"/>
    <w:rsid w:val="00AD54B8"/>
    <w:rsid w:val="00B0518E"/>
    <w:rsid w:val="00B10826"/>
    <w:rsid w:val="00B114C8"/>
    <w:rsid w:val="00B239B1"/>
    <w:rsid w:val="00B261A0"/>
    <w:rsid w:val="00B30F06"/>
    <w:rsid w:val="00B312E8"/>
    <w:rsid w:val="00B32734"/>
    <w:rsid w:val="00B35ED1"/>
    <w:rsid w:val="00B46A16"/>
    <w:rsid w:val="00B47C4B"/>
    <w:rsid w:val="00B8424E"/>
    <w:rsid w:val="00B84FA4"/>
    <w:rsid w:val="00B94A84"/>
    <w:rsid w:val="00B96EA0"/>
    <w:rsid w:val="00BA16FB"/>
    <w:rsid w:val="00BA3D99"/>
    <w:rsid w:val="00BB0427"/>
    <w:rsid w:val="00BD2FF1"/>
    <w:rsid w:val="00BD3CFD"/>
    <w:rsid w:val="00BD541E"/>
    <w:rsid w:val="00BD7722"/>
    <w:rsid w:val="00BD7AA5"/>
    <w:rsid w:val="00BD7DF9"/>
    <w:rsid w:val="00BE0E19"/>
    <w:rsid w:val="00BE3C93"/>
    <w:rsid w:val="00BE5DEA"/>
    <w:rsid w:val="00BE6266"/>
    <w:rsid w:val="00BF3B5C"/>
    <w:rsid w:val="00BF4F7B"/>
    <w:rsid w:val="00BF714E"/>
    <w:rsid w:val="00BF754D"/>
    <w:rsid w:val="00C0121D"/>
    <w:rsid w:val="00C04DB7"/>
    <w:rsid w:val="00C052AF"/>
    <w:rsid w:val="00C165E8"/>
    <w:rsid w:val="00C178FE"/>
    <w:rsid w:val="00C17906"/>
    <w:rsid w:val="00C37068"/>
    <w:rsid w:val="00C4285C"/>
    <w:rsid w:val="00C51C87"/>
    <w:rsid w:val="00C56867"/>
    <w:rsid w:val="00C61AA9"/>
    <w:rsid w:val="00C62250"/>
    <w:rsid w:val="00C96439"/>
    <w:rsid w:val="00CA5712"/>
    <w:rsid w:val="00CA779C"/>
    <w:rsid w:val="00CB0756"/>
    <w:rsid w:val="00CB5DE0"/>
    <w:rsid w:val="00CB6D48"/>
    <w:rsid w:val="00CC4DE6"/>
    <w:rsid w:val="00CC4EC1"/>
    <w:rsid w:val="00CE5382"/>
    <w:rsid w:val="00CE72E2"/>
    <w:rsid w:val="00CF1EBC"/>
    <w:rsid w:val="00CF28B2"/>
    <w:rsid w:val="00D02027"/>
    <w:rsid w:val="00D24575"/>
    <w:rsid w:val="00D25A25"/>
    <w:rsid w:val="00D3031B"/>
    <w:rsid w:val="00D319EB"/>
    <w:rsid w:val="00D35474"/>
    <w:rsid w:val="00D35897"/>
    <w:rsid w:val="00D477F5"/>
    <w:rsid w:val="00D50573"/>
    <w:rsid w:val="00D531C6"/>
    <w:rsid w:val="00D57CE1"/>
    <w:rsid w:val="00D60668"/>
    <w:rsid w:val="00D60A04"/>
    <w:rsid w:val="00D77A46"/>
    <w:rsid w:val="00D81D09"/>
    <w:rsid w:val="00D97B94"/>
    <w:rsid w:val="00DA7FF7"/>
    <w:rsid w:val="00DB6C36"/>
    <w:rsid w:val="00DC0FA7"/>
    <w:rsid w:val="00DC654B"/>
    <w:rsid w:val="00DD0385"/>
    <w:rsid w:val="00DD2419"/>
    <w:rsid w:val="00DD7208"/>
    <w:rsid w:val="00DE0A49"/>
    <w:rsid w:val="00DE738F"/>
    <w:rsid w:val="00DF1CB0"/>
    <w:rsid w:val="00DF2978"/>
    <w:rsid w:val="00DF53B5"/>
    <w:rsid w:val="00E004D8"/>
    <w:rsid w:val="00E038AA"/>
    <w:rsid w:val="00E04323"/>
    <w:rsid w:val="00E0753B"/>
    <w:rsid w:val="00E37AA8"/>
    <w:rsid w:val="00E42655"/>
    <w:rsid w:val="00E529C8"/>
    <w:rsid w:val="00E677C4"/>
    <w:rsid w:val="00E67F52"/>
    <w:rsid w:val="00E707F3"/>
    <w:rsid w:val="00E750FF"/>
    <w:rsid w:val="00E753C3"/>
    <w:rsid w:val="00E76DE8"/>
    <w:rsid w:val="00E85592"/>
    <w:rsid w:val="00EA76E4"/>
    <w:rsid w:val="00EC5B19"/>
    <w:rsid w:val="00ED00BB"/>
    <w:rsid w:val="00ED2463"/>
    <w:rsid w:val="00EE2E6D"/>
    <w:rsid w:val="00EF28F1"/>
    <w:rsid w:val="00EF44C7"/>
    <w:rsid w:val="00EF5F10"/>
    <w:rsid w:val="00F12B2D"/>
    <w:rsid w:val="00F1697E"/>
    <w:rsid w:val="00F22682"/>
    <w:rsid w:val="00F26BDC"/>
    <w:rsid w:val="00F27378"/>
    <w:rsid w:val="00F30BD4"/>
    <w:rsid w:val="00F344DE"/>
    <w:rsid w:val="00F356F5"/>
    <w:rsid w:val="00F359E6"/>
    <w:rsid w:val="00F35F9D"/>
    <w:rsid w:val="00F3643C"/>
    <w:rsid w:val="00F4600B"/>
    <w:rsid w:val="00F50984"/>
    <w:rsid w:val="00F50CC5"/>
    <w:rsid w:val="00F5120F"/>
    <w:rsid w:val="00F51EBE"/>
    <w:rsid w:val="00F52132"/>
    <w:rsid w:val="00F521C6"/>
    <w:rsid w:val="00F5658F"/>
    <w:rsid w:val="00F6439F"/>
    <w:rsid w:val="00F717AD"/>
    <w:rsid w:val="00F9601C"/>
    <w:rsid w:val="00FA1E8A"/>
    <w:rsid w:val="00FA3674"/>
    <w:rsid w:val="00FA6D34"/>
    <w:rsid w:val="00FB6F61"/>
    <w:rsid w:val="00FC760D"/>
    <w:rsid w:val="00FD2661"/>
    <w:rsid w:val="00FD5FBC"/>
    <w:rsid w:val="00FD62CB"/>
    <w:rsid w:val="00FE675D"/>
    <w:rsid w:val="00FE7A1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453"/>
    <w:pPr>
      <w:keepNext/>
      <w:autoSpaceDE w:val="0"/>
      <w:autoSpaceDN w:val="0"/>
      <w:spacing w:line="360" w:lineRule="auto"/>
      <w:ind w:left="3402"/>
      <w:outlineLvl w:val="0"/>
    </w:pPr>
    <w:rPr>
      <w:rFonts w:eastAsia="MS Mincho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4453"/>
    <w:pPr>
      <w:keepNext/>
      <w:autoSpaceDE w:val="0"/>
      <w:autoSpaceDN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4453"/>
    <w:pPr>
      <w:keepNext/>
      <w:tabs>
        <w:tab w:val="left" w:pos="8505"/>
      </w:tabs>
      <w:autoSpaceDE w:val="0"/>
      <w:autoSpaceDN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4453"/>
    <w:pPr>
      <w:keepNext/>
      <w:autoSpaceDE w:val="0"/>
      <w:autoSpaceDN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E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E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EA1E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E00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Text21">
    <w:name w:val="Body Text 21"/>
    <w:basedOn w:val="Normalny"/>
    <w:uiPriority w:val="99"/>
    <w:rsid w:val="00644453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644453"/>
    <w:pPr>
      <w:autoSpaceDE w:val="0"/>
      <w:autoSpaceDN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E0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44453"/>
    <w:pPr>
      <w:autoSpaceDE w:val="0"/>
      <w:autoSpaceDN w:val="0"/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1E0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4445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1E0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644453"/>
    <w:pPr>
      <w:autoSpaceDE w:val="0"/>
      <w:autoSpaceDN w:val="0"/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E00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644453"/>
    <w:pPr>
      <w:tabs>
        <w:tab w:val="left" w:pos="540"/>
        <w:tab w:val="left" w:pos="720"/>
        <w:tab w:val="left" w:pos="900"/>
        <w:tab w:val="left" w:pos="9180"/>
      </w:tabs>
      <w:autoSpaceDE w:val="0"/>
      <w:autoSpaceDN w:val="0"/>
      <w:spacing w:line="290" w:lineRule="atLeast"/>
      <w:ind w:right="7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1E00"/>
    <w:rPr>
      <w:sz w:val="24"/>
      <w:szCs w:val="24"/>
    </w:rPr>
  </w:style>
  <w:style w:type="character" w:customStyle="1" w:styleId="Znak">
    <w:name w:val="Znak"/>
    <w:basedOn w:val="Domylnaczcionkaakapitu"/>
    <w:uiPriority w:val="99"/>
    <w:rsid w:val="00644453"/>
    <w:rPr>
      <w:rFonts w:eastAsia="MS Mincho" w:cs="Times New Roman"/>
      <w:sz w:val="16"/>
      <w:szCs w:val="16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644453"/>
    <w:pPr>
      <w:spacing w:line="360" w:lineRule="auto"/>
      <w:jc w:val="center"/>
    </w:pPr>
    <w:rPr>
      <w:rFonts w:eastAsia="MS Mincho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A1E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44453"/>
    <w:pPr>
      <w:tabs>
        <w:tab w:val="left" w:pos="720"/>
        <w:tab w:val="left" w:pos="900"/>
      </w:tabs>
      <w:autoSpaceDE w:val="0"/>
      <w:autoSpaceDN w:val="0"/>
      <w:spacing w:line="280" w:lineRule="exact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1E00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644453"/>
    <w:pPr>
      <w:autoSpaceDE w:val="0"/>
      <w:autoSpaceDN w:val="0"/>
      <w:spacing w:line="290" w:lineRule="exact"/>
      <w:ind w:left="5812" w:right="60"/>
    </w:pPr>
  </w:style>
  <w:style w:type="character" w:styleId="Hipercze">
    <w:name w:val="Hyperlink"/>
    <w:basedOn w:val="Domylnaczcionkaakapitu"/>
    <w:uiPriority w:val="99"/>
    <w:rsid w:val="00AC0FA4"/>
    <w:rPr>
      <w:rFonts w:cs="Times New Roman"/>
      <w:color w:val="FF0000"/>
      <w:u w:val="none"/>
      <w:effect w:val="none"/>
    </w:rPr>
  </w:style>
  <w:style w:type="paragraph" w:customStyle="1" w:styleId="Domynie">
    <w:name w:val="Domy徑nie"/>
    <w:rsid w:val="007923F2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customStyle="1" w:styleId="Tretekstu">
    <w:name w:val="Tre?? tekstu"/>
    <w:basedOn w:val="Domynie"/>
    <w:uiPriority w:val="99"/>
    <w:rsid w:val="007923F2"/>
    <w:pPr>
      <w:autoSpaceDE w:val="0"/>
    </w:pPr>
    <w:rPr>
      <w:kern w:val="0"/>
      <w:lang w:bidi="ar-SA"/>
    </w:rPr>
  </w:style>
  <w:style w:type="paragraph" w:styleId="Akapitzlist">
    <w:name w:val="List Paragraph"/>
    <w:basedOn w:val="Domynie"/>
    <w:qFormat/>
    <w:rsid w:val="007923F2"/>
    <w:pPr>
      <w:ind w:left="720"/>
    </w:pPr>
    <w:rPr>
      <w:kern w:val="0"/>
      <w:lang w:bidi="ar-SA"/>
    </w:rPr>
  </w:style>
  <w:style w:type="character" w:customStyle="1" w:styleId="ng-binding">
    <w:name w:val="ng-binding"/>
    <w:basedOn w:val="Domylnaczcionkaakapitu"/>
    <w:uiPriority w:val="99"/>
    <w:rsid w:val="00EC5B19"/>
    <w:rPr>
      <w:rFonts w:cs="Times New Roman"/>
    </w:rPr>
  </w:style>
  <w:style w:type="paragraph" w:customStyle="1" w:styleId="TekstpodstawowywcityWyjustowany">
    <w:name w:val="Tekst podstawowy wcięty + Wyjustowany"/>
    <w:aliases w:val="Z lewej:  0 cm,Pierwszy wiersz:  0,95..."/>
    <w:basedOn w:val="Normalny"/>
    <w:uiPriority w:val="99"/>
    <w:rsid w:val="008667C7"/>
    <w:pPr>
      <w:autoSpaceDE w:val="0"/>
      <w:autoSpaceDN w:val="0"/>
      <w:adjustRightInd w:val="0"/>
      <w:ind w:firstLine="539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D3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0A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locked/>
    <w:rsid w:val="00A15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453"/>
    <w:pPr>
      <w:keepNext/>
      <w:autoSpaceDE w:val="0"/>
      <w:autoSpaceDN w:val="0"/>
      <w:spacing w:line="360" w:lineRule="auto"/>
      <w:ind w:left="3402"/>
      <w:outlineLvl w:val="0"/>
    </w:pPr>
    <w:rPr>
      <w:rFonts w:eastAsia="MS Mincho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4453"/>
    <w:pPr>
      <w:keepNext/>
      <w:autoSpaceDE w:val="0"/>
      <w:autoSpaceDN w:val="0"/>
      <w:spacing w:line="290" w:lineRule="atLeast"/>
      <w:ind w:left="340" w:right="-2" w:hanging="340"/>
      <w:jc w:val="center"/>
      <w:outlineLvl w:val="1"/>
    </w:pPr>
    <w:rPr>
      <w:rFonts w:eastAsia="MS Mincho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4453"/>
    <w:pPr>
      <w:keepNext/>
      <w:tabs>
        <w:tab w:val="left" w:pos="8505"/>
      </w:tabs>
      <w:autoSpaceDE w:val="0"/>
      <w:autoSpaceDN w:val="0"/>
      <w:spacing w:line="360" w:lineRule="auto"/>
      <w:ind w:left="4536" w:right="1276"/>
      <w:jc w:val="center"/>
      <w:outlineLvl w:val="2"/>
    </w:pPr>
    <w:rPr>
      <w:rFonts w:eastAsia="MS Mincho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4453"/>
    <w:pPr>
      <w:keepNext/>
      <w:autoSpaceDE w:val="0"/>
      <w:autoSpaceDN w:val="0"/>
      <w:ind w:left="5760"/>
      <w:jc w:val="center"/>
      <w:outlineLvl w:val="6"/>
    </w:pPr>
    <w:rPr>
      <w:rFonts w:eastAsia="MS Minch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E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E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EA1E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E00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Text21">
    <w:name w:val="Body Text 21"/>
    <w:basedOn w:val="Normalny"/>
    <w:uiPriority w:val="99"/>
    <w:rsid w:val="00644453"/>
    <w:pPr>
      <w:widowControl w:val="0"/>
      <w:spacing w:line="360" w:lineRule="auto"/>
      <w:jc w:val="center"/>
    </w:pPr>
    <w:rPr>
      <w:rFonts w:eastAsia="MS Mincho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644453"/>
    <w:pPr>
      <w:autoSpaceDE w:val="0"/>
      <w:autoSpaceDN w:val="0"/>
      <w:jc w:val="both"/>
    </w:pPr>
    <w:rPr>
      <w:rFonts w:eastAsia="MS Mincho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E0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44453"/>
    <w:pPr>
      <w:autoSpaceDE w:val="0"/>
      <w:autoSpaceDN w:val="0"/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1E0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4445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1E00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644453"/>
    <w:pPr>
      <w:autoSpaceDE w:val="0"/>
      <w:autoSpaceDN w:val="0"/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E00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644453"/>
    <w:pPr>
      <w:tabs>
        <w:tab w:val="left" w:pos="540"/>
        <w:tab w:val="left" w:pos="720"/>
        <w:tab w:val="left" w:pos="900"/>
        <w:tab w:val="left" w:pos="9180"/>
      </w:tabs>
      <w:autoSpaceDE w:val="0"/>
      <w:autoSpaceDN w:val="0"/>
      <w:spacing w:line="290" w:lineRule="atLeast"/>
      <w:ind w:right="7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1E00"/>
    <w:rPr>
      <w:sz w:val="24"/>
      <w:szCs w:val="24"/>
    </w:rPr>
  </w:style>
  <w:style w:type="character" w:customStyle="1" w:styleId="Znak">
    <w:name w:val="Znak"/>
    <w:basedOn w:val="Domylnaczcionkaakapitu"/>
    <w:uiPriority w:val="99"/>
    <w:rsid w:val="00644453"/>
    <w:rPr>
      <w:rFonts w:eastAsia="MS Mincho" w:cs="Times New Roman"/>
      <w:sz w:val="16"/>
      <w:szCs w:val="16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644453"/>
    <w:pPr>
      <w:spacing w:line="360" w:lineRule="auto"/>
      <w:jc w:val="center"/>
    </w:pPr>
    <w:rPr>
      <w:rFonts w:eastAsia="MS Mincho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A1E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44453"/>
    <w:pPr>
      <w:tabs>
        <w:tab w:val="left" w:pos="720"/>
        <w:tab w:val="left" w:pos="900"/>
      </w:tabs>
      <w:autoSpaceDE w:val="0"/>
      <w:autoSpaceDN w:val="0"/>
      <w:spacing w:line="280" w:lineRule="exact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1E00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644453"/>
    <w:pPr>
      <w:autoSpaceDE w:val="0"/>
      <w:autoSpaceDN w:val="0"/>
      <w:spacing w:line="290" w:lineRule="exact"/>
      <w:ind w:left="5812" w:right="60"/>
    </w:pPr>
  </w:style>
  <w:style w:type="character" w:styleId="Hipercze">
    <w:name w:val="Hyperlink"/>
    <w:basedOn w:val="Domylnaczcionkaakapitu"/>
    <w:uiPriority w:val="99"/>
    <w:rsid w:val="00AC0FA4"/>
    <w:rPr>
      <w:rFonts w:cs="Times New Roman"/>
      <w:color w:val="FF0000"/>
      <w:u w:val="none"/>
      <w:effect w:val="none"/>
    </w:rPr>
  </w:style>
  <w:style w:type="paragraph" w:customStyle="1" w:styleId="Domynie">
    <w:name w:val="Domy徑nie"/>
    <w:rsid w:val="007923F2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customStyle="1" w:styleId="Tretekstu">
    <w:name w:val="Tre?? tekstu"/>
    <w:basedOn w:val="Domynie"/>
    <w:uiPriority w:val="99"/>
    <w:rsid w:val="007923F2"/>
    <w:pPr>
      <w:autoSpaceDE w:val="0"/>
    </w:pPr>
    <w:rPr>
      <w:kern w:val="0"/>
      <w:lang w:bidi="ar-SA"/>
    </w:rPr>
  </w:style>
  <w:style w:type="paragraph" w:styleId="Akapitzlist">
    <w:name w:val="List Paragraph"/>
    <w:basedOn w:val="Domynie"/>
    <w:qFormat/>
    <w:rsid w:val="007923F2"/>
    <w:pPr>
      <w:ind w:left="720"/>
    </w:pPr>
    <w:rPr>
      <w:kern w:val="0"/>
      <w:lang w:bidi="ar-SA"/>
    </w:rPr>
  </w:style>
  <w:style w:type="character" w:customStyle="1" w:styleId="ng-binding">
    <w:name w:val="ng-binding"/>
    <w:basedOn w:val="Domylnaczcionkaakapitu"/>
    <w:uiPriority w:val="99"/>
    <w:rsid w:val="00EC5B19"/>
    <w:rPr>
      <w:rFonts w:cs="Times New Roman"/>
    </w:rPr>
  </w:style>
  <w:style w:type="paragraph" w:customStyle="1" w:styleId="TekstpodstawowywcityWyjustowany">
    <w:name w:val="Tekst podstawowy wcięty + Wyjustowany"/>
    <w:aliases w:val="Z lewej:  0 cm,Pierwszy wiersz:  0,95..."/>
    <w:basedOn w:val="Normalny"/>
    <w:uiPriority w:val="99"/>
    <w:rsid w:val="008667C7"/>
    <w:pPr>
      <w:autoSpaceDE w:val="0"/>
      <w:autoSpaceDN w:val="0"/>
      <w:adjustRightInd w:val="0"/>
      <w:ind w:firstLine="539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D3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0A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locked/>
    <w:rsid w:val="00A1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4044</Words>
  <Characters>24265</Characters>
  <Application>Microsoft Office Word</Application>
  <DocSecurity>4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Limanowskiego 113,</vt:lpstr>
    </vt:vector>
  </TitlesOfParts>
  <Company>Urząd Miasta Łodzi</Company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Limanowskiego 113,</dc:title>
  <dc:creator>Wydział Gospodarowania Majątkiem</dc:creator>
  <cp:lastModifiedBy>Sony</cp:lastModifiedBy>
  <cp:revision>2</cp:revision>
  <cp:lastPrinted>2020-09-21T12:17:00Z</cp:lastPrinted>
  <dcterms:created xsi:type="dcterms:W3CDTF">2020-11-16T22:53:00Z</dcterms:created>
  <dcterms:modified xsi:type="dcterms:W3CDTF">2020-11-16T22:53:00Z</dcterms:modified>
</cp:coreProperties>
</file>