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IV/132/19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16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zasad nabywania i zbywania nieruchomości, ich wydzierżawiania oraz oddawania w użytkowanie.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a)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2500),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6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XXVII/547/08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zasad nabywania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zbywania nieruchomości, ich wydzierżawiania oraz oddawania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użytkowanie (Dz. Urz. 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5141), zmienionej uchwałą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LXXII/1895/18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3378), wprowadza się następujące zmiany: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60" w:line="240" w:lineRule="auto"/>
        <w:ind w:left="283" w:right="0" w:firstLine="45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Określa się następujące zasady sprzedaży przez Prezydenta Miasta Łodzi udziałów we współwłasności lub współużytkowaniu wieczystym:</w:t>
      </w:r>
    </w:p>
    <w:p w:rsidR="00A77B3E">
      <w:pPr>
        <w:keepNext w:val="0"/>
        <w:keepLines w:val="0"/>
        <w:spacing w:before="0" w:after="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Prezydent Miasta Łodzi może sprzedać udział Miasta Łodzi we współwłasności (współużytkowaniu wieczystym), jeżeli Miasto Łódź ma interes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wyjściu ze współwłasności;</w:t>
      </w:r>
    </w:p>
    <w:p w:rsidR="00A77B3E">
      <w:pPr>
        <w:keepNext w:val="0"/>
        <w:keepLines w:val="0"/>
        <w:spacing w:before="0" w:after="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sprzedaż udziału we współwłasności (współużytkowaniu wieczystym) następuje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trybie:</w:t>
      </w:r>
    </w:p>
    <w:p w:rsidR="00A77B3E">
      <w:pPr>
        <w:keepNext w:val="0"/>
        <w:keepLines/>
        <w:spacing w:before="0" w:after="0" w:line="240" w:lineRule="auto"/>
        <w:ind w:left="28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bezprzetargowym,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zastrzeżeniem lit. b, na rzecz współwłaściciela (współużytkownika wieczystego), który do końca okresu wywieszenia wykazu,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nieruchomościami, jako jedyny spośród współwłaścicieli (współużytkowników wieczystych) wystąpił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wnioskiem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zakup udziału Miasta Łodzi lub na rzecz współwłaścicieli (współużytkowników wieczystych), którzy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powyższym okresie wystąpili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zakup udziału łącznie,</w:t>
      </w:r>
    </w:p>
    <w:p w:rsidR="00A77B3E">
      <w:pPr>
        <w:keepNext w:val="0"/>
        <w:keepLines/>
        <w:spacing w:before="0" w:after="0" w:line="240" w:lineRule="auto"/>
        <w:ind w:left="28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przetargu ograniczonego do współwłaścicieli (współużytkowników wieczystych), którzy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okresie,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a, złożą wniosek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zakup udziału Miasta Łodzi,</w:t>
      </w:r>
    </w:p>
    <w:p w:rsidR="00A77B3E">
      <w:pPr>
        <w:keepNext w:val="0"/>
        <w:keepLines/>
        <w:spacing w:before="0" w:after="0" w:line="240" w:lineRule="auto"/>
        <w:ind w:left="28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przetargu nieograniczonego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przypadku, gdy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zakup udziału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okresie,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a,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wystąpi żaden ze współwłaścicieli;</w:t>
      </w:r>
    </w:p>
    <w:p w:rsidR="00A77B3E">
      <w:pPr>
        <w:keepNext w:val="0"/>
        <w:keepLines w:val="0"/>
        <w:spacing w:before="0" w:after="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przetargi,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b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c, przeprowadza się odpowiednio według zasad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przepisach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nieruchomościami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aktach wykonawczych do ustawy,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szczególności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rozporządzeniu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sposobu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trybu przeprowadzania przetargów oraz rokowań na zbycie nieruchomości;</w:t>
      </w:r>
    </w:p>
    <w:p w:rsidR="00A77B3E">
      <w:pPr>
        <w:keepNext w:val="0"/>
        <w:keepLines w:val="0"/>
        <w:spacing w:before="0" w:after="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udział Miasta Łodzi we współwłasności lokalu mieszkalnego lub lokalu użytkowego stanowiącego odrębny od gruntu przedmiot własności sprzedaje się na zasadach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2;</w:t>
      </w:r>
    </w:p>
    <w:p w:rsidR="00A77B3E">
      <w:pPr>
        <w:keepNext w:val="0"/>
        <w:keepLines w:val="0"/>
        <w:spacing w:before="0" w:after="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przypadku,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a, wysokość zapłaty na rzecz Miasta Łodzi za sprzedaż udziału we współwłasności (współużytkowaniu wieczystym) nieruchomości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może być niższa niż jego wartość określona przez rzeczoznawcę majątkowego;</w:t>
      </w:r>
    </w:p>
    <w:p w:rsidR="00A77B3E">
      <w:pPr>
        <w:keepNext w:val="0"/>
        <w:keepLines w:val="0"/>
        <w:spacing w:before="0" w:after="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zapłata ceny za sprzedaż udziału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nieruchomości należna od osób,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lit. a, może być na ich wniosek rozłożona na raty roczne, przy zachowaniu poniższych warunków:</w:t>
      </w:r>
    </w:p>
    <w:p w:rsidR="00A77B3E">
      <w:pPr>
        <w:keepNext w:val="0"/>
        <w:keepLines/>
        <w:spacing w:before="0" w:after="0" w:line="240" w:lineRule="auto"/>
        <w:ind w:left="28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okres spłaty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może być dłuższy niż trzy lata,</w:t>
      </w:r>
    </w:p>
    <w:p w:rsidR="00A77B3E">
      <w:pPr>
        <w:keepNext w:val="0"/>
        <w:keepLines/>
        <w:spacing w:before="0" w:after="0" w:line="240" w:lineRule="auto"/>
        <w:ind w:left="28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pierwsza rata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co najmniej 30% należnej ceny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tytułu sprzedaży udziału Miasta Łodzi we współwłasności nieruchomości (opłaty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tytułu współużytkowania wieczystego gruntu), płatna jest przed zawarciem aktu notarialnego,</w:t>
      </w:r>
    </w:p>
    <w:p w:rsidR="00A77B3E">
      <w:pPr>
        <w:keepNext w:val="0"/>
        <w:keepLines/>
        <w:spacing w:before="0" w:after="0" w:line="240" w:lineRule="auto"/>
        <w:ind w:left="28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niespłacona część ceny podlega zabezpieczeniu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szczególności poprzez ustanowienie hipoteki,</w:t>
      </w:r>
    </w:p>
    <w:p w:rsidR="00A77B3E">
      <w:pPr>
        <w:keepNext w:val="0"/>
        <w:keepLines/>
        <w:spacing w:before="0" w:after="0" w:line="240" w:lineRule="auto"/>
        <w:ind w:left="28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osoby te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posiadają przeterminowanych zobowiązań finansowych wobec Miasta Łodzi;</w:t>
      </w:r>
    </w:p>
    <w:p w:rsidR="00A77B3E">
      <w:pPr>
        <w:keepNext w:val="0"/>
        <w:keepLines w:val="0"/>
        <w:spacing w:before="0" w:after="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przypadku, gdy Miasto Łódź jest współwłaścicielem nieruchomości oddanej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użytkowanie wieczyste, przepisów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stosuje się.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dodaje się § 3a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3b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/>
        <w:spacing w:before="120" w:after="60" w:line="240" w:lineRule="auto"/>
        <w:ind w:left="283" w:right="0" w:firstLine="45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3a.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Określa się następujące zasady zbywania prawa własności nieruchomości oraz prawa użytkowania wieczystego przez Prezydenta Miasta Łodzi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drodze wnoszenia ich jako wkładów niepieniężnych (aportów) do spółek,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komunalnej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1693):</w:t>
      </w:r>
    </w:p>
    <w:p w:rsidR="00A77B3E">
      <w:pPr>
        <w:keepNext w:val="0"/>
        <w:keepLines w:val="0"/>
        <w:spacing w:before="0" w:after="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wniesieniu podlega prawo własności oraz prawo użytkowania wieczystego nieruchomości zabudowanych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niezabudowanych wchodzących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skład gminnego zasobu nieruchomości, które według obowiązującego miejscowego planu zagospodarowania przestrzennego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są przeznaczone na cele publiczne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rozumieniu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nieruchomościami, chyba że ich wniesienie związane jest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realizacją celu publicznego przez spółkę;</w:t>
      </w:r>
    </w:p>
    <w:p w:rsidR="00A77B3E">
      <w:pPr>
        <w:keepNext w:val="0"/>
        <w:keepLines w:val="0"/>
        <w:spacing w:before="0" w:after="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wniesienie prawa własności nieruchomości oraz prawa użytkowania wieczystego następuje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drodze bezprzetargowej;</w:t>
      </w:r>
    </w:p>
    <w:p w:rsidR="00A77B3E">
      <w:pPr>
        <w:keepNext w:val="0"/>
        <w:keepLines w:val="0"/>
        <w:spacing w:before="0" w:after="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wniesienie prawa własności nieruchomości oraz prawa użytkowania wieczystego wymaga uzyskania odrębnej zgody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przypadku, gdy:</w:t>
      </w:r>
    </w:p>
    <w:p w:rsidR="00A77B3E">
      <w:pPr>
        <w:keepNext w:val="0"/>
        <w:keepLines/>
        <w:spacing w:before="0" w:after="0" w:line="240" w:lineRule="auto"/>
        <w:ind w:left="28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przedmiotem wkładu jest prawo własności nieruchomości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wartości większej niż 500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 netto,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wyjątkiem sytuacji, gdy prawo własności nieruchomości wnoszone jest do spółki, która jest jej użytkownikiem wieczystym,</w:t>
      </w:r>
    </w:p>
    <w:p w:rsidR="00A77B3E">
      <w:pPr>
        <w:keepNext w:val="0"/>
        <w:keepLines/>
        <w:spacing w:before="0" w:after="0" w:line="240" w:lineRule="auto"/>
        <w:ind w:left="28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przedmiotem wkładu jest prawo użytkowania wieczystego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wartości większej niż 500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 netto,</w:t>
      </w:r>
    </w:p>
    <w:p w:rsidR="00A77B3E">
      <w:pPr>
        <w:keepNext w:val="0"/>
        <w:keepLines/>
        <w:spacing w:before="0" w:after="0" w:line="240" w:lineRule="auto"/>
        <w:ind w:left="28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prawo własności nieruchomości lub prawo użytkowania wieczystego stanowić ma wkład do nowotworzonej przez Miasto Łódź spółki albo do spółki, do której Miasto Łódź przystępuje;</w:t>
      </w:r>
    </w:p>
    <w:p w:rsidR="00A77B3E">
      <w:pPr>
        <w:keepNext w:val="0"/>
        <w:keepLines w:val="0"/>
        <w:spacing w:before="0" w:after="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warunkiem wniesienia prawa własności nieruchomości oraz prawa użytkowania wieczystego jest uprzednie wystąpienie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opinię do:</w:t>
      </w:r>
    </w:p>
    <w:p w:rsidR="00A77B3E">
      <w:pPr>
        <w:keepNext w:val="0"/>
        <w:keepLines/>
        <w:spacing w:before="0" w:after="0" w:line="240" w:lineRule="auto"/>
        <w:ind w:left="28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właściwej jednostki pomocniczej Miasta Łodzi,</w:t>
      </w:r>
    </w:p>
    <w:p w:rsidR="00A77B3E">
      <w:pPr>
        <w:keepNext w:val="0"/>
        <w:keepLines/>
        <w:spacing w:before="0" w:after="0" w:line="240" w:lineRule="auto"/>
        <w:ind w:left="28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właściwych komórek organizacyjnych Urzędu Miasta 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miejskich jednostek organizacyjnych,</w:t>
      </w:r>
    </w:p>
    <w:p w:rsidR="00A77B3E">
      <w:pPr>
        <w:keepNext w:val="0"/>
        <w:keepLines/>
        <w:spacing w:before="0" w:after="0" w:line="240" w:lineRule="auto"/>
        <w:ind w:left="28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innych organów właściwych ze względu na szczególne cechy lub przeznaczenie nieruchomości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szczególności: konserwatora zabytków, organów ochrony środowiska;</w:t>
      </w:r>
    </w:p>
    <w:p w:rsidR="00A77B3E">
      <w:pPr>
        <w:keepNext w:val="0"/>
        <w:keepLines w:val="0"/>
        <w:spacing w:before="0" w:after="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przypadku braku opinii,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a, po upływie terminu określonego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statucie właściwej jednostki pomocniczej,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przypadku opinii,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b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 po upływie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dni, od daty wpływu wniosku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opinię, uznaje się, że jego adresat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wnosi uwag.</w:t>
      </w:r>
    </w:p>
    <w:p w:rsidR="00A77B3E">
      <w:pPr>
        <w:keepNext w:val="0"/>
        <w:keepLines/>
        <w:spacing w:before="120" w:after="60" w:line="240" w:lineRule="auto"/>
        <w:ind w:left="283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3b.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zbywania udziałów we współwłasności oraz współużytkowaniu wieczystym nieruchomości przez Prezydenta Miasta Łodzi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drodze wnoszenia ich jako wkładów niepieniężnych (aportów) do spółek,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komunalnej przepisy § 3a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1-3 stosuje się odpowiednio.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6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6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6119DB44-9D4A-440D-A043-C3A380F6B0E3.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IV/132/19 z dnia 16 stycznia 2019 r.</dc:title>
  <dc:subject>zmieniająca uchwałę w^sprawie zasad nabywania i^zbywania nieruchomości, ich wydzierżawiania oraz oddawania w^użytkowanie.</dc:subject>
  <dc:creator>kkosciolek</dc:creator>
  <cp:lastModifiedBy>kkosciolek</cp:lastModifiedBy>
  <cp:revision>1</cp:revision>
  <dcterms:created xsi:type="dcterms:W3CDTF">2020-02-28T10:19:49Z</dcterms:created>
  <dcterms:modified xsi:type="dcterms:W3CDTF">2020-02-28T10:19:49Z</dcterms:modified>
  <cp:category>Akt prawny</cp:category>
</cp:coreProperties>
</file>