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X/353/19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5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projektu zmiany Statutu Miasta Łodzi.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Miasta Łodzi, stanowiącym załącznik do uchwały Nr XL/428/96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Statutu Miasta Łodzi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347,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2860,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3718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6904),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- uchyla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Regulaminie nadawania Odznaki „Za Zasługi dla Miasta Łodzi”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Statutu Miasta Łodzi,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dodaje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Odznaka może być nadana tej samej osobie fizycznej lub organizacji społecznej tylko raz.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stwierdzenia braków we wniosku, przewodniczący komisji wzywa wnioskodawcę do ich uzupełnienia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terminie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dni. Po bezskutecznym upływie terminu wniosek pozostaje bez rozpatrzenia;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Regulaminie przyznawania Nagrody Miasta Łodzi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Statutu Miasta Łodzi,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stwierdzenia braków we wniosku, przewodniczący komisji wzywa wnioskodawcę do ich uzupełnienia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terminie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dni. Po bezskutecznym upływie terminu wniosek pozostaje bez rozpatrzenia;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Regulaminie Pracy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Statutu Miasta Łodzi,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- uchyla się;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 w:val="0"/>
        <w:spacing w:before="120" w:after="120" w:line="240" w:lineRule="auto"/>
        <w:ind w:left="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sprawy różne, wolne wnioski;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Sprawy,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rozpatrywane są kolejno,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później niż po przerwie obiadowej.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Powiadomienie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sesji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proponowanym porządkiem obrad podaje się do publicznej wiadomości.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Projekty uchwał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inne materiały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przedmiotem obrad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pracami Rady przekazuje się radnym drogą elektroniczna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wykorzystaniem internetu. Uznaje się, że materiały przesłane drogą elektroniczną są dostarczone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ich doręczenia na serwer, na którym znajduje się skrzynka lub dysk radnego.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materiałów dotyczących projektu uchwały budżetowej dopuszcza się przekazanie materiałów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papierowej na wniosek radnego.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Przewodniczący Rady może zarządzić dostarczenie projektów uchwał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innych materiałów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przedmiotem obrad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papierowej.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sformułowanie „Biuro Prawne” zastepuje sie zapisem „komórka odpowiedzialna za obsługę prawną Urzędu Miasta Łodzi.”;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obecnych podczas głosowania uznaje się tych radnych, których legitymacja znajduje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urządzeniu do głosowania.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braku możliwości rozpatrzenia skargi, wniosku lub petycji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określonych ustawowo terminach, informuje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tym fakcie wszystkie strony sprawy, określając przy tym nowy termin rozpatrzenia danej skargi, wniosku lub petycji;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 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23.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 rozpatrywaniu projektów uchwał przewodniczący Rady udziela głosu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następującej kolejności: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projektodawcy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prezentacji projektu;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projektodawcy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udzielenia odpowiedzi na pytania radnych;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przedstawicielom komisji;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przedstawicielom klubów;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radnym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innym uczestnikom sesji;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projektodawcy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podsumowania dyskusji;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przedstawicielowi Komisji Uchwał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Wniosków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prezentacji zgłoszonych wniosków;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projektodawcy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ustosunkowania się do zgłoszonych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zastrzeżeń.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Pytania do projektodawcy zadawane są na piśmie za pośrednictwem przewodniczącego Rady, który przekazuje je projektodawcy bezpośrednio po zakończeniu jego wystąpienia,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Pytania do projektodawcy mogą być zadawane również ustnie, jeżeli: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został zaopiniowany przez komisje Rady;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 został negatywnie zaopiniowany przez choćby jedną komisję Rady;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zaopiniowaniu projektu przez komisje rady projektodawca wniósł autopoprawkę, wówczas pytania ustne dotyczyć mogą jedynie autopoprawki do projektu.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zaprezentowaniu zgłoszonych wniosków,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7, jeśli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były one omawiane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dyskusji, do ich rozpatrzenia stosuje się odpowiednio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Najpóźniej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głosie podsumowującym dyskusję projektodawca może wycofać projekt uchwały bez zmiany porządku obrad.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posiedzeń komisji stosuje się odpowiednio § 4,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wyłączeniem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5, §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§§ od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Regulaminu Pracy Rady Miejskiej.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posiedzeniu komisji powiadamia się przewodniczących organów uchwałodawczych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wykonawczych tych jednostek pomocniczych, których bezpośrednio dotyczą sprawy przewidziane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porządku posiedzenia.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 dodaje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6a.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zwołania posiedzenia komisji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trakcie sesji Rady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stosuje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 6.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zapytania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pisemnej stosuje się odpowiednio przepisy § 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 zmiany Statutu Miasta Łodzi podlega uzgodnieniu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Prezesem Rady Ministrów na wniosek ministra własciwego do spraw administracji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Przewodniczącemu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63D87C03-6FA2-47E9-98B6-7D363EF9EA7D.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X/353/19 z dnia 5 czerwca 2019 r.</dc:title>
  <dc:subject>w sprawie projektu zmiany Statutu Miasta Łodzi.</dc:subject>
  <dc:creator>kkosciolek</dc:creator>
  <cp:lastModifiedBy>kkosciolek</cp:lastModifiedBy>
  <cp:revision>1</cp:revision>
  <dcterms:created xsi:type="dcterms:W3CDTF">2020-03-05T11:37:03Z</dcterms:created>
  <dcterms:modified xsi:type="dcterms:W3CDTF">2020-03-05T11:37:03Z</dcterms:modified>
  <cp:category>Akt prawny</cp:category>
</cp:coreProperties>
</file>