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X/360/19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5 czerwca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stawek opłat za zajęcie pasa drogowego dróg krajowych, wojewódzkich, powiatowych i gminnych na cele niezwiązane z budową, przebudową, remontem, utrzymaniem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i ochroną dróg.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3-6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8-10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stawki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prowadzenia robót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celach niezwiązanych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umieszczania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urządzeń infrastruktury technicznej niezwiązanych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potrzebami zarządzania drogami lub potrzebami ruchu drogowego;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umieszczania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reklam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obiektów budowlanych niezwiązanych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potrzebami zarządzania drogami lub potrzebami ruchu drogowego;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zajęcia pasa drogowego na prawach wyłączności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celach innych niż wymienione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Wysokość opłaty za zajęcie pasa drogowego dla poszczególnych rodzajów zajęć określa załącznik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drogi nieurządzonej (nieposiadającej wyodrębnionych, poszczególnych elementów pasa drogowego) całość powierzchni drogi mieszcząca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liniach rozgraniczających drogi traktowana jest jako jezdnia.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spraw wszczętych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niezakończonych przed wejściem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uchwały stosuje się przepisy dotychczasowe.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Tracą moc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L/1028/12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3635);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LXXII/1518/13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5070);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LXXXII/1722/14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1536);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XC/1884/14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2733);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XCII/1955/14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ogłoszenia tekstu jednolitego uchwały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3525);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XIV/302/15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3014);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XXVII/687/16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 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1814).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240" w:lineRule="auto"/>
        <w:ind w:left="1194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X/360/19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Wysokość opłat za zajęcie pasa drogowego dla poszczególnych rodzajów zajęć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2"/>
        <w:gridCol w:w="8230"/>
        <w:gridCol w:w="1480"/>
        <w:gridCol w:w="1066"/>
        <w:gridCol w:w="1466"/>
        <w:gridCol w:w="1318"/>
        <w:gridCol w:w="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8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Rodzaj zajęcia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Rodzaj stawki</w:t>
            </w:r>
          </w:p>
        </w:tc>
        <w:tc>
          <w:tcPr>
            <w:tcW w:w="49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Kategoria drogi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Krajowa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Wojewódzka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Powiatowa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Gminna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I.</w:t>
            </w:r>
          </w:p>
        </w:tc>
        <w:tc>
          <w:tcPr>
            <w:tcW w:w="14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Prowadzenie robót w pasie drogowym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Zajęcie jezdni, torowisk i zatok postojowych powyżej 50% szerokości jezdni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 Zajęcie jezdni, torowisk i zatok postojowych do 50% szerokości jezdni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 Zajęcie chodników, placów, parkingów, ścieżek rowerowych i ciągów pieszych z zastrzeżeniem pkt. 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 Zajęcie chodników, placów, parkingów, ścieżek rowerowych, ciągów pieszych oraz zieleńców w celu ustawienia rusztowań dla wykonania remontu elewacji budynku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 Zajęcie pozostałych elementów pasa drogowego niewymienionych w pkt. 1-4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14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Umieszczenie urządzeń  infrastruktury technicznej niezwiązanych z potrzebami zarządzania drogami lub potrzebami ruchu drogowego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Umieszczenie urządzeń na obiektach mostowych lub w tunelach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 Umieszczenie urządzeń w lokalizacji niewymienionej w pkt. 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14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Umieszczenie reklam i obiektów budowlanych  niezwiązanych z potrzebami zarządzania drogami lub potrzebami ruchu drogowego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Obiekty handlowe lub usługowe wraz z elementami towarzyszącymi, takimi jak: markizy, schody, itp.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1,30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0,90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0,70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0,50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 Elementy obiektów budowlanych, takie jak: ławy fundamentowe, zadaszenia, schody, balkony, wykusze itp.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 Docieplenia ścian budynków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 Pomniki, obeliski, fontanny, instalacje artystyczne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 Pozostałe obiekty budowlane wraz z elementami towarzyszącymi niewymienione w pkt. 1, 2, 3 i 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6. Reklamy na panelach zintegrowanych z wiatą przystanku komunikacji zbiorowej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 Reklamy dotyczące imprez sportowych, kulturalnych i artystycznych promujących Miasto Łódź oraz szyldy informujące o prowadzonej działalności kulturalnej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 Ogłoszenia zawierające informacje o repertuarze teatrów i filharmonii, o ekspozycjach i wystawach muzealnych, o akcjach charytatywnych oraz ogłoszenia urzędowe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 Reklamy umieszczone na elementach wygrodzenia międzytorza w wyznaczonych lokalizacjach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10. Informacje o Mieście Łodzi, w szczególności w postaci planów, map, tablic i plansz (np. witacze)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11. Reklamy poza reklamami wymienionymi w pkt. 7-11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14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Na prawach wyłączności  w celach innych niż określone w pkt. I-III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Parking poza strefą płatnego parkowania z zastrzeżeniem pkt. 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 Parking poza strefą płatnego parkowania zorganizowany na czas trwania wydarzenia kulturalnego, artystycznego, sportowego, handlowego itp.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 Zastrzeżone miejsca postojowe tzw. „koperty”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 Kontenery na odpady budowlane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 Realizacja planu zdjęciowego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 Prowadzenie charytatywnych akcji społecznych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 Stałe stoiska handlowe przed obiektami handlowymi oraz przy cmentarzach (za stałe stoisko uznaje się takie, które funkcjonuje co najmniej przez 60 kolejnych dni kalendarzowych)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 Okazjonalne stoiska handlowe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 Sezonowe ogródki gastronomiczne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 Pozostałe zajęcia na prawach wyłączności dla celów innych niż wymienione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– 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3,00 zł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C648AC44-339C-4BF4-B00F-019332A76FBE.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C648AC44-339C-4BF4-B00F-019332A76FBE.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X/360/19 z dnia 5 czerwca 2019 r.</dc:title>
  <dc:subject>w sprawie ustalenia stawek opłat za zajęcie pasa drogowego dróg krajowych, wojewódzkich, powiatowych i^gminnych na cele niezwiązane z^budową, przebudową, remontem, utrzymaniem
i ochroną dróg.</dc:subject>
  <dc:creator>kkosciolek</dc:creator>
  <cp:lastModifiedBy>kkosciolek</cp:lastModifiedBy>
  <cp:revision>1</cp:revision>
  <dcterms:created xsi:type="dcterms:W3CDTF">2020-03-05T10:12:10Z</dcterms:created>
  <dcterms:modified xsi:type="dcterms:W3CDTF">2020-03-05T10:12:10Z</dcterms:modified>
  <cp:category>Akt prawny</cp:category>
</cp:coreProperties>
</file>