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III/59/18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27 grudnia 2018 r.</w:t>
      </w:r>
    </w:p>
    <w:p w:rsidR="00A77B3E">
      <w:pPr>
        <w:keepNext/>
        <w:spacing w:before="0" w:after="36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lokalnych standardów urbanistycznych dla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994, 1000, 1349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1432)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1-4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zdanie trzecie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ułatwieniach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przygotowaniu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realizacji inwestycji mieszkaniowych oraz inwestycji towarzyszących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1496),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280" w:after="2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LXXVI/2076/18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października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lokalnych standardów urbanistycznych dla Miasta Łodzi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5644) wprowadza się następujące zmiany: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567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Ustalenia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1-4 stosuje się do inwestycji towarzyszącej polegającej na budowie, zmianie sposobu użytkowania lub przebudowie: obiektów działalności kulturalnej, obiektów opieki nad dziećmi do lat 3, przedszkoli, szkół, placówek wsparcia dziennego, placówek opieki zdrowotnej, dziennych domów pomocy, obiektów służących działalności pożytku publicznego, obiektów sportu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rekreacji, obiektów budowlanych przeznaczonych na działalność handlową lub usługową,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ile służą obsłudze mieszkańców budynków będących przedmiotem inwestycji mieszkaniowej.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0" w:after="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 3: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kropkę zastępuje się średnikiem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dodaje się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brzmieniu:</w:t>
      </w:r>
    </w:p>
    <w:p w:rsidR="00A77B3E">
      <w:pPr>
        <w:keepNext w:val="0"/>
        <w:keepLines w:val="0"/>
        <w:spacing w:before="0" w:after="0" w:line="240" w:lineRule="auto"/>
        <w:ind w:left="567" w:right="0" w:hanging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 miejsca na każde rozpoczęte 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powierzchni użytkowej części budynku stanowiącego inwestycję mieszkaniową, przeznaczonej na działalność handlową lub usługową.</w:t>
      </w:r>
      <w:r>
        <w:rPr>
          <w:b w:val="0"/>
          <w:i w:val="0"/>
          <w:u w:val="none"/>
        </w:rPr>
        <w:t>”</w:t>
      </w:r>
      <w:r>
        <w:t>,</w:t>
      </w:r>
    </w:p>
    <w:p w:rsidR="00A77B3E">
      <w:pPr>
        <w:keepNext w:val="0"/>
        <w:keepLines/>
        <w:spacing w:before="0" w:after="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dodaje się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brzmieniu:</w:t>
      </w:r>
    </w:p>
    <w:p w:rsidR="00A77B3E">
      <w:pPr>
        <w:keepNext w:val="0"/>
        <w:keepLines/>
        <w:spacing w:before="0" w:after="0" w:line="240" w:lineRule="auto"/>
        <w:ind w:left="567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przypadku budynków mieszkalnych, których część przeznaczono na działalność handlową lub usługową, minimalną liczbę miejsc parkingowych niezbędnych dla obsługi realizowanej inwestycji mieszkaniowej ustala się poprzez sumowanie wartości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zastosowania wskaźników określonych odpowiednio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 albo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120" w:after="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160" w:after="560"/>
              <w:ind w:left="850" w:right="85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</w:p>
    <w:sectPr>
      <w:footerReference w:type="default" r:id="rId4"/>
      <w:endnotePr>
        <w:numFmt w:val="decimal"/>
      </w:endnotePr>
      <w:pgSz w:w="11906" w:h="16838"/>
      <w:pgMar w:top="85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76ED781A-52C0-4DFA-9D3C-966852EEF71C.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III/59/18 z dnia 27 grudnia 2018 r.</dc:title>
  <dc:subject>zmieniająca uchwałę w^sprawie lokalnych standardów urbanistycznych dla Miasta Łodzi.</dc:subject>
  <dc:creator>kkosciolek</dc:creator>
  <cp:lastModifiedBy>kkosciolek</cp:lastModifiedBy>
  <cp:revision>1</cp:revision>
  <dcterms:created xsi:type="dcterms:W3CDTF">2020-02-28T12:27:39Z</dcterms:created>
  <dcterms:modified xsi:type="dcterms:W3CDTF">2020-02-28T12:27:39Z</dcterms:modified>
  <cp:category>Akt prawny</cp:category>
</cp:coreProperties>
</file>