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III/60/18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40" w:after="16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27 grudnia 2018 r.</w:t>
      </w:r>
    </w:p>
    <w:p w:rsidR="00A77B3E">
      <w:pPr>
        <w:keepNext/>
        <w:spacing w:before="0" w:after="24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zmieniająca uchwałę w sprawie utworzenia i nadania statutu dla jednostki budżetowej o nazwie Centrum Usług Wspólnych.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10a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1, art. 10b ust. 2 i art. 18 ust. 2 pkt 9 lit. h)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994, 1000, 1349 i 1432)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2,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2077 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 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62, 1000, 1366, 1669 i 1693) oraz art. 11 ust. 2 pkt 2 ustawy z dnia 29 września 1994 r. o rachunkowości (Dz. U. z 2018 r. poz. 395, 398, 650,  1629 i 2212),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statucie Centrum Usług Wspólnych, stanowiącym załącznik do uchwały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XXVII/688/16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2016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utworzenia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nadania statutu dla jednostki budżetowej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nazwie Centrum Usług Wspólnych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1815), zmienionej uchwałą Nr LXX/1815/18 Rady Miejskiej w Łodzi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 dnia 18 kwietnia 2018 r. (Dz. Urz. Woj. Łódzkiego poz. 2523),                                               w § 3 w ust. 1 pkt 5 otrzymuje brzmienie:</w:t>
      </w:r>
    </w:p>
    <w:p w:rsidR="00A77B3E">
      <w:pPr>
        <w:keepNext w:val="0"/>
        <w:keepLines w:val="0"/>
        <w:spacing w:before="120" w:after="0" w:line="240" w:lineRule="auto"/>
        <w:ind w:left="283" w:right="0" w:hanging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prowadzeniu windykacji zobowiązań o charakterze pieniężnym na etapie czynności regulowanych przepisami o postępowaniu egzekucyjnym;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Łódzkiego.</w:t>
      </w:r>
    </w:p>
    <w:p w:rsidR="00A77B3E">
      <w:pPr>
        <w:keepNext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240" w:after="56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30C98F88-9980-48E7-9B5F-D488159258DF.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III/60/18 z dnia 27 grudnia 2018 r.</dc:title>
  <dc:subject>zmieniająca uchwałę w^sprawie utworzenia i^nadania statutu dla jednostki budżetowej o^nazwie Centrum Usług Wspólnych.</dc:subject>
  <dc:creator>kkosciolek</dc:creator>
  <cp:lastModifiedBy>kkosciolek</cp:lastModifiedBy>
  <cp:revision>1</cp:revision>
  <dcterms:created xsi:type="dcterms:W3CDTF">2020-02-28T12:10:00Z</dcterms:created>
  <dcterms:modified xsi:type="dcterms:W3CDTF">2020-02-28T12:10:00Z</dcterms:modified>
  <cp:category>Akt prawny</cp:category>
</cp:coreProperties>
</file>