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III/65/18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27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zasad zwrotu wydatków za posiłki lub świadczenia rzeczowe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postaci produktów żywnościowych udzielone w ramach wieloletniego rządowego programu „Posiłek w szkole i w domu” na lata 2019-2023.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1508, 1693, 2192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Odstępuje się od żądania zwrotu wydatków za posiłki lub świadczenia rzeczowe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postaci produktów żywnościowych udzielone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wieloletniego rządowego programu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domu” na lata 2019-2023, od osób objętych tym Programem, jeżeli dochód osoby lub rodziny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przekracza wysokości 150% kryterium dochodowego,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LXXX/1691/14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zasad zwrotu wydatków za świadczenia niepieniężne przyznane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dożywiania dla osób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rodzin objętych wieloletnim programem wspierania finansowego gmin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realizacji zadania dożywiania dzieci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zapewnienia posiłku osobom tego pozbawionym „Pomoc państwa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dożywiania”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lata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–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668).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mocą od dnia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CA4B0253-4638-40EB-870A-336585771185.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III/65/18 z dnia 27 grudnia 2018 r.</dc:title>
  <dc:subject>w sprawie określenia zasad zwrotu wydatków za posiłki lub świadczenia rzeczowe
w postaci produktów żywnościowych udzielone w^ramach wieloletniego rządowego programu „Posiłek w^szkole i^w domu” na lata 2019-2023.</dc:subject>
  <dc:creator>kkosciolek</dc:creator>
  <cp:lastModifiedBy>kkosciolek</cp:lastModifiedBy>
  <cp:revision>1</cp:revision>
  <dcterms:created xsi:type="dcterms:W3CDTF">2020-02-28T12:06:21Z</dcterms:created>
  <dcterms:modified xsi:type="dcterms:W3CDTF">2020-02-28T12:06:21Z</dcterms:modified>
  <cp:category>Akt prawny</cp:category>
</cp:coreProperties>
</file>