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XXIV/812/20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15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ustanowienia pomników przyrody.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ochronie przyrody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Ustanawia się pomnikami przyrody drzewa wymienione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Szczególnym celem ochrony drzew,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1, jest zachowanie wartości przyrodniczych, krajobrazowych, naukowych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kulturowych.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odniesieniu do pomników przyrody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1, wprowadza się następujące zakazy: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niszczenia, uszkadzania lub przekształcenia obiektu;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wykonywania prac ziemnych trwale zniekształcających rzeźbę terenu,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wyjątkiem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zabezpieczeniem przeciwsztormowym lub przeciwpowodziowym albo budową, odbudową, utrzymywaniem, remontem lub naprawą urządzeń wodnych;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uszkadzania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zanieczyszczania gleby;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dokonywania zmian stosunków wodnych, jeżeli zmiany te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służą ochronie przyrody albo racjonalnej gospodarce rolnej, leśnej, wodnej lub rybackiej;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umieszczania tablic reklamowych.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ramach ochrony czynnej, ustala się możliwość dokonywania zabiegów pielęgnacyjnych,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uwzględnieniem zasad dobrych praktyk ogrodniczych.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Zabiegi ochrony czynnej,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mogą być realizowane po uzgodnieniu ich przedmiotu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przez organ nadzorujący.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Nadzór nad pomnikami przyrody wymienionymi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do niniejszej uchwały sprawuje Prezydent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80" w:after="28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54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XXIV/812/20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Wykaz drzew objętych ochroną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formie pomników przyrody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9"/>
        <w:gridCol w:w="2022"/>
        <w:gridCol w:w="1002"/>
        <w:gridCol w:w="1165"/>
        <w:gridCol w:w="2498"/>
        <w:gridCol w:w="2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Nazwa gatunkowa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Obwód pnia (cm)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Wysokość (m)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Położenie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Współrzędne geograficzne</w:t>
            </w:r>
          </w:p>
          <w:p>
            <w:pPr>
              <w:jc w:val="center"/>
            </w:pPr>
            <w:r>
              <w:t>(układ PUWG 2000 – strefa VI)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Daglezja zielona</w:t>
            </w:r>
          </w:p>
          <w:p>
            <w:pPr>
              <w:jc w:val="left"/>
            </w:pPr>
            <w:r>
              <w:rPr>
                <w:i/>
              </w:rPr>
              <w:t>Pseudotsuga menziezii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ul.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Wycieczkowa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86; dz.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ewid. nr 4/4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obręb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B-14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Y 6602252,7;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 5745383,8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Topola czarna odm. Plantierensis</w:t>
            </w:r>
          </w:p>
          <w:p>
            <w:pPr>
              <w:jc w:val="left"/>
            </w:pPr>
            <w:r>
              <w:rPr>
                <w:i/>
              </w:rPr>
              <w:t xml:space="preserve">Populus nigra </w:t>
            </w:r>
            <w:r>
              <w:t>’Plantierensis’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Park im. Jana Matejki;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ewid.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97/2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obręb S-4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Y 6602494,5;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 5738873,6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Dąb szypułkowy</w:t>
            </w:r>
          </w:p>
          <w:p>
            <w:pPr>
              <w:jc w:val="left"/>
            </w:pPr>
            <w:r>
              <w:rPr>
                <w:i/>
              </w:rPr>
              <w:t>Quercus robur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ul. Hufcowa; dz.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ewid. nr 106/12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obręb P-25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Y 6597042,2;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 5736327,4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Dąb szypułkowy</w:t>
            </w:r>
          </w:p>
          <w:p>
            <w:pPr>
              <w:jc w:val="left"/>
            </w:pPr>
            <w:r>
              <w:rPr>
                <w:i/>
              </w:rPr>
              <w:t>Quercus robur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ul. Graniczna; dz.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ewid. nr 22/13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obręb G-43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Y 6600931,2;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 5731051,2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Dąb szypułkowy</w:t>
            </w:r>
          </w:p>
          <w:p>
            <w:pPr>
              <w:jc w:val="left"/>
            </w:pPr>
            <w:r>
              <w:rPr>
                <w:i/>
              </w:rPr>
              <w:t>Quercus robur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Park im. Marszałka Józefa Piłsudskiego;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ewid. nr 1/1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obręb P-16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Y 6596632,9;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 5738703,9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Klon srebrzysty</w:t>
            </w:r>
          </w:p>
          <w:p>
            <w:pPr>
              <w:jc w:val="left"/>
            </w:pPr>
            <w:r>
              <w:rPr>
                <w:i/>
              </w:rPr>
              <w:t>Acer saccharinum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Park im. Marszałka Józefa Piłsudskiego;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ewid. nr 33/6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obręb P-16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Y 6597015,3;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 5737738,9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Dąb szypułkowy</w:t>
            </w:r>
          </w:p>
          <w:p>
            <w:pPr>
              <w:jc w:val="left"/>
            </w:pPr>
            <w:r>
              <w:rPr>
                <w:i/>
              </w:rPr>
              <w:t>Quercus robur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Park im. Adama Mickiewicza;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ewid.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5/44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obręb B-26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Y 6599583,8;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 5742070,9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5ACF393E-6525-41BF-B882-DE2A74344549.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5ACF393E-6525-41BF-B882-DE2A74344549.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XXIV/812/20 z dnia 15 kwietnia 2020 r.</dc:title>
  <dc:subject>w sprawie ustanowienia pomników przyrody.</dc:subject>
  <dc:creator>kkosciolek</dc:creator>
  <cp:lastModifiedBy>kkosciolek</cp:lastModifiedBy>
  <cp:revision>1</cp:revision>
  <dcterms:created xsi:type="dcterms:W3CDTF">2020-04-29T09:38:19Z</dcterms:created>
  <dcterms:modified xsi:type="dcterms:W3CDTF">2020-04-29T09:38:19Z</dcterms:modified>
  <cp:category>Akt prawny</cp:category>
</cp:coreProperties>
</file>