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46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64"/>
      </w:tblGrid>
      <w:tr w:rsidR="00607700" w:rsidRPr="00607700" w:rsidTr="00607700">
        <w:trPr>
          <w:trHeight w:val="912"/>
        </w:trPr>
        <w:tc>
          <w:tcPr>
            <w:tcW w:w="9464" w:type="dxa"/>
            <w:vAlign w:val="center"/>
          </w:tcPr>
          <w:p w:rsidR="00607700" w:rsidRPr="00607700" w:rsidRDefault="00607700" w:rsidP="00607700">
            <w:pPr>
              <w:tabs>
                <w:tab w:val="left" w:pos="284"/>
              </w:tabs>
              <w:spacing w:after="200" w:line="276" w:lineRule="auto"/>
              <w:jc w:val="center"/>
              <w:rPr>
                <w:rFonts w:asciiTheme="minorHAnsi" w:hAnsiTheme="minorHAnsi"/>
                <w:b/>
                <w:sz w:val="28"/>
                <w:szCs w:val="28"/>
                <w:u w:val="single"/>
              </w:rPr>
            </w:pPr>
            <w:r w:rsidRPr="00607700">
              <w:rPr>
                <w:rFonts w:asciiTheme="minorHAnsi" w:hAnsiTheme="minorHAnsi"/>
                <w:b/>
                <w:sz w:val="28"/>
                <w:szCs w:val="28"/>
                <w:u w:val="single"/>
              </w:rPr>
              <w:t>Opis przedmiotu zamówienia:</w:t>
            </w:r>
          </w:p>
        </w:tc>
      </w:tr>
    </w:tbl>
    <w:p w:rsidR="00607700" w:rsidRPr="00607700" w:rsidRDefault="00607700" w:rsidP="00607700">
      <w:pPr>
        <w:jc w:val="both"/>
        <w:rPr>
          <w:rFonts w:asciiTheme="minorHAnsi" w:hAnsiTheme="minorHAnsi"/>
          <w:b/>
          <w:color w:val="000000"/>
          <w:sz w:val="24"/>
          <w:szCs w:val="24"/>
        </w:rPr>
      </w:pPr>
    </w:p>
    <w:p w:rsidR="00607700" w:rsidRPr="00607700" w:rsidRDefault="00607700" w:rsidP="00607700">
      <w:pPr>
        <w:jc w:val="both"/>
        <w:rPr>
          <w:rFonts w:asciiTheme="minorHAnsi" w:hAnsiTheme="minorHAnsi"/>
          <w:b/>
          <w:color w:val="000000"/>
          <w:sz w:val="24"/>
          <w:szCs w:val="24"/>
        </w:rPr>
      </w:pPr>
      <w:r w:rsidRPr="00607700">
        <w:rPr>
          <w:rFonts w:asciiTheme="minorHAnsi" w:hAnsiTheme="minorHAnsi"/>
          <w:b/>
          <w:color w:val="000000"/>
          <w:sz w:val="24"/>
          <w:szCs w:val="24"/>
        </w:rPr>
        <w:t>Przedmiotem zamówienia jest system ułatwiający  jednostkom oświatowym wyliczenie wysokości dodatku uzupełniającego dla nauczycieli zgodnie z art. 30a Karty Nauczyciela, przygotowanego w podziale na stopnie awansu zawodowego dla poszczególnych jednostek oświatowych. System ma umożliwić pozyskanie danych z programów do obsługi kadrowo - płacowej szkół i placówek oświatowych podległych Wydziałowi Edukacji UMŁ.</w:t>
      </w:r>
    </w:p>
    <w:p w:rsidR="00607700" w:rsidRPr="00607700" w:rsidRDefault="00607700" w:rsidP="00607700">
      <w:pPr>
        <w:jc w:val="both"/>
        <w:rPr>
          <w:rFonts w:asciiTheme="minorHAnsi" w:hAnsiTheme="minorHAnsi"/>
          <w:b/>
          <w:color w:val="000000"/>
          <w:sz w:val="24"/>
          <w:szCs w:val="24"/>
        </w:rPr>
      </w:pPr>
    </w:p>
    <w:p w:rsidR="00607700" w:rsidRPr="00607700" w:rsidRDefault="00607700" w:rsidP="00607700">
      <w:pPr>
        <w:jc w:val="both"/>
        <w:rPr>
          <w:rFonts w:asciiTheme="minorHAnsi" w:hAnsiTheme="minorHAnsi"/>
          <w:b/>
          <w:color w:val="000000"/>
          <w:sz w:val="24"/>
          <w:szCs w:val="24"/>
        </w:rPr>
      </w:pPr>
      <w:r w:rsidRPr="00607700">
        <w:rPr>
          <w:rFonts w:asciiTheme="minorHAnsi" w:hAnsiTheme="minorHAnsi"/>
          <w:b/>
          <w:color w:val="000000"/>
          <w:sz w:val="24"/>
          <w:szCs w:val="24"/>
        </w:rPr>
        <w:t>Udostępnienie aplikacji nastąpi na okres 12 miesięcy.</w:t>
      </w:r>
    </w:p>
    <w:p w:rsidR="00607700" w:rsidRDefault="00607700" w:rsidP="00607700">
      <w:pPr>
        <w:jc w:val="both"/>
        <w:rPr>
          <w:rFonts w:asciiTheme="minorHAnsi" w:hAnsiTheme="minorHAnsi"/>
          <w:sz w:val="24"/>
          <w:szCs w:val="24"/>
          <w:u w:val="single"/>
        </w:rPr>
      </w:pPr>
    </w:p>
    <w:p w:rsidR="0004053F" w:rsidRDefault="00607700" w:rsidP="0004053F">
      <w:pPr>
        <w:jc w:val="both"/>
        <w:rPr>
          <w:rFonts w:asciiTheme="minorHAnsi" w:hAnsiTheme="minorHAnsi"/>
          <w:sz w:val="24"/>
          <w:szCs w:val="24"/>
          <w:u w:val="single"/>
        </w:rPr>
      </w:pPr>
      <w:r w:rsidRPr="00607700">
        <w:rPr>
          <w:rFonts w:asciiTheme="minorHAnsi" w:hAnsiTheme="minorHAnsi"/>
          <w:sz w:val="24"/>
          <w:szCs w:val="24"/>
          <w:u w:val="single"/>
        </w:rPr>
        <w:t xml:space="preserve">Wymagane funkcje systemu:  </w:t>
      </w:r>
    </w:p>
    <w:p w:rsidR="0004053F" w:rsidRPr="0004053F" w:rsidRDefault="0004053F" w:rsidP="0004053F">
      <w:pPr>
        <w:jc w:val="both"/>
        <w:rPr>
          <w:rFonts w:asciiTheme="minorHAnsi" w:hAnsiTheme="minorHAnsi"/>
          <w:sz w:val="24"/>
          <w:szCs w:val="24"/>
          <w:u w:val="single"/>
        </w:rPr>
      </w:pPr>
    </w:p>
    <w:p w:rsidR="00607700" w:rsidRPr="00607700" w:rsidRDefault="00607700" w:rsidP="00607700">
      <w:pPr>
        <w:numPr>
          <w:ilvl w:val="0"/>
          <w:numId w:val="2"/>
        </w:numPr>
        <w:tabs>
          <w:tab w:val="left" w:pos="284"/>
        </w:tabs>
        <w:spacing w:after="200"/>
        <w:ind w:hanging="786"/>
        <w:jc w:val="both"/>
        <w:rPr>
          <w:rFonts w:asciiTheme="minorHAnsi" w:hAnsiTheme="minorHAnsi"/>
          <w:sz w:val="24"/>
          <w:szCs w:val="24"/>
        </w:rPr>
      </w:pPr>
      <w:r w:rsidRPr="00607700">
        <w:rPr>
          <w:rFonts w:asciiTheme="minorHAnsi" w:hAnsiTheme="minorHAnsi"/>
          <w:sz w:val="24"/>
          <w:szCs w:val="24"/>
        </w:rPr>
        <w:t xml:space="preserve">Korzystanie z funkcjonalności pozwalających na wyznaczenie: </w:t>
      </w:r>
    </w:p>
    <w:p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średniorocznej struktury zatrudnienia nauczycieli,  </w:t>
      </w:r>
    </w:p>
    <w:p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średnich wynagrodzeń nauczycieli na poszczególnych stopniach awansu zawodowego,  </w:t>
      </w:r>
    </w:p>
    <w:p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kwoty różnicy między wynagrodzeniami należnymi, a faktycznie naliczonymi nauczycielom wynagrodzeniami w poprzednim roku kalendarzowym </w:t>
      </w:r>
      <w:r w:rsidR="0004053F">
        <w:rPr>
          <w:rFonts w:asciiTheme="minorHAnsi" w:hAnsiTheme="minorHAnsi"/>
          <w:sz w:val="24"/>
          <w:szCs w:val="24"/>
        </w:rPr>
        <w:br/>
      </w:r>
      <w:r w:rsidRPr="00607700">
        <w:rPr>
          <w:rFonts w:asciiTheme="minorHAnsi" w:hAnsiTheme="minorHAnsi"/>
          <w:sz w:val="24"/>
          <w:szCs w:val="24"/>
        </w:rPr>
        <w:t xml:space="preserve">na poszczególnych stopniach awansu zawodowego w poszczególnych jednostkach oświatowych,  </w:t>
      </w:r>
    </w:p>
    <w:p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podziału jednorazowego dodatku uzupełniającego pomiędzy poszczególne placówki w podziale na stopnie awansu zawodowego.  </w:t>
      </w:r>
    </w:p>
    <w:p w:rsidR="00607700" w:rsidRPr="00607700" w:rsidRDefault="00607700" w:rsidP="00607700">
      <w:pPr>
        <w:numPr>
          <w:ilvl w:val="0"/>
          <w:numId w:val="2"/>
        </w:numPr>
        <w:tabs>
          <w:tab w:val="left" w:pos="284"/>
        </w:tabs>
        <w:spacing w:after="200"/>
        <w:ind w:left="284" w:hanging="284"/>
        <w:jc w:val="both"/>
        <w:rPr>
          <w:rFonts w:asciiTheme="minorHAnsi" w:hAnsiTheme="minorHAnsi"/>
          <w:color w:val="000000"/>
          <w:sz w:val="24"/>
          <w:szCs w:val="24"/>
        </w:rPr>
      </w:pPr>
      <w:r w:rsidRPr="00607700">
        <w:rPr>
          <w:rFonts w:asciiTheme="minorHAnsi" w:hAnsiTheme="minorHAnsi"/>
          <w:sz w:val="24"/>
          <w:szCs w:val="24"/>
        </w:rPr>
        <w:t xml:space="preserve">Gromadzenie w jednym miejscu i równoczesny dostęp do danych, pochodzących </w:t>
      </w:r>
      <w:r w:rsidRPr="00607700">
        <w:rPr>
          <w:rFonts w:asciiTheme="minorHAnsi" w:hAnsiTheme="minorHAnsi"/>
          <w:sz w:val="24"/>
          <w:szCs w:val="24"/>
        </w:rPr>
        <w:br/>
        <w:t xml:space="preserve">z wielu systemów kadrowo – płacowych dla wielu użytkowników </w:t>
      </w:r>
      <w:r w:rsidRPr="00607700">
        <w:rPr>
          <w:rFonts w:asciiTheme="minorHAnsi" w:hAnsiTheme="minorHAnsi"/>
          <w:color w:val="000000"/>
          <w:sz w:val="24"/>
          <w:szCs w:val="24"/>
        </w:rPr>
        <w:t xml:space="preserve">(możliwość eksportowania i importowania danych z funkcjonujących w Wydziale Edukacji </w:t>
      </w:r>
      <w:r w:rsidRPr="00607700">
        <w:rPr>
          <w:rFonts w:asciiTheme="minorHAnsi" w:hAnsiTheme="minorHAnsi"/>
          <w:color w:val="000000"/>
          <w:sz w:val="24"/>
          <w:szCs w:val="24"/>
        </w:rPr>
        <w:br/>
        <w:t xml:space="preserve">i w nadzorowanych 313 placówkach oświatowych  systemów informatycznych </w:t>
      </w:r>
      <w:r w:rsidRPr="00607700">
        <w:rPr>
          <w:rFonts w:asciiTheme="minorHAnsi" w:hAnsiTheme="minorHAnsi"/>
          <w:color w:val="000000"/>
          <w:sz w:val="24"/>
          <w:szCs w:val="24"/>
        </w:rPr>
        <w:br/>
        <w:t>w odpowiednim formacie pliku) w zakresie: </w:t>
      </w:r>
    </w:p>
    <w:p w:rsidR="00607700" w:rsidRPr="00607700" w:rsidRDefault="00607700" w:rsidP="00607700">
      <w:pPr>
        <w:numPr>
          <w:ilvl w:val="0"/>
          <w:numId w:val="1"/>
        </w:numPr>
        <w:tabs>
          <w:tab w:val="left" w:pos="284"/>
        </w:tabs>
        <w:spacing w:after="200" w:line="360" w:lineRule="auto"/>
        <w:jc w:val="both"/>
        <w:rPr>
          <w:rFonts w:asciiTheme="minorHAnsi" w:hAnsiTheme="minorHAnsi"/>
          <w:sz w:val="24"/>
          <w:szCs w:val="24"/>
        </w:rPr>
      </w:pPr>
      <w:r w:rsidRPr="00607700">
        <w:rPr>
          <w:rFonts w:asciiTheme="minorHAnsi" w:hAnsiTheme="minorHAnsi"/>
          <w:sz w:val="24"/>
          <w:szCs w:val="24"/>
        </w:rPr>
        <w:t xml:space="preserve">liczby etatów w podziale na miesiące w poszczególnych jednostkach oświatowych,   </w:t>
      </w:r>
    </w:p>
    <w:p w:rsidR="00607700" w:rsidRPr="00607700" w:rsidRDefault="00607700" w:rsidP="00607700">
      <w:pPr>
        <w:numPr>
          <w:ilvl w:val="0"/>
          <w:numId w:val="1"/>
        </w:numPr>
        <w:tabs>
          <w:tab w:val="left" w:pos="284"/>
        </w:tabs>
        <w:spacing w:after="200" w:line="360" w:lineRule="auto"/>
        <w:jc w:val="both"/>
        <w:rPr>
          <w:rFonts w:asciiTheme="minorHAnsi" w:hAnsiTheme="minorHAnsi"/>
          <w:sz w:val="24"/>
          <w:szCs w:val="24"/>
        </w:rPr>
      </w:pPr>
      <w:r w:rsidRPr="00607700">
        <w:rPr>
          <w:rFonts w:asciiTheme="minorHAnsi" w:hAnsiTheme="minorHAnsi"/>
          <w:sz w:val="24"/>
          <w:szCs w:val="24"/>
        </w:rPr>
        <w:t xml:space="preserve">stopni awansu zawodowego,  </w:t>
      </w:r>
    </w:p>
    <w:p w:rsidR="00607700" w:rsidRPr="00607700" w:rsidRDefault="00607700" w:rsidP="00607700">
      <w:pPr>
        <w:numPr>
          <w:ilvl w:val="0"/>
          <w:numId w:val="1"/>
        </w:numPr>
        <w:tabs>
          <w:tab w:val="left" w:pos="284"/>
        </w:tabs>
        <w:spacing w:after="200"/>
        <w:jc w:val="both"/>
        <w:rPr>
          <w:rFonts w:asciiTheme="minorHAnsi" w:hAnsiTheme="minorHAnsi"/>
          <w:sz w:val="24"/>
          <w:szCs w:val="24"/>
        </w:rPr>
      </w:pPr>
      <w:r w:rsidRPr="00607700">
        <w:rPr>
          <w:rFonts w:asciiTheme="minorHAnsi" w:hAnsiTheme="minorHAnsi"/>
          <w:sz w:val="24"/>
          <w:szCs w:val="24"/>
        </w:rPr>
        <w:t xml:space="preserve">faktycznie poniesionych wydatków na wynagrodzenia nauczycieli – również </w:t>
      </w:r>
      <w:r w:rsidRPr="00607700">
        <w:rPr>
          <w:rFonts w:asciiTheme="minorHAnsi" w:hAnsiTheme="minorHAnsi"/>
          <w:sz w:val="24"/>
          <w:szCs w:val="24"/>
        </w:rPr>
        <w:br/>
        <w:t xml:space="preserve">w podziale na miesiące i stopnie awansu,  </w:t>
      </w:r>
    </w:p>
    <w:p w:rsidR="00607700" w:rsidRPr="00607700" w:rsidRDefault="00607700" w:rsidP="00607700">
      <w:pPr>
        <w:numPr>
          <w:ilvl w:val="0"/>
          <w:numId w:val="1"/>
        </w:numPr>
        <w:tabs>
          <w:tab w:val="left" w:pos="284"/>
        </w:tabs>
        <w:spacing w:after="200"/>
        <w:ind w:left="714" w:hanging="357"/>
        <w:jc w:val="both"/>
        <w:rPr>
          <w:rFonts w:asciiTheme="minorHAnsi" w:hAnsiTheme="minorHAnsi"/>
          <w:sz w:val="24"/>
          <w:szCs w:val="24"/>
        </w:rPr>
      </w:pPr>
      <w:r w:rsidRPr="00607700">
        <w:rPr>
          <w:rFonts w:asciiTheme="minorHAnsi" w:hAnsiTheme="minorHAnsi"/>
          <w:sz w:val="24"/>
          <w:szCs w:val="24"/>
        </w:rPr>
        <w:t xml:space="preserve">współczynników podziału niedopłaty (tj. osobistej stawki wynagrodzenia zasadniczego);  </w:t>
      </w:r>
    </w:p>
    <w:p w:rsidR="00607700" w:rsidRPr="00607700" w:rsidRDefault="00607700" w:rsidP="00607700">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Powyżej wymienione metody obliczeń wynikające z zapisów w art. 30a Karty Nauczyciela winny być w pełni zgodne ze stanowiskiem MEN wyrażonym w publikacji „Opis sposobu wykonania przepisów art. 30a i 30b ustawy Karta Nauczyciela”.</w:t>
      </w:r>
    </w:p>
    <w:p w:rsidR="00607700" w:rsidRPr="00607700" w:rsidRDefault="00607700" w:rsidP="00607700">
      <w:pPr>
        <w:numPr>
          <w:ilvl w:val="0"/>
          <w:numId w:val="2"/>
        </w:numPr>
        <w:tabs>
          <w:tab w:val="left" w:pos="284"/>
        </w:tabs>
        <w:spacing w:after="200" w:line="360" w:lineRule="auto"/>
        <w:ind w:hanging="644"/>
        <w:jc w:val="both"/>
        <w:rPr>
          <w:rFonts w:asciiTheme="minorHAnsi" w:hAnsiTheme="minorHAnsi"/>
          <w:sz w:val="24"/>
          <w:szCs w:val="24"/>
        </w:rPr>
      </w:pPr>
      <w:r w:rsidRPr="00607700">
        <w:rPr>
          <w:rFonts w:asciiTheme="minorHAnsi" w:hAnsiTheme="minorHAnsi"/>
          <w:sz w:val="24"/>
          <w:szCs w:val="24"/>
        </w:rPr>
        <w:lastRenderedPageBreak/>
        <w:t>Ponadto aplikacja powinna umożliwiać:</w:t>
      </w:r>
    </w:p>
    <w:p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 xml:space="preserve">jednostkom oświatowym zdalny dostęp do danych płacowych, możliwość ich modyfikacji i sukcesywnego uzupełniania oraz bez plikowego przekazanie danych </w:t>
      </w:r>
      <w:r w:rsidR="0004053F">
        <w:rPr>
          <w:rFonts w:asciiTheme="minorHAnsi" w:hAnsiTheme="minorHAnsi"/>
          <w:sz w:val="24"/>
          <w:szCs w:val="24"/>
        </w:rPr>
        <w:br/>
      </w:r>
      <w:r w:rsidRPr="00607700">
        <w:rPr>
          <w:rFonts w:asciiTheme="minorHAnsi" w:hAnsiTheme="minorHAnsi"/>
          <w:sz w:val="24"/>
          <w:szCs w:val="24"/>
        </w:rPr>
        <w:t>z systemu płacowego,</w:t>
      </w:r>
    </w:p>
    <w:p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 xml:space="preserve">możliwość przygotowania zasad naliczeń oraz kwot </w:t>
      </w:r>
      <w:proofErr w:type="spellStart"/>
      <w:r w:rsidRPr="00607700">
        <w:rPr>
          <w:rFonts w:asciiTheme="minorHAnsi" w:hAnsiTheme="minorHAnsi"/>
          <w:sz w:val="24"/>
          <w:szCs w:val="24"/>
        </w:rPr>
        <w:t>wyrównań</w:t>
      </w:r>
      <w:proofErr w:type="spellEnd"/>
      <w:r w:rsidRPr="00607700">
        <w:rPr>
          <w:rFonts w:asciiTheme="minorHAnsi" w:hAnsiTheme="minorHAnsi"/>
          <w:sz w:val="24"/>
          <w:szCs w:val="24"/>
        </w:rPr>
        <w:t xml:space="preserve"> pracownikom organu prowadzącego, a jednostkom oświatowym pobranie odpowiednich danych niezbędnych do przygotowania wypłat jednorazowego dodatku uzupełniającego </w:t>
      </w:r>
      <w:r w:rsidR="0004053F">
        <w:rPr>
          <w:rFonts w:asciiTheme="minorHAnsi" w:hAnsiTheme="minorHAnsi"/>
          <w:sz w:val="24"/>
          <w:szCs w:val="24"/>
        </w:rPr>
        <w:br/>
      </w:r>
      <w:r w:rsidRPr="00607700">
        <w:rPr>
          <w:rFonts w:asciiTheme="minorHAnsi" w:hAnsiTheme="minorHAnsi"/>
          <w:sz w:val="24"/>
          <w:szCs w:val="24"/>
        </w:rPr>
        <w:t>dla nauczycieli zatrudnionych w tych jednostkach,</w:t>
      </w:r>
    </w:p>
    <w:p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analizowanie zgromadzonych danych płacowych w różnych zakresach za pomocą nieskomplikowanych filtrów,</w:t>
      </w:r>
    </w:p>
    <w:p w:rsidR="00607700" w:rsidRPr="00607700" w:rsidRDefault="00607700" w:rsidP="00607700">
      <w:pPr>
        <w:numPr>
          <w:ilvl w:val="0"/>
          <w:numId w:val="4"/>
        </w:numPr>
        <w:tabs>
          <w:tab w:val="left" w:pos="284"/>
        </w:tabs>
        <w:spacing w:after="200" w:line="360" w:lineRule="auto"/>
        <w:ind w:left="697" w:hanging="357"/>
        <w:jc w:val="both"/>
        <w:rPr>
          <w:rFonts w:asciiTheme="minorHAnsi" w:hAnsiTheme="minorHAnsi"/>
          <w:sz w:val="24"/>
          <w:szCs w:val="24"/>
        </w:rPr>
      </w:pPr>
      <w:r w:rsidRPr="00607700">
        <w:rPr>
          <w:rFonts w:asciiTheme="minorHAnsi" w:hAnsiTheme="minorHAnsi"/>
          <w:sz w:val="24"/>
          <w:szCs w:val="24"/>
        </w:rPr>
        <w:t xml:space="preserve">bieżącą kontrolę kompletności wprowadzanych danych, </w:t>
      </w:r>
    </w:p>
    <w:p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 xml:space="preserve">bieżącą weryfikację poprawności składanych przez jednostki oświatowe danych  </w:t>
      </w:r>
      <w:r w:rsidR="0004053F">
        <w:rPr>
          <w:rFonts w:asciiTheme="minorHAnsi" w:hAnsiTheme="minorHAnsi"/>
          <w:sz w:val="24"/>
          <w:szCs w:val="24"/>
        </w:rPr>
        <w:br/>
      </w:r>
      <w:r w:rsidRPr="00607700">
        <w:rPr>
          <w:rFonts w:asciiTheme="minorHAnsi" w:hAnsiTheme="minorHAnsi"/>
          <w:sz w:val="24"/>
          <w:szCs w:val="24"/>
        </w:rPr>
        <w:t xml:space="preserve">w zakresie wypłaconych wynagrodzeń, </w:t>
      </w:r>
    </w:p>
    <w:p w:rsidR="00607700" w:rsidRPr="00607700" w:rsidRDefault="00607700" w:rsidP="00607700">
      <w:pPr>
        <w:numPr>
          <w:ilvl w:val="0"/>
          <w:numId w:val="4"/>
        </w:numPr>
        <w:tabs>
          <w:tab w:val="left" w:pos="284"/>
        </w:tabs>
        <w:spacing w:after="200" w:line="360" w:lineRule="auto"/>
        <w:ind w:left="697" w:hanging="357"/>
        <w:jc w:val="both"/>
        <w:rPr>
          <w:rFonts w:asciiTheme="minorHAnsi" w:hAnsiTheme="minorHAnsi"/>
          <w:sz w:val="24"/>
          <w:szCs w:val="24"/>
        </w:rPr>
      </w:pPr>
      <w:r w:rsidRPr="00607700">
        <w:rPr>
          <w:rFonts w:asciiTheme="minorHAnsi" w:hAnsiTheme="minorHAnsi"/>
          <w:sz w:val="24"/>
          <w:szCs w:val="24"/>
        </w:rPr>
        <w:t>bieżącą kontrolę kwoty niedopłaty (w poszczególnych miesiącach),</w:t>
      </w:r>
    </w:p>
    <w:p w:rsidR="00607700" w:rsidRPr="00607700" w:rsidRDefault="00607700" w:rsidP="00607700">
      <w:pPr>
        <w:numPr>
          <w:ilvl w:val="0"/>
          <w:numId w:val="4"/>
        </w:numPr>
        <w:tabs>
          <w:tab w:val="left" w:pos="284"/>
        </w:tabs>
        <w:spacing w:after="200" w:line="360" w:lineRule="auto"/>
        <w:ind w:left="697" w:hanging="357"/>
        <w:jc w:val="both"/>
        <w:rPr>
          <w:rFonts w:asciiTheme="minorHAnsi" w:hAnsiTheme="minorHAnsi"/>
          <w:sz w:val="24"/>
          <w:szCs w:val="24"/>
        </w:rPr>
      </w:pPr>
      <w:r w:rsidRPr="00607700">
        <w:rPr>
          <w:rFonts w:asciiTheme="minorHAnsi" w:hAnsiTheme="minorHAnsi"/>
          <w:sz w:val="24"/>
          <w:szCs w:val="24"/>
        </w:rPr>
        <w:t xml:space="preserve"> sporządzenie raportu dla RIO zgodnie ze wzorcem publikowanym przez MEN,</w:t>
      </w:r>
    </w:p>
    <w:p w:rsidR="00607700" w:rsidRPr="00607700" w:rsidRDefault="00607700" w:rsidP="00607700">
      <w:pPr>
        <w:numPr>
          <w:ilvl w:val="0"/>
          <w:numId w:val="4"/>
        </w:numPr>
        <w:tabs>
          <w:tab w:val="left" w:pos="284"/>
        </w:tabs>
        <w:spacing w:after="200"/>
        <w:ind w:left="697" w:hanging="357"/>
        <w:jc w:val="both"/>
        <w:rPr>
          <w:rFonts w:asciiTheme="minorHAnsi" w:hAnsiTheme="minorHAnsi"/>
          <w:sz w:val="24"/>
          <w:szCs w:val="24"/>
        </w:rPr>
      </w:pPr>
      <w:r w:rsidRPr="00607700">
        <w:rPr>
          <w:rFonts w:asciiTheme="minorHAnsi" w:hAnsiTheme="minorHAnsi"/>
          <w:sz w:val="24"/>
          <w:szCs w:val="24"/>
        </w:rPr>
        <w:t>publikowanie wyników z przeprowadzonych analiz – kwot dodatków uzupełniających dla nauczycieli w poszczególnych placówkach,</w:t>
      </w:r>
    </w:p>
    <w:p w:rsidR="00607700" w:rsidRPr="00607700" w:rsidRDefault="00607700" w:rsidP="0004053F">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 xml:space="preserve">W ramach aplikacji pracownikom jednostek oświatowych oraz  pracownikom organu prowadzącego będą świadczone usługi serwisowe obejmujące rejestrację przypadków niepoprawnego działania  oprogramowania oraz udzielanie  wyjaśnień i porad związanych z korzystaniem z aplikacji. </w:t>
      </w:r>
    </w:p>
    <w:p w:rsidR="00607700" w:rsidRPr="00607700" w:rsidRDefault="00607700" w:rsidP="0004053F">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 xml:space="preserve">Wykonawca jest zobowiązany do udostępnienia przestrzeni dyskowej na własnym serwerze, na którym zostanie zamieszczone oprogramowanie, administrowania oprogramowaniem, zabezpieczenia go za pomocą zapór oraz sporządzania codziennie kopii danych, (które są przechowywane przez okres co najmniej 10 dni i odtwarzane </w:t>
      </w:r>
      <w:r w:rsidR="0004053F">
        <w:rPr>
          <w:rFonts w:asciiTheme="minorHAnsi" w:hAnsiTheme="minorHAnsi"/>
          <w:sz w:val="24"/>
          <w:szCs w:val="24"/>
        </w:rPr>
        <w:br/>
      </w:r>
      <w:r w:rsidRPr="00607700">
        <w:rPr>
          <w:rFonts w:asciiTheme="minorHAnsi" w:hAnsiTheme="minorHAnsi"/>
          <w:sz w:val="24"/>
          <w:szCs w:val="24"/>
        </w:rPr>
        <w:t xml:space="preserve">w przypadku awarii)  na serwerach zlokalizowanych w zasobach sieciowych przez niego zarządzanych. </w:t>
      </w:r>
    </w:p>
    <w:p w:rsidR="00607700" w:rsidRPr="00607700" w:rsidRDefault="00607700" w:rsidP="0004053F">
      <w:pPr>
        <w:numPr>
          <w:ilvl w:val="0"/>
          <w:numId w:val="2"/>
        </w:numPr>
        <w:tabs>
          <w:tab w:val="left" w:pos="284"/>
        </w:tabs>
        <w:spacing w:after="200"/>
        <w:ind w:left="284" w:hanging="284"/>
        <w:jc w:val="both"/>
        <w:rPr>
          <w:rFonts w:asciiTheme="minorHAnsi" w:hAnsiTheme="minorHAnsi"/>
          <w:sz w:val="24"/>
          <w:szCs w:val="24"/>
        </w:rPr>
      </w:pPr>
      <w:r w:rsidRPr="00607700">
        <w:rPr>
          <w:rFonts w:asciiTheme="minorHAnsi" w:hAnsiTheme="minorHAnsi"/>
          <w:sz w:val="24"/>
          <w:szCs w:val="24"/>
        </w:rPr>
        <w:t xml:space="preserve">Wykonawca zapewni prawidłowe funkcjonowanie serwerów, a po zakończeniu świadczenia usługi zarchiwizowanie gromadzonych danych i przekazanie ich </w:t>
      </w:r>
      <w:r w:rsidRPr="00607700">
        <w:rPr>
          <w:rFonts w:asciiTheme="minorHAnsi" w:hAnsiTheme="minorHAnsi"/>
          <w:sz w:val="24"/>
          <w:szCs w:val="24"/>
        </w:rPr>
        <w:br/>
        <w:t>w miejsce wskazane przez usługobiorcę.</w:t>
      </w:r>
    </w:p>
    <w:sectPr w:rsidR="00607700" w:rsidRPr="006077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60" w:rsidRDefault="005C2E60" w:rsidP="0004053F">
      <w:r>
        <w:separator/>
      </w:r>
    </w:p>
  </w:endnote>
  <w:endnote w:type="continuationSeparator" w:id="0">
    <w:p w:rsidR="005C2E60" w:rsidRDefault="005C2E60" w:rsidP="0004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90" w:rsidRDefault="000F73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90" w:rsidRDefault="000F73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90" w:rsidRDefault="000F73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60" w:rsidRDefault="005C2E60" w:rsidP="0004053F">
      <w:r>
        <w:separator/>
      </w:r>
    </w:p>
  </w:footnote>
  <w:footnote w:type="continuationSeparator" w:id="0">
    <w:p w:rsidR="005C2E60" w:rsidRDefault="005C2E60" w:rsidP="0004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90" w:rsidRDefault="000F73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3F" w:rsidRPr="000F7390" w:rsidRDefault="0004053F" w:rsidP="0004053F">
    <w:pPr>
      <w:pStyle w:val="Nagwek"/>
      <w:jc w:val="right"/>
    </w:pPr>
    <w:bookmarkStart w:id="0" w:name="_GoBack"/>
    <w:r w:rsidRPr="000F7390">
      <w:t>DEP-Ed-V.271.1.2021</w:t>
    </w:r>
  </w:p>
  <w:bookmarkEnd w:id="0"/>
  <w:p w:rsidR="0004053F" w:rsidRPr="0004053F" w:rsidRDefault="0004053F" w:rsidP="0004053F">
    <w:pPr>
      <w:pStyle w:val="Nagwek"/>
    </w:pPr>
    <w:r w:rsidRPr="0004053F">
      <w:t>Załącznik nr 1 do ZO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90" w:rsidRDefault="000F73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7DE"/>
    <w:multiLevelType w:val="hybridMultilevel"/>
    <w:tmpl w:val="BDF05A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6212D17"/>
    <w:multiLevelType w:val="hybridMultilevel"/>
    <w:tmpl w:val="2AA20A70"/>
    <w:lvl w:ilvl="0" w:tplc="37E837C6">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B4B0AF0"/>
    <w:multiLevelType w:val="hybridMultilevel"/>
    <w:tmpl w:val="82463E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72782E7C"/>
    <w:multiLevelType w:val="hybridMultilevel"/>
    <w:tmpl w:val="A47A69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00"/>
    <w:rsid w:val="0004053F"/>
    <w:rsid w:val="000F7390"/>
    <w:rsid w:val="005C2E60"/>
    <w:rsid w:val="00607700"/>
    <w:rsid w:val="006E6558"/>
    <w:rsid w:val="00C67E21"/>
    <w:rsid w:val="00E64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A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AD3"/>
    <w:pPr>
      <w:ind w:left="720"/>
      <w:contextualSpacing/>
    </w:pPr>
  </w:style>
  <w:style w:type="table" w:styleId="Tabela-Siatka">
    <w:name w:val="Table Grid"/>
    <w:basedOn w:val="Standardowy"/>
    <w:uiPriority w:val="59"/>
    <w:rsid w:val="0060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4053F"/>
    <w:pPr>
      <w:tabs>
        <w:tab w:val="center" w:pos="4536"/>
        <w:tab w:val="right" w:pos="9072"/>
      </w:tabs>
    </w:pPr>
  </w:style>
  <w:style w:type="character" w:customStyle="1" w:styleId="NagwekZnak">
    <w:name w:val="Nagłówek Znak"/>
    <w:basedOn w:val="Domylnaczcionkaakapitu"/>
    <w:link w:val="Nagwek"/>
    <w:uiPriority w:val="99"/>
    <w:rsid w:val="0004053F"/>
  </w:style>
  <w:style w:type="paragraph" w:styleId="Stopka">
    <w:name w:val="footer"/>
    <w:basedOn w:val="Normalny"/>
    <w:link w:val="StopkaZnak"/>
    <w:uiPriority w:val="99"/>
    <w:unhideWhenUsed/>
    <w:rsid w:val="0004053F"/>
    <w:pPr>
      <w:tabs>
        <w:tab w:val="center" w:pos="4536"/>
        <w:tab w:val="right" w:pos="9072"/>
      </w:tabs>
    </w:pPr>
  </w:style>
  <w:style w:type="character" w:customStyle="1" w:styleId="StopkaZnak">
    <w:name w:val="Stopka Znak"/>
    <w:basedOn w:val="Domylnaczcionkaakapitu"/>
    <w:link w:val="Stopka"/>
    <w:uiPriority w:val="99"/>
    <w:rsid w:val="00040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A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AD3"/>
    <w:pPr>
      <w:ind w:left="720"/>
      <w:contextualSpacing/>
    </w:pPr>
  </w:style>
  <w:style w:type="table" w:styleId="Tabela-Siatka">
    <w:name w:val="Table Grid"/>
    <w:basedOn w:val="Standardowy"/>
    <w:uiPriority w:val="59"/>
    <w:rsid w:val="0060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4053F"/>
    <w:pPr>
      <w:tabs>
        <w:tab w:val="center" w:pos="4536"/>
        <w:tab w:val="right" w:pos="9072"/>
      </w:tabs>
    </w:pPr>
  </w:style>
  <w:style w:type="character" w:customStyle="1" w:styleId="NagwekZnak">
    <w:name w:val="Nagłówek Znak"/>
    <w:basedOn w:val="Domylnaczcionkaakapitu"/>
    <w:link w:val="Nagwek"/>
    <w:uiPriority w:val="99"/>
    <w:rsid w:val="0004053F"/>
  </w:style>
  <w:style w:type="paragraph" w:styleId="Stopka">
    <w:name w:val="footer"/>
    <w:basedOn w:val="Normalny"/>
    <w:link w:val="StopkaZnak"/>
    <w:uiPriority w:val="99"/>
    <w:unhideWhenUsed/>
    <w:rsid w:val="0004053F"/>
    <w:pPr>
      <w:tabs>
        <w:tab w:val="center" w:pos="4536"/>
        <w:tab w:val="right" w:pos="9072"/>
      </w:tabs>
    </w:pPr>
  </w:style>
  <w:style w:type="character" w:customStyle="1" w:styleId="StopkaZnak">
    <w:name w:val="Stopka Znak"/>
    <w:basedOn w:val="Domylnaczcionkaakapitu"/>
    <w:link w:val="Stopka"/>
    <w:uiPriority w:val="99"/>
    <w:rsid w:val="0004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546</Words>
  <Characters>3280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Laskowska</dc:creator>
  <cp:lastModifiedBy>Katarzyna Laskowska</cp:lastModifiedBy>
  <cp:revision>2</cp:revision>
  <dcterms:created xsi:type="dcterms:W3CDTF">2021-01-07T13:53:00Z</dcterms:created>
  <dcterms:modified xsi:type="dcterms:W3CDTF">2021-01-08T08:28:00Z</dcterms:modified>
</cp:coreProperties>
</file>