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6818CEEF" w:rsidR="00311468" w:rsidRDefault="00352E6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7B6B07">
        <w:rPr>
          <w:rFonts w:cs="Calibri"/>
          <w:color w:val="000000"/>
        </w:rPr>
        <w:t>dnia</w:t>
      </w:r>
      <w:r w:rsidR="004926FE" w:rsidRPr="007B6B07">
        <w:rPr>
          <w:rFonts w:cs="Calibri"/>
          <w:color w:val="000000"/>
        </w:rPr>
        <w:t xml:space="preserve"> </w:t>
      </w:r>
      <w:r w:rsidR="007B6B07" w:rsidRPr="007B6B07">
        <w:rPr>
          <w:rFonts w:cs="Calibri"/>
          <w:color w:val="000000"/>
        </w:rPr>
        <w:t>22.11.</w:t>
      </w:r>
      <w:r w:rsidR="004926FE" w:rsidRPr="007B6B07">
        <w:rPr>
          <w:rFonts w:cs="Calibri"/>
          <w:color w:val="000000"/>
        </w:rPr>
        <w:t>2021 r.</w:t>
      </w:r>
    </w:p>
    <w:p w14:paraId="34BD09F5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07298AF0" w14:textId="7105AA8B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87864073"/>
      <w:r>
        <w:rPr>
          <w:rFonts w:cs="Calibri"/>
          <w:color w:val="000000"/>
        </w:rPr>
        <w:t xml:space="preserve">na </w:t>
      </w:r>
      <w:bookmarkStart w:id="1" w:name="_Hlk82677156"/>
      <w:r w:rsidR="008403F0">
        <w:rPr>
          <w:rFonts w:cs="Calibri"/>
          <w:color w:val="000000"/>
        </w:rPr>
        <w:t>dzierżawę dwóch urządzeń wielofunkcyjnych na potrzeby Centrum Administracyjnego Pieczy Zastępczej w Łodzi</w:t>
      </w:r>
      <w:bookmarkEnd w:id="0"/>
      <w:r w:rsidR="008403F0">
        <w:rPr>
          <w:rFonts w:cs="Calibri"/>
          <w:color w:val="000000"/>
        </w:rPr>
        <w:t>.</w:t>
      </w:r>
      <w:bookmarkEnd w:id="1"/>
      <w:r>
        <w:rPr>
          <w:rFonts w:cs="Calibri"/>
          <w:color w:val="000000"/>
        </w:rPr>
        <w:t xml:space="preserve"> </w:t>
      </w:r>
    </w:p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4EA05F15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na </w:t>
      </w:r>
      <w:bookmarkStart w:id="2" w:name="_Hlk82677191"/>
      <w:r w:rsidR="008403F0">
        <w:rPr>
          <w:rFonts w:cs="Calibri"/>
          <w:color w:val="000000"/>
        </w:rPr>
        <w:t>dzierżawę dwóch urządzeń wielofunkcyjnych na potrzeby Centrum Administracyjnego Pieczy Zastępczej w Łodzi</w:t>
      </w:r>
      <w:r w:rsidR="004926FE">
        <w:rPr>
          <w:rFonts w:cs="Calibri"/>
          <w:color w:val="000000"/>
        </w:rPr>
        <w:t>.</w:t>
      </w:r>
    </w:p>
    <w:bookmarkEnd w:id="2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4C2A750D" w:rsidR="004926FE" w:rsidRPr="008403F0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8403F0">
        <w:rPr>
          <w:rFonts w:cs="Calibri"/>
          <w:color w:val="000000"/>
        </w:rPr>
        <w:t>na dzierżawę dwóch urządzeń wielofunkcyjnych na potrzeby Centrum Administracyjnego Pieczy Zastępczej w Łodzi</w:t>
      </w:r>
      <w:r>
        <w:rPr>
          <w:rFonts w:cs="Calibri"/>
          <w:color w:val="000000"/>
        </w:rPr>
        <w:t>.</w:t>
      </w:r>
    </w:p>
    <w:p w14:paraId="13D96159" w14:textId="49C04B0E" w:rsidR="008403F0" w:rsidRPr="008403F0" w:rsidRDefault="008403F0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</w:rPr>
        <w:t>Parametry techniczne sprzętu:</w:t>
      </w:r>
    </w:p>
    <w:p w14:paraId="63E8E1C6" w14:textId="06C2A15D" w:rsidR="008403F0" w:rsidRPr="00742007" w:rsidRDefault="008403F0" w:rsidP="00742007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bookmarkStart w:id="3" w:name="_Hlk86134443"/>
      <w:bookmarkStart w:id="4" w:name="_Hlk87865065"/>
      <w:r w:rsidRPr="00742007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Urządzenie wielofunkcyjne kolorowe:</w:t>
      </w:r>
    </w:p>
    <w:p w14:paraId="782A5965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- 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funkcje: drukowanie, kopiowanie, skanowanie,</w:t>
      </w:r>
    </w:p>
    <w:p w14:paraId="0BB46A2F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prędkość druku w czerni i w kolorze min. 27 str./min.  A4,</w:t>
      </w:r>
    </w:p>
    <w:p w14:paraId="235A5588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komunikacja min. USB + WiFi,</w:t>
      </w:r>
    </w:p>
    <w:p w14:paraId="5B900EAF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miesięcznie wydruk w cenie abonamentu: (500 – mono, 250- kolor)</w:t>
      </w:r>
    </w:p>
    <w:p w14:paraId="409025F8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w cenie usługi Wykonawca zapewni przeglądy, serwis, materiały eksploatacyjne dojazd oraz zdalny monitoring urządzenia za pomocą aplikacji internetowej umożliwiającej szybkie wykrycie usterek lub problemów z obsługą sprzętu oraz bezobsługowy odczyt miesięcznej liczby wydruków do rozliczenia.</w:t>
      </w:r>
    </w:p>
    <w:p w14:paraId="750D5F20" w14:textId="77777777" w:rsidR="008403F0" w:rsidRPr="0083141A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p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o przekroczeniu limitu </w:t>
      </w: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s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>tron, Zamawiający zapłaci za każdą wydrukowaną stronę.</w:t>
      </w:r>
    </w:p>
    <w:bookmarkEnd w:id="3"/>
    <w:p w14:paraId="1D074C22" w14:textId="1A7809D0" w:rsidR="008403F0" w:rsidRPr="00742007" w:rsidRDefault="008403F0" w:rsidP="00742007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742007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Urządzenie wielofunkcyjne monochromatyczne:</w:t>
      </w:r>
    </w:p>
    <w:p w14:paraId="3C00716B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- 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funkcje: drukowanie, kopiowanie, skanowanie,</w:t>
      </w:r>
    </w:p>
    <w:p w14:paraId="780BF121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prędkość druku w czerni i w kolorze min. 42 str./min.  A4,</w:t>
      </w:r>
    </w:p>
    <w:p w14:paraId="7D2E8854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komunikacja min. USB + WiFi,</w:t>
      </w:r>
    </w:p>
    <w:p w14:paraId="7D30FCC4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miesięcznie wydruk w cenie abonamentu 1 000 stron mono,</w:t>
      </w:r>
    </w:p>
    <w:p w14:paraId="5B5DEDF4" w14:textId="77777777" w:rsidR="008403F0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w cenie usługi Wykonawca zapewni przeglądy, serwis, materiały eksploatacyjne dojazd oraz zdalny monitoring urządzenia za pomocą aplikacji internetowej umożliwiającej szybkie wykrycie usterek lub problemów z obsługą sprzętu oraz bezobsługowy odczyt miesięcznej liczby wydruków do rozliczenia.</w:t>
      </w:r>
    </w:p>
    <w:p w14:paraId="3D7E8222" w14:textId="77777777" w:rsidR="008403F0" w:rsidRPr="0083141A" w:rsidRDefault="008403F0" w:rsidP="008403F0">
      <w:pPr>
        <w:pStyle w:val="Akapitzlist"/>
        <w:shd w:val="clear" w:color="auto" w:fill="FFFFFF" w:themeFill="background1"/>
        <w:spacing w:after="0"/>
        <w:ind w:left="78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- p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o przekroczeniu limitu </w:t>
      </w:r>
      <w:r>
        <w:rPr>
          <w:rFonts w:asciiTheme="minorHAnsi" w:hAnsiTheme="minorHAnsi" w:cstheme="minorHAnsi"/>
          <w:color w:val="000000"/>
          <w:shd w:val="clear" w:color="auto" w:fill="FFFFFF" w:themeFill="background1"/>
        </w:rPr>
        <w:t>s</w:t>
      </w:r>
      <w:r w:rsidRPr="0083141A">
        <w:rPr>
          <w:rFonts w:asciiTheme="minorHAnsi" w:hAnsiTheme="minorHAnsi" w:cstheme="minorHAnsi"/>
          <w:color w:val="000000"/>
          <w:shd w:val="clear" w:color="auto" w:fill="FFFFFF" w:themeFill="background1"/>
        </w:rPr>
        <w:t>tron, Zamawiający zapłaci za każdą wydrukowaną stronę.</w:t>
      </w:r>
    </w:p>
    <w:bookmarkEnd w:id="4"/>
    <w:p w14:paraId="29FD20B3" w14:textId="72915302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nr </w:t>
      </w:r>
      <w:r w:rsidR="004926FE">
        <w:rPr>
          <w:rFonts w:cs="Calibri"/>
          <w:color w:val="000000"/>
          <w:shd w:val="clear" w:color="auto" w:fill="FFFFFF" w:themeFill="background1"/>
        </w:rPr>
        <w:t>2</w:t>
      </w:r>
      <w:r w:rsidRPr="00716874">
        <w:rPr>
          <w:rFonts w:cs="Calibri"/>
          <w:color w:val="000000"/>
          <w:shd w:val="clear" w:color="auto" w:fill="FFFFFF" w:themeFill="background1"/>
        </w:rPr>
        <w:t xml:space="preserve"> do Zaproszenia – </w:t>
      </w:r>
      <w:r w:rsidR="004926FE">
        <w:rPr>
          <w:rFonts w:cs="Calibri"/>
          <w:color w:val="000000"/>
          <w:shd w:val="clear" w:color="auto" w:fill="FFFFFF" w:themeFill="background1"/>
        </w:rPr>
        <w:t>Wzór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76223F35" w14:textId="6A197970" w:rsidR="00311468" w:rsidRDefault="004926FE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- </w:t>
      </w:r>
      <w:r w:rsidR="008403F0">
        <w:rPr>
          <w:rFonts w:cs="Calibri"/>
          <w:color w:val="000000"/>
          <w:shd w:val="clear" w:color="auto" w:fill="FFFFFF" w:themeFill="background1"/>
        </w:rPr>
        <w:t>51620000-4 – Usługi instalowania urządzeń biurowych;</w:t>
      </w:r>
    </w:p>
    <w:p w14:paraId="348B5A21" w14:textId="3E9ED3FE" w:rsidR="004926FE" w:rsidRDefault="008403F0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lastRenderedPageBreak/>
        <w:t>- 42962000-7 Urządzenia drukujące i graficzne;</w:t>
      </w:r>
    </w:p>
    <w:p w14:paraId="6E378DF7" w14:textId="4F9DAA66" w:rsidR="008403F0" w:rsidRDefault="008403F0">
      <w:pPr>
        <w:pStyle w:val="Akapitzlist"/>
        <w:spacing w:after="0" w:line="240" w:lineRule="auto"/>
        <w:ind w:hanging="294"/>
        <w:jc w:val="both"/>
      </w:pPr>
      <w:r>
        <w:rPr>
          <w:rFonts w:cs="Calibri"/>
          <w:color w:val="000000"/>
          <w:shd w:val="clear" w:color="auto" w:fill="FFFFFF" w:themeFill="background1"/>
        </w:rPr>
        <w:t>- 30120000-6 Urządzenia fotokopiujące i do druku offsetowego;</w:t>
      </w:r>
    </w:p>
    <w:p w14:paraId="1ADFCF97" w14:textId="77777777" w:rsidR="00311468" w:rsidRDefault="00311468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14:paraId="172B86BC" w14:textId="6E74CE70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  <w:r w:rsidR="00554DE5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Umowa zostaje zawarta na czas określony tj. 13 miesięcy od dnia podpisania jednak nie wcześniej niż od dnia </w:t>
      </w:r>
      <w:r w:rsidR="00554DE5">
        <w:rPr>
          <w:rFonts w:eastAsia="Times New Roman" w:cs="Calibri"/>
          <w:b/>
          <w:bCs/>
          <w:color w:val="000000"/>
          <w:shd w:val="clear" w:color="auto" w:fill="FFFFFF" w:themeFill="background1"/>
        </w:rPr>
        <w:t>01.12.2021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554DE5">
        <w:rPr>
          <w:rFonts w:eastAsia="Times New Roman" w:cs="Calibri"/>
          <w:b/>
          <w:bCs/>
          <w:color w:val="000000"/>
          <w:shd w:val="clear" w:color="auto" w:fill="FFFFFF" w:themeFill="background1"/>
        </w:rPr>
        <w:t>r. do 31.12.2022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554DE5">
        <w:rPr>
          <w:rFonts w:eastAsia="Times New Roman" w:cs="Calibri"/>
          <w:b/>
          <w:bCs/>
          <w:color w:val="000000"/>
          <w:shd w:val="clear" w:color="auto" w:fill="FFFFFF" w:themeFill="background1"/>
        </w:rPr>
        <w:t>r</w:t>
      </w: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>.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Wykonawca 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br/>
        <w:t>w terminie do 2 dni roboczych od dnia podpisania umowy dostarczy urządzenia do siedziby Zamawiającego.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24E8F25D" w14:textId="77777777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5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5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6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6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5383C8C0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3B15EC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lastRenderedPageBreak/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91F00E5" w14:textId="77777777" w:rsidR="00842B20" w:rsidRPr="009A41AA" w:rsidRDefault="00842B20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462AAEAB" w14:textId="77777777" w:rsidR="007B6B07" w:rsidRDefault="007B6B07" w:rsidP="007B6B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6E7BA5C4" w14:textId="77777777" w:rsidR="007B6B07" w:rsidRDefault="007B6B07" w:rsidP="007B6B07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189353A1" w14:textId="77777777" w:rsidR="007B6B07" w:rsidRPr="00AC10C5" w:rsidRDefault="007B6B07" w:rsidP="007B6B0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66FC120A" w14:textId="77777777" w:rsidR="007B6B07" w:rsidRPr="003E6B74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7" w:name="_Hlk87611993"/>
      <w:bookmarkStart w:id="8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9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9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7"/>
    <w:p w14:paraId="6F4CFF91" w14:textId="77777777" w:rsidR="007B6B07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77F55A21" w14:textId="77777777" w:rsidR="007B6B07" w:rsidRPr="00546499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10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10"/>
      <w:r>
        <w:rPr>
          <w:rFonts w:cs="Calibri"/>
          <w:color w:val="000000"/>
          <w:shd w:val="clear" w:color="auto" w:fill="FFFFFF" w:themeFill="background1"/>
        </w:rPr>
        <w:t>;</w:t>
      </w:r>
    </w:p>
    <w:p w14:paraId="1A8F98F4" w14:textId="77777777" w:rsidR="007B6B07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11EB90F3" w14:textId="77777777" w:rsidR="007B6B07" w:rsidRDefault="007B6B07" w:rsidP="007B6B07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11" w:name="_Hlk79058611"/>
      <w:bookmarkEnd w:id="8"/>
    </w:p>
    <w:p w14:paraId="1524789F" w14:textId="77777777" w:rsidR="007B6B07" w:rsidRPr="00AB5985" w:rsidRDefault="007B6B07" w:rsidP="007B6B0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33342409" w14:textId="77777777" w:rsidR="007B6B07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257308D" w14:textId="77777777" w:rsidR="007B6B07" w:rsidRPr="00EF4192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15EE95C6" w14:textId="77777777" w:rsidR="007B6B07" w:rsidRPr="005779E7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7CF48CD7" w14:textId="77777777" w:rsidR="007B6B07" w:rsidRPr="0028509E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4CCC11FC" w14:textId="77777777" w:rsidR="007B6B07" w:rsidRDefault="007B6B07" w:rsidP="007B6B0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4BDAD061" w14:textId="77777777" w:rsidR="007B6B07" w:rsidRDefault="007B6B07" w:rsidP="007B6B07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2478FF4B" w14:textId="77777777" w:rsidR="007B6B0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2" w:name="_Hlk86933024"/>
      <w:bookmarkEnd w:id="11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50E6A2DB" w14:textId="77777777" w:rsidR="007B6B07" w:rsidRPr="00740D4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3B0297C1" w14:textId="77777777" w:rsidR="007B6B0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2"/>
    <w:p w14:paraId="6D84AC0A" w14:textId="3CA2DA89" w:rsidR="007B6B07" w:rsidRDefault="007B6B07" w:rsidP="007B6B0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EA685D2" w14:textId="6568B123" w:rsidR="00D90F30" w:rsidRDefault="00D90F30" w:rsidP="007B6B0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7C608279" w14:textId="77777777" w:rsidR="00D90F30" w:rsidRDefault="00D90F30" w:rsidP="007B6B0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15C8EF2D" w14:textId="77777777" w:rsidR="007B6B07" w:rsidRDefault="007B6B07" w:rsidP="007B6B07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588C486B" w14:textId="77777777" w:rsidR="007B6B07" w:rsidRPr="00F32644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3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3"/>
    <w:p w14:paraId="18C31E1F" w14:textId="77777777" w:rsidR="007B6B07" w:rsidRPr="0045751E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067384C" w14:textId="77777777" w:rsidR="007B6B07" w:rsidRPr="00F32644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62E77574" w14:textId="77777777" w:rsidR="007B6B07" w:rsidRPr="00C12E68" w:rsidRDefault="007B6B07" w:rsidP="007B6B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6491C5AB" w14:textId="77777777" w:rsidR="007B6B07" w:rsidRPr="005D61D1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47592BDA" w14:textId="77777777" w:rsidR="007B6B07" w:rsidRDefault="007B6B07" w:rsidP="007B6B07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2E1F5C06" w14:textId="77777777" w:rsidR="007B6B07" w:rsidRPr="005D61D1" w:rsidRDefault="007B6B07" w:rsidP="007B6B07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041A2B6C" w14:textId="77777777" w:rsidR="007B6B07" w:rsidRPr="00F32644" w:rsidRDefault="007B6B07" w:rsidP="007B6B07">
      <w:pPr>
        <w:pStyle w:val="Akapitzlist"/>
        <w:numPr>
          <w:ilvl w:val="0"/>
          <w:numId w:val="41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7B008E85" w14:textId="77777777" w:rsidR="007B6B07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5F687EAC" w14:textId="77777777" w:rsidR="007B6B07" w:rsidRPr="005D61D1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46D07E27" w14:textId="77777777" w:rsidR="007B6B07" w:rsidRPr="00C12E68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4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4"/>
    <w:p w14:paraId="478466B3" w14:textId="77777777" w:rsidR="007B6B07" w:rsidRDefault="007B6B07" w:rsidP="007B6B07">
      <w:pPr>
        <w:pStyle w:val="Akapitzlist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3D64B446" w14:textId="77777777" w:rsidR="007B6B07" w:rsidRPr="00505E81" w:rsidRDefault="007B6B07" w:rsidP="007B6B07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5B64B3B3" w14:textId="77777777" w:rsidR="007B6B07" w:rsidRDefault="00632ECD" w:rsidP="007B6B07">
      <w:pPr>
        <w:spacing w:after="0" w:line="240" w:lineRule="auto"/>
        <w:ind w:left="426"/>
      </w:pPr>
      <w:hyperlink r:id="rId13" w:history="1">
        <w:r w:rsidR="007B6B07" w:rsidRPr="00776140">
          <w:rPr>
            <w:rStyle w:val="Hipercze"/>
          </w:rPr>
          <w:t>https://moj.gov.pl/uslugi/signer/upload?xFormsAppName=SIGNER</w:t>
        </w:r>
      </w:hyperlink>
      <w:r w:rsidR="007B6B07">
        <w:t xml:space="preserve"> </w:t>
      </w:r>
    </w:p>
    <w:p w14:paraId="414EC4CD" w14:textId="77777777" w:rsidR="007B6B07" w:rsidRDefault="007B6B07" w:rsidP="007B6B07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5E0C019" w14:textId="77777777" w:rsidR="007B6B07" w:rsidRDefault="007B6B07" w:rsidP="007B6B07">
      <w:pPr>
        <w:spacing w:after="0" w:line="240" w:lineRule="auto"/>
        <w:jc w:val="both"/>
        <w:rPr>
          <w:rFonts w:cs="Calibri"/>
          <w:color w:val="000000"/>
        </w:rPr>
      </w:pPr>
    </w:p>
    <w:p w14:paraId="1A362779" w14:textId="77777777" w:rsidR="007B6B07" w:rsidRPr="007F150A" w:rsidRDefault="007B6B07" w:rsidP="007B6B0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A94FCC3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30B19A56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287A9263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014E9BD6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</w:t>
      </w:r>
      <w:r w:rsidRPr="007F150A">
        <w:rPr>
          <w:rFonts w:cs="Calibri"/>
          <w:color w:val="000000"/>
          <w:shd w:val="clear" w:color="auto" w:fill="FFFFFF" w:themeFill="background1"/>
        </w:rPr>
        <w:lastRenderedPageBreak/>
        <w:t>pełnomocnictwa lub innego dokumentu potwierdzającego umocowanie do reprezentowania Wykonawcy.</w:t>
      </w:r>
    </w:p>
    <w:p w14:paraId="3FBD193D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547E115A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0CFEB1AB" w14:textId="77777777" w:rsidR="007B6B07" w:rsidRDefault="007B6B07" w:rsidP="007B6B07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5134F715" w14:textId="62FFDE44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C0FB5CF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B15EC">
        <w:rPr>
          <w:rFonts w:cs="Calibri"/>
          <w:color w:val="000000"/>
        </w:rPr>
        <w:t xml:space="preserve">3 </w:t>
      </w:r>
      <w:r>
        <w:rPr>
          <w:rFonts w:cs="Calibri"/>
          <w:color w:val="000000"/>
        </w:rPr>
        <w:t>do Zaproszenia)</w:t>
      </w:r>
    </w:p>
    <w:p w14:paraId="546E0760" w14:textId="04CB75B3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06107CDB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77D1F0F3" w14:textId="77777777" w:rsidR="00895759" w:rsidRDefault="00895759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737A7A9F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5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5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6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006CE658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Postępowanie na</w:t>
            </w:r>
            <w:r w:rsidR="00554DE5">
              <w:rPr>
                <w:rFonts w:cs="Calibri"/>
                <w:color w:val="000000"/>
              </w:rPr>
              <w:t xml:space="preserve"> dzierżawę dwóch urządzeń wielofunkcyjnych na potrzeby Centrum Administracyjnego Pieczy Zastępczej w Łodzi</w:t>
            </w:r>
            <w:r>
              <w:rPr>
                <w:rFonts w:cs="Calibri"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005CE285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</w:t>
            </w:r>
            <w:r w:rsidRPr="00D90F30">
              <w:rPr>
                <w:rFonts w:cs="Calibri"/>
                <w:color w:val="000000"/>
              </w:rPr>
              <w:t xml:space="preserve">dniem </w:t>
            </w:r>
            <w:r w:rsidR="003B15EC" w:rsidRPr="00D90F30">
              <w:rPr>
                <w:rFonts w:cs="Calibri"/>
                <w:color w:val="000000"/>
              </w:rPr>
              <w:t>2</w:t>
            </w:r>
            <w:r w:rsidR="00D90F30" w:rsidRPr="00D90F30">
              <w:rPr>
                <w:rFonts w:cs="Calibri"/>
                <w:color w:val="000000"/>
              </w:rPr>
              <w:t>9</w:t>
            </w:r>
            <w:r w:rsidR="003B15EC" w:rsidRPr="00D90F30">
              <w:rPr>
                <w:rFonts w:cs="Calibri"/>
                <w:color w:val="000000"/>
              </w:rPr>
              <w:t>.</w:t>
            </w:r>
            <w:r w:rsidR="00D90F30" w:rsidRPr="00D90F30">
              <w:rPr>
                <w:rFonts w:cs="Calibri"/>
                <w:color w:val="000000"/>
              </w:rPr>
              <w:t>11</w:t>
            </w:r>
            <w:r w:rsidR="003B15EC" w:rsidRPr="00D90F30">
              <w:rPr>
                <w:rFonts w:cs="Calibri"/>
                <w:color w:val="000000"/>
              </w:rPr>
              <w:t>.2021 r.</w:t>
            </w:r>
            <w:r w:rsidRPr="00D90F30">
              <w:rPr>
                <w:rFonts w:cs="Calibri"/>
                <w:color w:val="000000"/>
              </w:rPr>
              <w:t xml:space="preserve"> do godz.: </w:t>
            </w:r>
            <w:r w:rsidR="003B15EC" w:rsidRPr="00D90F30">
              <w:rPr>
                <w:rFonts w:cs="Calibri"/>
                <w:color w:val="000000"/>
              </w:rPr>
              <w:t>11:00.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6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p w14:paraId="218CCB0C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7" w:name="_Hlk79403220"/>
          </w:p>
          <w:p w14:paraId="56BAD222" w14:textId="3D331EEA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D90F30">
              <w:rPr>
                <w:rFonts w:cs="Calibri"/>
                <w:color w:val="000000"/>
              </w:rPr>
              <w:t xml:space="preserve">Do dnia </w:t>
            </w:r>
            <w:r w:rsidR="003B15EC" w:rsidRPr="00D90F30">
              <w:rPr>
                <w:rFonts w:cs="Calibri"/>
                <w:color w:val="000000"/>
              </w:rPr>
              <w:t>2</w:t>
            </w:r>
            <w:r w:rsidR="00D90F30" w:rsidRPr="00D90F30">
              <w:rPr>
                <w:rFonts w:cs="Calibri"/>
                <w:color w:val="000000"/>
              </w:rPr>
              <w:t>9</w:t>
            </w:r>
            <w:r w:rsidR="003B15EC" w:rsidRPr="00D90F30">
              <w:rPr>
                <w:rFonts w:cs="Calibri"/>
                <w:color w:val="000000"/>
              </w:rPr>
              <w:t>.</w:t>
            </w:r>
            <w:r w:rsidR="00D90F30" w:rsidRPr="00D90F30">
              <w:rPr>
                <w:rFonts w:cs="Calibri"/>
                <w:color w:val="000000"/>
              </w:rPr>
              <w:t>11</w:t>
            </w:r>
            <w:r w:rsidR="003B15EC" w:rsidRPr="00D90F30">
              <w:rPr>
                <w:rFonts w:cs="Calibri"/>
                <w:color w:val="000000"/>
              </w:rPr>
              <w:t xml:space="preserve">.2021 r. </w:t>
            </w:r>
            <w:r w:rsidRPr="00D90F30">
              <w:rPr>
                <w:rFonts w:cs="Calibri"/>
                <w:color w:val="000000"/>
              </w:rPr>
              <w:t xml:space="preserve"> Do godz.: </w:t>
            </w:r>
            <w:r w:rsidR="003B15EC" w:rsidRPr="00D90F30">
              <w:rPr>
                <w:rFonts w:cs="Calibri"/>
                <w:color w:val="000000"/>
              </w:rPr>
              <w:t>10:00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  <w:bookmarkEnd w:id="17"/>
    </w:tbl>
    <w:p w14:paraId="19DD23D5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7FCFB086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D90F30">
              <w:rPr>
                <w:rFonts w:cs="Calibri"/>
                <w:color w:val="000000"/>
              </w:rPr>
              <w:t xml:space="preserve">Do dnia </w:t>
            </w:r>
            <w:r w:rsidR="003B15EC" w:rsidRPr="00D90F30">
              <w:rPr>
                <w:rFonts w:cs="Calibri"/>
                <w:color w:val="000000"/>
              </w:rPr>
              <w:t>2</w:t>
            </w:r>
            <w:r w:rsidR="00D90F30" w:rsidRPr="00D90F30">
              <w:rPr>
                <w:rFonts w:cs="Calibri"/>
                <w:color w:val="000000"/>
              </w:rPr>
              <w:t>9</w:t>
            </w:r>
            <w:r w:rsidR="003B15EC" w:rsidRPr="00D90F30">
              <w:rPr>
                <w:rFonts w:cs="Calibri"/>
                <w:color w:val="000000"/>
              </w:rPr>
              <w:t>.</w:t>
            </w:r>
            <w:r w:rsidR="00D90F30" w:rsidRPr="00D90F30">
              <w:rPr>
                <w:rFonts w:cs="Calibri"/>
                <w:color w:val="000000"/>
              </w:rPr>
              <w:t>11</w:t>
            </w:r>
            <w:r w:rsidR="003B15EC" w:rsidRPr="00D90F30">
              <w:rPr>
                <w:rFonts w:cs="Calibri"/>
                <w:color w:val="000000"/>
              </w:rPr>
              <w:t>.2021 r.</w:t>
            </w:r>
            <w:r w:rsidRPr="00D90F30">
              <w:rPr>
                <w:rFonts w:cs="Calibri"/>
                <w:color w:val="000000"/>
              </w:rPr>
              <w:t xml:space="preserve"> Do godz.: </w:t>
            </w:r>
            <w:r w:rsidR="003B15EC" w:rsidRPr="00D90F30">
              <w:rPr>
                <w:rFonts w:cs="Calibri"/>
                <w:color w:val="000000"/>
              </w:rPr>
              <w:t>10:00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3AB5533D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5270E5C6" w14:textId="2F91195E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 nastąpi:</w:t>
      </w:r>
    </w:p>
    <w:p w14:paraId="502BCAC6" w14:textId="77777777" w:rsidR="00311468" w:rsidRDefault="00311468">
      <w:pPr>
        <w:pStyle w:val="Akapitzlist"/>
        <w:spacing w:after="0" w:line="240" w:lineRule="auto"/>
        <w:ind w:left="426"/>
        <w:jc w:val="both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400A5713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2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4939BB92" w14:textId="1C5FB200" w:rsidR="00311468" w:rsidRDefault="002D52DB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</w:t>
            </w:r>
            <w:r w:rsidR="00352E60">
              <w:rPr>
                <w:rFonts w:cs="Calibri"/>
                <w:color w:val="000000"/>
              </w:rPr>
              <w:t xml:space="preserve"> </w:t>
            </w:r>
            <w:r w:rsidR="00352E60" w:rsidRPr="00D90F30">
              <w:rPr>
                <w:rFonts w:cs="Calibri"/>
                <w:color w:val="000000"/>
              </w:rPr>
              <w:t xml:space="preserve">dniu </w:t>
            </w:r>
            <w:r w:rsidR="003B15EC" w:rsidRPr="00D90F30">
              <w:rPr>
                <w:rFonts w:cs="Calibri"/>
                <w:color w:val="000000"/>
              </w:rPr>
              <w:t>2</w:t>
            </w:r>
            <w:r w:rsidR="00D90F30" w:rsidRPr="00D90F30">
              <w:rPr>
                <w:rFonts w:cs="Calibri"/>
                <w:color w:val="000000"/>
              </w:rPr>
              <w:t>9</w:t>
            </w:r>
            <w:r w:rsidR="003B15EC" w:rsidRPr="00D90F30">
              <w:rPr>
                <w:rFonts w:cs="Calibri"/>
                <w:color w:val="000000"/>
              </w:rPr>
              <w:t>.</w:t>
            </w:r>
            <w:r w:rsidR="00D90F30" w:rsidRPr="00D90F30">
              <w:rPr>
                <w:rFonts w:cs="Calibri"/>
                <w:color w:val="000000"/>
              </w:rPr>
              <w:t>11</w:t>
            </w:r>
            <w:r w:rsidR="003B15EC" w:rsidRPr="00D90F30">
              <w:rPr>
                <w:rFonts w:cs="Calibri"/>
                <w:color w:val="000000"/>
              </w:rPr>
              <w:t>.2021 r.</w:t>
            </w:r>
            <w:r w:rsidR="00352E60" w:rsidRPr="00D90F30">
              <w:rPr>
                <w:rFonts w:cs="Calibri"/>
                <w:color w:val="000000"/>
              </w:rPr>
              <w:t xml:space="preserve"> </w:t>
            </w:r>
            <w:r w:rsidR="00F80C9F" w:rsidRPr="00D90F30">
              <w:rPr>
                <w:rFonts w:cs="Calibri"/>
                <w:color w:val="000000"/>
              </w:rPr>
              <w:t>O</w:t>
            </w:r>
            <w:r w:rsidR="00352E60" w:rsidRPr="00D90F30">
              <w:rPr>
                <w:rFonts w:cs="Calibri"/>
                <w:color w:val="000000"/>
              </w:rPr>
              <w:t xml:space="preserve"> godz.: </w:t>
            </w:r>
            <w:r w:rsidR="003B15EC" w:rsidRPr="00D90F30">
              <w:rPr>
                <w:rFonts w:cs="Calibri"/>
                <w:color w:val="000000"/>
              </w:rPr>
              <w:t>11:00</w:t>
            </w:r>
          </w:p>
          <w:p w14:paraId="46DDA4D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67BB54DC" w14:textId="77777777" w:rsidR="00311468" w:rsidRDefault="00311468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632ECD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lastRenderedPageBreak/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7FCC12D6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2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311468" w14:paraId="4EAE7974" w14:textId="777777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67CCD23F" w14:textId="0BA7605A" w:rsidR="00730E9D" w:rsidRDefault="00730E9D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Najkorzystniejsza oferta w odniesieniu do tego kryterium może uzyskać maksimum 100 pkt. </w:t>
      </w:r>
    </w:p>
    <w:p w14:paraId="2B8F2FF8" w14:textId="0B5F7309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lastRenderedPageBreak/>
        <w:t>Za najkorzystniejszą zostanie uznana oferta, która uzyska największą liczbę punktów kryterium cena oferty brutto.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2F2FFE22" w14:textId="2F28156B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Każda z ofert otrzyma liczbę punktów jaka wynika ze wzoru:</w:t>
      </w:r>
    </w:p>
    <w:p w14:paraId="0179B0A2" w14:textId="77777777" w:rsidR="00C557C5" w:rsidRPr="00C557C5" w:rsidRDefault="00C557C5" w:rsidP="00C557C5">
      <w:pPr>
        <w:pStyle w:val="Akapitzlist"/>
        <w:spacing w:line="360" w:lineRule="auto"/>
        <w:ind w:left="862"/>
        <w:jc w:val="center"/>
        <w:rPr>
          <w:rFonts w:cs="Calibri"/>
          <w:b/>
          <w:bCs/>
        </w:rPr>
      </w:pPr>
      <w:r w:rsidRPr="00C557C5">
        <w:rPr>
          <w:rFonts w:cs="Calibri"/>
          <w:b/>
          <w:bCs/>
        </w:rPr>
        <w:t>C = C</w:t>
      </w:r>
      <w:r w:rsidRPr="00C557C5">
        <w:rPr>
          <w:rFonts w:cs="Calibri"/>
          <w:b/>
          <w:bCs/>
          <w:vertAlign w:val="subscript"/>
        </w:rPr>
        <w:t xml:space="preserve">n </w:t>
      </w:r>
      <w:r w:rsidRPr="00C557C5">
        <w:rPr>
          <w:rFonts w:cs="Calibri"/>
          <w:b/>
          <w:bCs/>
        </w:rPr>
        <w:t>/ C</w:t>
      </w:r>
      <w:r w:rsidRPr="00C557C5">
        <w:rPr>
          <w:rFonts w:cs="Calibri"/>
          <w:b/>
          <w:bCs/>
          <w:vertAlign w:val="subscript"/>
        </w:rPr>
        <w:t>o</w:t>
      </w:r>
      <w:r w:rsidRPr="00C557C5">
        <w:rPr>
          <w:rFonts w:cs="Calibri"/>
          <w:b/>
          <w:bCs/>
        </w:rPr>
        <w:t xml:space="preserve"> x 100 pkt</w:t>
      </w:r>
    </w:p>
    <w:p w14:paraId="15CB17B8" w14:textId="77777777" w:rsidR="00311468" w:rsidRDefault="00352E60" w:rsidP="00C557C5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gdzie:</w:t>
      </w:r>
    </w:p>
    <w:p w14:paraId="76B6DB75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 xml:space="preserve">n    </w:t>
      </w:r>
      <w:r w:rsidRPr="00B25FA1">
        <w:rPr>
          <w:rFonts w:cs="Calibri"/>
        </w:rPr>
        <w:t>- cena brutto oferty najtańszej</w:t>
      </w:r>
    </w:p>
    <w:p w14:paraId="600E1143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 xml:space="preserve">o   </w:t>
      </w:r>
      <w:r w:rsidRPr="00B25FA1">
        <w:rPr>
          <w:rFonts w:cs="Calibri"/>
        </w:rPr>
        <w:t>- cena brutto oferty ocenianej</w:t>
      </w:r>
    </w:p>
    <w:p w14:paraId="313E55CF" w14:textId="3F6EC00A" w:rsidR="00730E9D" w:rsidRDefault="00730E9D" w:rsidP="00730E9D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Pzp,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294174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64D8F81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którego(ych) oferta zostanie uznana za najkorzystniejszą, tj. uzyska największą liczbę punktów.</w:t>
      </w:r>
    </w:p>
    <w:p w14:paraId="68870EBF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Jeżeli nie można wybrać najkorzystniejszej oferty z uwagi na to, że zostały złożone oferty o takiej samej cenie lub koszcie, Zamawiający wzywa Wykonawców, którzy złożyli te oferty, do złożenia </w:t>
      </w:r>
      <w:r>
        <w:rPr>
          <w:rFonts w:eastAsia="Times New Roman" w:cs="Calibri"/>
          <w:color w:val="000000"/>
          <w:shd w:val="clear" w:color="auto" w:fill="FFFFFF"/>
        </w:rPr>
        <w:br/>
        <w:t>w terminie określonym przez Zamawiającego ofert dodatkowych zawierających nową cenę.</w:t>
      </w:r>
    </w:p>
    <w:p w14:paraId="204D9FC7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Wykonawcy, składający oferty dodatkowe, nie mogą zaoferować cen wyższych niż zaoferowane </w:t>
      </w:r>
      <w:r>
        <w:rPr>
          <w:rFonts w:eastAsia="Times New Roman" w:cs="Calibri"/>
          <w:color w:val="000000"/>
          <w:shd w:val="clear" w:color="auto" w:fill="FFFFFF"/>
        </w:rPr>
        <w:br/>
        <w:t>w uprzednio złożonych przez nich ofertach.</w:t>
      </w:r>
    </w:p>
    <w:p w14:paraId="5CF75D2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1B4EF163" w14:textId="77777777" w:rsidR="009650C7" w:rsidRDefault="009650C7" w:rsidP="009650C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lastRenderedPageBreak/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77777777" w:rsidR="00CE0BF5" w:rsidRPr="005A216E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751D62E9" w14:textId="613B63FD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26AAE099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ię za pomocą poczty elektronicznej na adres Zamawiającego: </w:t>
      </w:r>
      <w:hyperlink r:id="rId17" w:history="1">
        <w:r w:rsidR="005A216E" w:rsidRPr="005A216E">
          <w:rPr>
            <w:rStyle w:val="Hipercze"/>
            <w:rFonts w:eastAsia="Times New Roman" w:cs="Calibri"/>
            <w:color w:val="auto"/>
            <w:shd w:val="clear" w:color="auto" w:fill="FFFFFF"/>
          </w:rPr>
          <w:t>zamowienia@capz.lodz.pl</w:t>
        </w:r>
      </w:hyperlink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lastRenderedPageBreak/>
        <w:t xml:space="preserve">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4A9861D8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D90F30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D90F30" w:rsidRPr="002C5C44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D90F30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lastRenderedPageBreak/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66C3ABF9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D90F30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77777777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23BEE690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D90F30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2A437C40" w14:textId="602BEB92" w:rsidR="00D90F30" w:rsidRDefault="00D90F30" w:rsidP="00D90F3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2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</w:t>
      </w:r>
      <w:r>
        <w:rPr>
          <w:rFonts w:eastAsia="Times New Roman" w:cs="Calibri"/>
          <w:color w:val="000000"/>
          <w:shd w:val="clear" w:color="auto" w:fill="FFFFFF"/>
        </w:rPr>
        <w:t>Wzór umowy.</w:t>
      </w:r>
    </w:p>
    <w:p w14:paraId="20111CF5" w14:textId="77777777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3512FD5C" w:rsidR="00311468" w:rsidRDefault="00D1414F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0B77B488" w:rsidR="008C06BF" w:rsidRDefault="00A426D3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/…/</w:t>
      </w:r>
    </w:p>
    <w:p w14:paraId="2671C6C3" w14:textId="612C88C6" w:rsidR="00311468" w:rsidRDefault="00307A91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Piotr Rydzewski</w:t>
      </w:r>
      <w:r w:rsidR="00352E60"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</w:t>
      </w:r>
    </w:p>
    <w:sectPr w:rsidR="00311468">
      <w:headerReference w:type="default" r:id="rId20"/>
      <w:footerReference w:type="default" r:id="rId2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1E44" w14:textId="77777777" w:rsidR="00632ECD" w:rsidRDefault="00632ECD">
      <w:pPr>
        <w:spacing w:after="0" w:line="240" w:lineRule="auto"/>
      </w:pPr>
      <w:r>
        <w:separator/>
      </w:r>
    </w:p>
  </w:endnote>
  <w:endnote w:type="continuationSeparator" w:id="0">
    <w:p w14:paraId="77B8DFAA" w14:textId="77777777" w:rsidR="00632ECD" w:rsidRDefault="0063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632ECD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88DA" w14:textId="77777777" w:rsidR="00632ECD" w:rsidRDefault="00632E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8324C" w14:textId="77777777" w:rsidR="00632ECD" w:rsidRDefault="0063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3F6088"/>
    <w:multiLevelType w:val="hybridMultilevel"/>
    <w:tmpl w:val="DA36E33E"/>
    <w:lvl w:ilvl="0" w:tplc="302C4E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7"/>
  </w:num>
  <w:num w:numId="5">
    <w:abstractNumId w:val="11"/>
  </w:num>
  <w:num w:numId="6">
    <w:abstractNumId w:val="32"/>
  </w:num>
  <w:num w:numId="7">
    <w:abstractNumId w:val="33"/>
  </w:num>
  <w:num w:numId="8">
    <w:abstractNumId w:val="14"/>
  </w:num>
  <w:num w:numId="9">
    <w:abstractNumId w:val="10"/>
  </w:num>
  <w:num w:numId="10">
    <w:abstractNumId w:val="28"/>
  </w:num>
  <w:num w:numId="11">
    <w:abstractNumId w:val="31"/>
  </w:num>
  <w:num w:numId="12">
    <w:abstractNumId w:val="18"/>
  </w:num>
  <w:num w:numId="13">
    <w:abstractNumId w:val="12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5"/>
  </w:num>
  <w:num w:numId="19">
    <w:abstractNumId w:val="20"/>
  </w:num>
  <w:num w:numId="20">
    <w:abstractNumId w:val="37"/>
  </w:num>
  <w:num w:numId="21">
    <w:abstractNumId w:val="27"/>
  </w:num>
  <w:num w:numId="22">
    <w:abstractNumId w:val="0"/>
  </w:num>
  <w:num w:numId="23">
    <w:abstractNumId w:val="35"/>
  </w:num>
  <w:num w:numId="24">
    <w:abstractNumId w:val="4"/>
  </w:num>
  <w:num w:numId="25">
    <w:abstractNumId w:val="38"/>
  </w:num>
  <w:num w:numId="26">
    <w:abstractNumId w:val="36"/>
  </w:num>
  <w:num w:numId="27">
    <w:abstractNumId w:val="26"/>
  </w:num>
  <w:num w:numId="28">
    <w:abstractNumId w:val="25"/>
  </w:num>
  <w:num w:numId="29">
    <w:abstractNumId w:val="15"/>
  </w:num>
  <w:num w:numId="30">
    <w:abstractNumId w:val="13"/>
  </w:num>
  <w:num w:numId="31">
    <w:abstractNumId w:val="21"/>
  </w:num>
  <w:num w:numId="32">
    <w:abstractNumId w:val="3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7"/>
  </w:num>
  <w:num w:numId="38">
    <w:abstractNumId w:val="29"/>
  </w:num>
  <w:num w:numId="39">
    <w:abstractNumId w:val="39"/>
  </w:num>
  <w:num w:numId="40">
    <w:abstractNumId w:val="41"/>
  </w:num>
  <w:num w:numId="41">
    <w:abstractNumId w:val="4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1B45EA"/>
    <w:rsid w:val="001B732E"/>
    <w:rsid w:val="00245EAC"/>
    <w:rsid w:val="00256E0A"/>
    <w:rsid w:val="00280BB7"/>
    <w:rsid w:val="002C623B"/>
    <w:rsid w:val="002D1E6B"/>
    <w:rsid w:val="002D52DB"/>
    <w:rsid w:val="002E7F9D"/>
    <w:rsid w:val="00305566"/>
    <w:rsid w:val="00307A91"/>
    <w:rsid w:val="00311468"/>
    <w:rsid w:val="00332315"/>
    <w:rsid w:val="00352E60"/>
    <w:rsid w:val="003B15EC"/>
    <w:rsid w:val="003B6255"/>
    <w:rsid w:val="003D2B64"/>
    <w:rsid w:val="003F6CED"/>
    <w:rsid w:val="00462D31"/>
    <w:rsid w:val="00490D62"/>
    <w:rsid w:val="004926FE"/>
    <w:rsid w:val="00495DA1"/>
    <w:rsid w:val="004F798E"/>
    <w:rsid w:val="00554DE5"/>
    <w:rsid w:val="005A216E"/>
    <w:rsid w:val="005A34F0"/>
    <w:rsid w:val="00632ECD"/>
    <w:rsid w:val="00641081"/>
    <w:rsid w:val="00694F99"/>
    <w:rsid w:val="0071134F"/>
    <w:rsid w:val="00716874"/>
    <w:rsid w:val="00717E5D"/>
    <w:rsid w:val="00730E9D"/>
    <w:rsid w:val="0073164C"/>
    <w:rsid w:val="00735E3E"/>
    <w:rsid w:val="00742007"/>
    <w:rsid w:val="007B6B07"/>
    <w:rsid w:val="007E3429"/>
    <w:rsid w:val="008225DD"/>
    <w:rsid w:val="0083485A"/>
    <w:rsid w:val="008403F0"/>
    <w:rsid w:val="00842B20"/>
    <w:rsid w:val="00867D70"/>
    <w:rsid w:val="008739AC"/>
    <w:rsid w:val="00895759"/>
    <w:rsid w:val="008C06BF"/>
    <w:rsid w:val="008C366E"/>
    <w:rsid w:val="008C529A"/>
    <w:rsid w:val="00917866"/>
    <w:rsid w:val="00920C19"/>
    <w:rsid w:val="009650C7"/>
    <w:rsid w:val="009A41AA"/>
    <w:rsid w:val="00A230AB"/>
    <w:rsid w:val="00A32109"/>
    <w:rsid w:val="00A401EB"/>
    <w:rsid w:val="00A426D3"/>
    <w:rsid w:val="00B4351E"/>
    <w:rsid w:val="00B84431"/>
    <w:rsid w:val="00BC5654"/>
    <w:rsid w:val="00BF6235"/>
    <w:rsid w:val="00BF7ABA"/>
    <w:rsid w:val="00C12E68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90F30"/>
    <w:rsid w:val="00DF695E"/>
    <w:rsid w:val="00E34C5B"/>
    <w:rsid w:val="00EA571F"/>
    <w:rsid w:val="00F4510D"/>
    <w:rsid w:val="00F80C9F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5154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49</cp:revision>
  <cp:lastPrinted>2021-08-12T09:13:00Z</cp:lastPrinted>
  <dcterms:created xsi:type="dcterms:W3CDTF">2021-08-10T09:12:00Z</dcterms:created>
  <dcterms:modified xsi:type="dcterms:W3CDTF">2021-11-22T13:44:00Z</dcterms:modified>
</cp:coreProperties>
</file>