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E0" w:rsidRDefault="00BD1BD2">
      <w:pPr>
        <w:jc w:val="right"/>
      </w:pPr>
      <w:r>
        <w:rPr>
          <w:lang w:eastAsia="en-US"/>
        </w:rPr>
        <w:t>Załącznik</w:t>
      </w:r>
      <w:r w:rsidR="00AE6337">
        <w:rPr>
          <w:lang w:eastAsia="en-US"/>
        </w:rPr>
        <w:t xml:space="preserve"> nr 1 do SWZ</w:t>
      </w:r>
    </w:p>
    <w:p w:rsidR="00306BE0" w:rsidRDefault="00306BE0">
      <w:pPr>
        <w:jc w:val="right"/>
        <w:rPr>
          <w:lang w:eastAsia="en-US"/>
        </w:rPr>
      </w:pPr>
    </w:p>
    <w:p w:rsidR="00306BE0" w:rsidRDefault="00AE6337">
      <w:pPr>
        <w:jc w:val="center"/>
        <w:rPr>
          <w:b/>
          <w:lang w:eastAsia="en-US"/>
        </w:rPr>
      </w:pPr>
      <w:r>
        <w:rPr>
          <w:b/>
          <w:lang w:eastAsia="en-US"/>
        </w:rPr>
        <w:t>OPIS PRZEDMIOTU ZAMÓWIENIA</w:t>
      </w:r>
    </w:p>
    <w:p w:rsidR="00306BE0" w:rsidRDefault="00306BE0">
      <w:pPr>
        <w:jc w:val="center"/>
        <w:rPr>
          <w:b/>
          <w:lang w:eastAsia="en-US"/>
        </w:rPr>
      </w:pPr>
    </w:p>
    <w:p w:rsidR="00306BE0" w:rsidRDefault="00AE6337">
      <w:pPr>
        <w:numPr>
          <w:ilvl w:val="0"/>
          <w:numId w:val="1"/>
        </w:numPr>
        <w:spacing w:after="0" w:line="240" w:lineRule="auto"/>
        <w:jc w:val="both"/>
      </w:pPr>
      <w:r>
        <w:t>Oznaczenie według Wspólnego Słownika Zamówień CPV:</w:t>
      </w:r>
    </w:p>
    <w:p w:rsidR="00306BE0" w:rsidRDefault="00AE6337">
      <w:pPr>
        <w:pStyle w:val="Tekstpodstawowywcity31"/>
        <w:ind w:firstLine="0"/>
      </w:pPr>
      <w:r>
        <w:rPr>
          <w:rFonts w:ascii="Calibri" w:hAnsi="Calibri"/>
          <w:sz w:val="22"/>
        </w:rPr>
        <w:t xml:space="preserve">  </w:t>
      </w:r>
      <w:r>
        <w:rPr>
          <w:rFonts w:ascii="Calibri" w:eastAsia="TimesNewRomanPSMT" w:hAnsi="Calibri" w:cs="TimesNewRomanPSMT"/>
          <w:sz w:val="22"/>
        </w:rPr>
        <w:t>30125110-5   toner do drukarek laserowych/faksów</w:t>
      </w:r>
    </w:p>
    <w:p w:rsidR="00306BE0" w:rsidRDefault="00AE6337">
      <w:pPr>
        <w:pStyle w:val="Tekstpodstawowywcity31"/>
        <w:ind w:firstLine="0"/>
        <w:rPr>
          <w:rFonts w:ascii="Calibri" w:eastAsia="TimesNewRomanPSMT" w:hAnsi="Calibri" w:cs="TimesNewRomanPSMT"/>
          <w:sz w:val="22"/>
        </w:rPr>
      </w:pPr>
      <w:r>
        <w:rPr>
          <w:rFonts w:ascii="Calibri" w:eastAsia="TimesNewRomanPSMT" w:hAnsi="Calibri" w:cs="TimesNewRomanPSMT"/>
          <w:sz w:val="22"/>
        </w:rPr>
        <w:t xml:space="preserve">  30124300-7   bębny do maszyn biurowych</w:t>
      </w:r>
    </w:p>
    <w:p w:rsidR="00306BE0" w:rsidRDefault="00AE6337">
      <w:pPr>
        <w:pStyle w:val="Tekstpodstawowywcity31"/>
        <w:ind w:firstLine="0"/>
        <w:rPr>
          <w:rFonts w:ascii="Calibri" w:eastAsia="TimesNewRomanPSMT" w:hAnsi="Calibri" w:cs="TimesNewRomanPSMT"/>
          <w:sz w:val="22"/>
        </w:rPr>
      </w:pPr>
      <w:r>
        <w:rPr>
          <w:rFonts w:ascii="Calibri" w:eastAsia="TimesNewRomanPSMT" w:hAnsi="Calibri" w:cs="TimesNewRomanPSMT"/>
          <w:sz w:val="22"/>
        </w:rPr>
        <w:t xml:space="preserve">  30192113-6   wkłady drukujące</w:t>
      </w:r>
    </w:p>
    <w:p w:rsidR="00306BE0" w:rsidRDefault="00AE6337">
      <w:pPr>
        <w:pStyle w:val="Tekstpodstawowywcity31"/>
        <w:ind w:firstLine="0"/>
        <w:rPr>
          <w:rFonts w:ascii="Calibri" w:eastAsia="TimesNewRomanPSMT" w:hAnsi="Calibri" w:cs="TimesNewRomanPSMT"/>
          <w:sz w:val="22"/>
        </w:rPr>
      </w:pPr>
      <w:r>
        <w:rPr>
          <w:rFonts w:ascii="Calibri" w:eastAsia="TimesNewRomanPSMT" w:hAnsi="Calibri" w:cs="TimesNewRomanPSMT"/>
          <w:sz w:val="22"/>
        </w:rPr>
        <w:t xml:space="preserve"> </w:t>
      </w:r>
    </w:p>
    <w:p w:rsidR="00306BE0" w:rsidRDefault="00AE6337">
      <w:pPr>
        <w:numPr>
          <w:ilvl w:val="0"/>
          <w:numId w:val="1"/>
        </w:numPr>
        <w:spacing w:after="0" w:line="240" w:lineRule="auto"/>
        <w:jc w:val="both"/>
      </w:pPr>
      <w:r>
        <w:rPr>
          <w:kern w:val="3"/>
        </w:rPr>
        <w:t xml:space="preserve">Przedmiotem zamówienia jest </w:t>
      </w:r>
      <w:r>
        <w:t>d</w:t>
      </w:r>
      <w:r>
        <w:rPr>
          <w:color w:val="000000"/>
          <w:shd w:val="clear" w:color="auto" w:fill="FFFFFF"/>
        </w:rPr>
        <w:t xml:space="preserve">ostawa </w:t>
      </w:r>
      <w:r>
        <w:t>materiałów eksploatacyjnych do drukarek, kopiarek, urządzeń wielofunkcyjnych oraz faksów</w:t>
      </w:r>
      <w:r>
        <w:rPr>
          <w:b/>
        </w:rPr>
        <w:t xml:space="preserve"> </w:t>
      </w:r>
      <w:r>
        <w:rPr>
          <w:kern w:val="3"/>
        </w:rPr>
        <w:t>dla Miejskiego Ośrodka Pomocy Społecznej w Łodzi.</w:t>
      </w:r>
    </w:p>
    <w:p w:rsidR="00306BE0" w:rsidRDefault="00AE6337">
      <w:pPr>
        <w:numPr>
          <w:ilvl w:val="0"/>
          <w:numId w:val="1"/>
        </w:numPr>
        <w:spacing w:after="0" w:line="240" w:lineRule="auto"/>
        <w:jc w:val="both"/>
      </w:pPr>
      <w:r>
        <w:rPr>
          <w:kern w:val="3"/>
        </w:rPr>
        <w:t>Jeżeli w opisie przedmiotu zamówienia znajdują się jakiekolwiek znaki towarowe, patent czy pochodzenie- należy przyjąć, że Zamawiający ze względu na specyfikę przedmiotu zamówienia podał taki opis ze wskazanie na typ i dopuszcza składanie ofert równoważnych, o parametrach nie gorszych niż te podane w opisie przedmiotu zamówienia- podstawa prawna art. 29 ust. 3 ustawy Prawo zamówień publicznych.</w:t>
      </w:r>
    </w:p>
    <w:p w:rsidR="00306BE0" w:rsidRDefault="00AE6337">
      <w:pPr>
        <w:numPr>
          <w:ilvl w:val="0"/>
          <w:numId w:val="1"/>
        </w:numPr>
        <w:spacing w:after="0" w:line="240" w:lineRule="auto"/>
        <w:jc w:val="both"/>
      </w:pPr>
      <w:r>
        <w:t>Przedmiot zamówienia, szacunkowe ilości oraz wymagana wydajność  wyszczególnione zostały w</w:t>
      </w:r>
      <w:r w:rsidR="00BD1BD2">
        <w:t xml:space="preserve"> załączniku nr 6 do niniejszej Specyfikacji Warunków Z</w:t>
      </w:r>
      <w:r>
        <w:t>amówienia– „Formularz asortymentowo-cenowy”.</w:t>
      </w:r>
    </w:p>
    <w:p w:rsidR="00306BE0" w:rsidRDefault="00AE6337">
      <w:pPr>
        <w:pStyle w:val="Tekstpodstawowywcity31"/>
        <w:numPr>
          <w:ilvl w:val="0"/>
          <w:numId w:val="1"/>
        </w:numPr>
      </w:pPr>
      <w:r>
        <w:rPr>
          <w:rFonts w:ascii="Calibri" w:hAnsi="Calibri"/>
          <w:sz w:val="22"/>
        </w:rPr>
        <w:t>Wykonawca zapewni dostawę przedmiotu zamówienia sukcesywnie, własnym transportem</w:t>
      </w:r>
      <w:r>
        <w:rPr>
          <w:rFonts w:ascii="Calibri" w:eastAsia="TimesNewRomanPSMT" w:hAnsi="Calibri" w:cs="TimesNewRomanPSMT"/>
          <w:sz w:val="22"/>
        </w:rPr>
        <w:t xml:space="preserve"> </w:t>
      </w:r>
      <w:r>
        <w:rPr>
          <w:rFonts w:ascii="Calibri" w:hAnsi="Calibri"/>
          <w:sz w:val="22"/>
        </w:rPr>
        <w:t>wraz z rozładunkiem i wstawieniem do pomieszczeń wskazanych przez Zamawiającego na własny koszt bez obciążenia z tego tytułu Zamawiającego dodatkowymi kosztami.</w:t>
      </w:r>
    </w:p>
    <w:p w:rsidR="00306BE0" w:rsidRDefault="00AE6337">
      <w:pPr>
        <w:pStyle w:val="Tekstpodstawowywcity31"/>
        <w:numPr>
          <w:ilvl w:val="0"/>
          <w:numId w:val="1"/>
        </w:numPr>
      </w:pPr>
      <w:r>
        <w:rPr>
          <w:rFonts w:ascii="Calibri" w:hAnsi="Calibri"/>
          <w:sz w:val="22"/>
        </w:rPr>
        <w:t>Dostawy odbywać się będą w terminach uzgodnionych każdorazowo z Zamawiającym, na podstawie zamówienia składanego przez Zamawiającego określającego asortyment oraz jego ilość. Zamówienie może być złożone telefonicznie, potwierdzone faksem lub  e-mailem.</w:t>
      </w:r>
    </w:p>
    <w:p w:rsidR="00306BE0" w:rsidRDefault="00AE6337">
      <w:pPr>
        <w:pStyle w:val="Tekstpodstawowywcity31"/>
        <w:numPr>
          <w:ilvl w:val="0"/>
          <w:numId w:val="1"/>
        </w:numPr>
      </w:pPr>
      <w:r>
        <w:rPr>
          <w:rFonts w:ascii="Calibri" w:hAnsi="Calibri"/>
          <w:sz w:val="22"/>
        </w:rPr>
        <w:t>Dostawy odbywać się będą od poniedziałku do piątku w godzinach 9.00-14.00.</w:t>
      </w:r>
    </w:p>
    <w:p w:rsidR="00306BE0" w:rsidRDefault="00AE6337">
      <w:pPr>
        <w:pStyle w:val="Tekstpodstawowywcity31"/>
        <w:numPr>
          <w:ilvl w:val="0"/>
          <w:numId w:val="1"/>
        </w:numPr>
        <w:rPr>
          <w:rFonts w:ascii="Calibri" w:hAnsi="Calibri"/>
          <w:sz w:val="22"/>
        </w:rPr>
      </w:pPr>
      <w:r>
        <w:rPr>
          <w:rFonts w:ascii="Calibri" w:hAnsi="Calibri"/>
          <w:sz w:val="22"/>
        </w:rPr>
        <w:t>Wykonawca będzie dostarczać zamówione artykuły w terminie wskazanym przez siebie w „Formularzu ofertowym” (załącznik nr 2 do SWZ), na adres wskazany przez Zamawiającego.  Podany termin nie może być dłuższy niż 4 dni robocze ( pod pojęciem dni robocze Zamawiający rozumie dni od pon. do pt. z wyjątkiem dni wolnych od pracy). Powyższe stanowi kryterium oceny ofert.</w:t>
      </w:r>
    </w:p>
    <w:p w:rsidR="00306BE0" w:rsidRDefault="00AE6337">
      <w:pPr>
        <w:numPr>
          <w:ilvl w:val="0"/>
          <w:numId w:val="1"/>
        </w:numPr>
        <w:spacing w:after="0" w:line="240" w:lineRule="auto"/>
        <w:rPr>
          <w:color w:val="000000"/>
          <w:kern w:val="3"/>
        </w:rPr>
      </w:pPr>
      <w:r>
        <w:rPr>
          <w:color w:val="000000"/>
          <w:kern w:val="3"/>
        </w:rPr>
        <w:t xml:space="preserve">Miejscem realizacji dostaw przedmiotu zamówienia będą niżej wymienione placówki:          </w:t>
      </w:r>
    </w:p>
    <w:p w:rsidR="00306BE0" w:rsidRDefault="00306BE0">
      <w:pPr>
        <w:pStyle w:val="Tekstpodstawowywcity31"/>
        <w:ind w:left="502" w:firstLine="0"/>
        <w:rPr>
          <w:rFonts w:ascii="Calibri" w:hAnsi="Calibri"/>
          <w:sz w:val="22"/>
        </w:rPr>
      </w:pPr>
    </w:p>
    <w:p w:rsidR="00306BE0" w:rsidRDefault="00AE6337">
      <w:pPr>
        <w:pStyle w:val="Tekstpodstawowywcity31"/>
        <w:ind w:left="1004" w:firstLine="0"/>
        <w:rPr>
          <w:rFonts w:ascii="Calibri" w:hAnsi="Calibri"/>
          <w:sz w:val="22"/>
        </w:rPr>
      </w:pPr>
      <w:r>
        <w:rPr>
          <w:rFonts w:ascii="Calibri" w:hAnsi="Calibri"/>
          <w:sz w:val="22"/>
        </w:rPr>
        <w:t xml:space="preserve">1) Miejski Ośrodek Pomocy Społecznej, 90-012 Łódź, ul. Kilińskiego 102 102a </w:t>
      </w:r>
    </w:p>
    <w:p w:rsidR="00306BE0" w:rsidRDefault="00306BE0">
      <w:pPr>
        <w:pStyle w:val="Tekstpodstawowywcity31"/>
        <w:ind w:left="1004" w:firstLine="0"/>
        <w:rPr>
          <w:rFonts w:ascii="Calibri" w:hAnsi="Calibri"/>
          <w:sz w:val="22"/>
        </w:rPr>
      </w:pPr>
    </w:p>
    <w:p w:rsidR="00306BE0" w:rsidRDefault="00AE6337">
      <w:pPr>
        <w:pStyle w:val="Tekstpodstawowywcity31"/>
        <w:ind w:left="1004" w:firstLine="0"/>
        <w:rPr>
          <w:rFonts w:ascii="Calibri" w:hAnsi="Calibri"/>
          <w:sz w:val="22"/>
        </w:rPr>
      </w:pPr>
      <w:r>
        <w:rPr>
          <w:rFonts w:ascii="Calibri" w:hAnsi="Calibri"/>
          <w:sz w:val="22"/>
        </w:rPr>
        <w:t xml:space="preserve">2) I Wydział Pracy Środowiskowej MOPS, 91-016 Łódź, ul. Kutrzeby 16 </w:t>
      </w:r>
    </w:p>
    <w:p w:rsidR="00306BE0" w:rsidRDefault="00AE6337">
      <w:pPr>
        <w:pStyle w:val="Tekstpodstawowywcity31"/>
        <w:ind w:left="1004" w:firstLine="0"/>
        <w:rPr>
          <w:rFonts w:ascii="Calibri" w:hAnsi="Calibri"/>
          <w:sz w:val="22"/>
        </w:rPr>
      </w:pPr>
      <w:r>
        <w:rPr>
          <w:rFonts w:ascii="Calibri" w:hAnsi="Calibri"/>
          <w:sz w:val="22"/>
        </w:rPr>
        <w:t xml:space="preserve">3) Punkt Pracy Socjalnej I WPŚ, 91-812 Łódź, ul. Tokarzewskiego 53 </w:t>
      </w:r>
    </w:p>
    <w:p w:rsidR="00306BE0" w:rsidRDefault="00AE6337">
      <w:pPr>
        <w:pStyle w:val="Tekstpodstawowywcity31"/>
        <w:ind w:left="1004" w:firstLine="0"/>
        <w:rPr>
          <w:rFonts w:ascii="Calibri" w:hAnsi="Calibri"/>
          <w:sz w:val="22"/>
        </w:rPr>
      </w:pPr>
      <w:r>
        <w:rPr>
          <w:rFonts w:ascii="Calibri" w:hAnsi="Calibri"/>
          <w:sz w:val="22"/>
        </w:rPr>
        <w:t xml:space="preserve">4) Punkt Pracy Socjalnej I WPŚ, 91-850 Łódź, ul. Marynarska 37 </w:t>
      </w:r>
    </w:p>
    <w:p w:rsidR="00306BE0" w:rsidRDefault="00AE6337">
      <w:pPr>
        <w:pStyle w:val="Tekstpodstawowywcity31"/>
        <w:ind w:left="1004" w:firstLine="0"/>
        <w:rPr>
          <w:rFonts w:ascii="Calibri" w:hAnsi="Calibri"/>
          <w:sz w:val="22"/>
        </w:rPr>
      </w:pPr>
      <w:r>
        <w:rPr>
          <w:rFonts w:ascii="Calibri" w:hAnsi="Calibri"/>
          <w:sz w:val="22"/>
        </w:rPr>
        <w:t xml:space="preserve">5) Punkt Pracy Socjalnej I WPŚ, 91-051 Łódź, ul. Rybna 18 </w:t>
      </w:r>
    </w:p>
    <w:p w:rsidR="00306BE0" w:rsidRDefault="00AE6337">
      <w:pPr>
        <w:pStyle w:val="Tekstpodstawowywcity31"/>
        <w:ind w:left="1004" w:firstLine="0"/>
        <w:rPr>
          <w:rFonts w:ascii="Calibri" w:hAnsi="Calibri"/>
          <w:sz w:val="22"/>
        </w:rPr>
      </w:pPr>
      <w:r>
        <w:rPr>
          <w:rFonts w:ascii="Calibri" w:hAnsi="Calibri"/>
          <w:sz w:val="22"/>
        </w:rPr>
        <w:t xml:space="preserve">6) Punkt Pracy Socjalnej I WPŚ, 94-002 Łódź, ul. Sprinterów 11 </w:t>
      </w:r>
    </w:p>
    <w:p w:rsidR="00306BE0" w:rsidRDefault="00AE6337">
      <w:pPr>
        <w:pStyle w:val="Tekstpodstawowywcity31"/>
        <w:ind w:left="1004" w:firstLine="0"/>
        <w:rPr>
          <w:rFonts w:ascii="Calibri" w:hAnsi="Calibri"/>
          <w:sz w:val="22"/>
        </w:rPr>
      </w:pPr>
      <w:r>
        <w:rPr>
          <w:rFonts w:ascii="Calibri" w:hAnsi="Calibri"/>
          <w:sz w:val="22"/>
        </w:rPr>
        <w:t>7) Punkt Pracy Socjalnej I WPŚ, 90-001 Łódź, ul. Olimpijska 7a</w:t>
      </w:r>
    </w:p>
    <w:p w:rsidR="00306BE0" w:rsidRDefault="00AE6337">
      <w:pPr>
        <w:pStyle w:val="Tekstpodstawowywcity31"/>
        <w:ind w:left="1004" w:firstLine="0"/>
        <w:rPr>
          <w:rFonts w:ascii="Calibri" w:hAnsi="Calibri"/>
          <w:sz w:val="22"/>
        </w:rPr>
      </w:pPr>
      <w:r>
        <w:rPr>
          <w:rFonts w:ascii="Calibri" w:hAnsi="Calibri"/>
          <w:sz w:val="22"/>
        </w:rPr>
        <w:t>8) Punkt Pracy Socjalnej I WPŚ, 90-001 Łódź, ul. Wielkopolska 53</w:t>
      </w:r>
    </w:p>
    <w:p w:rsidR="00306BE0" w:rsidRDefault="00306BE0">
      <w:pPr>
        <w:pStyle w:val="Tekstpodstawowywcity31"/>
        <w:ind w:left="1004" w:firstLine="0"/>
        <w:rPr>
          <w:rFonts w:ascii="Calibri" w:hAnsi="Calibri"/>
          <w:sz w:val="22"/>
        </w:rPr>
      </w:pPr>
    </w:p>
    <w:p w:rsidR="00306BE0" w:rsidRDefault="00AE6337">
      <w:pPr>
        <w:pStyle w:val="Tekstpodstawowywcity31"/>
        <w:ind w:left="1004" w:firstLine="0"/>
        <w:rPr>
          <w:rFonts w:ascii="Calibri" w:hAnsi="Calibri"/>
          <w:sz w:val="22"/>
        </w:rPr>
      </w:pPr>
      <w:r>
        <w:rPr>
          <w:rFonts w:ascii="Calibri" w:hAnsi="Calibri"/>
          <w:sz w:val="22"/>
        </w:rPr>
        <w:t xml:space="preserve">9) II Wydział Pracy Środowiskowej MOPS, 93-217 Łódź, ul. Grota Roweckiego 30 </w:t>
      </w:r>
    </w:p>
    <w:p w:rsidR="00306BE0" w:rsidRDefault="00AE6337">
      <w:pPr>
        <w:pStyle w:val="Tekstpodstawowywcity31"/>
        <w:ind w:left="1004" w:firstLine="0"/>
        <w:rPr>
          <w:rFonts w:ascii="Calibri" w:hAnsi="Calibri"/>
          <w:sz w:val="22"/>
        </w:rPr>
      </w:pPr>
      <w:r>
        <w:rPr>
          <w:rFonts w:ascii="Calibri" w:hAnsi="Calibri"/>
          <w:sz w:val="22"/>
        </w:rPr>
        <w:t xml:space="preserve">10) Punkt Pracy Socjalnej II WPŚ, 92-003 Łódź, ul. Zbocze 2a </w:t>
      </w:r>
    </w:p>
    <w:p w:rsidR="00306BE0" w:rsidRDefault="00AE6337">
      <w:pPr>
        <w:pStyle w:val="Tekstpodstawowywcity31"/>
        <w:ind w:left="1004" w:firstLine="0"/>
        <w:rPr>
          <w:rFonts w:ascii="Calibri" w:hAnsi="Calibri"/>
          <w:sz w:val="22"/>
        </w:rPr>
      </w:pPr>
      <w:r>
        <w:rPr>
          <w:rFonts w:ascii="Calibri" w:hAnsi="Calibri"/>
          <w:sz w:val="22"/>
        </w:rPr>
        <w:t xml:space="preserve">11) Punkt Pracy Socjalnej II WPŚ, 90-132 Łódź, ul. Tramwajowa 21 </w:t>
      </w:r>
    </w:p>
    <w:p w:rsidR="00306BE0" w:rsidRDefault="00AE6337">
      <w:pPr>
        <w:pStyle w:val="Tekstpodstawowywcity31"/>
        <w:ind w:left="1004" w:firstLine="0"/>
        <w:rPr>
          <w:rFonts w:ascii="Calibri" w:hAnsi="Calibri"/>
          <w:sz w:val="22"/>
        </w:rPr>
      </w:pPr>
      <w:r>
        <w:rPr>
          <w:rFonts w:ascii="Calibri" w:hAnsi="Calibri"/>
          <w:sz w:val="22"/>
        </w:rPr>
        <w:t xml:space="preserve">12) Punkt Pracy Socjalnej II WPŚ, 90-303 Łódź, ul. 10 Lutego 7/ 9 </w:t>
      </w:r>
    </w:p>
    <w:p w:rsidR="00306BE0" w:rsidRDefault="00AE6337">
      <w:pPr>
        <w:pStyle w:val="Tekstpodstawowywcity31"/>
        <w:ind w:left="1004" w:firstLine="0"/>
        <w:rPr>
          <w:rFonts w:ascii="Calibri" w:hAnsi="Calibri"/>
          <w:sz w:val="22"/>
        </w:rPr>
      </w:pPr>
      <w:r>
        <w:rPr>
          <w:rFonts w:ascii="Calibri" w:hAnsi="Calibri"/>
          <w:sz w:val="22"/>
        </w:rPr>
        <w:t>13) Punkt Pracy Socjalnej II WPŚ, 93-177 Łódź, ul. Dąbrowskiego 33</w:t>
      </w:r>
    </w:p>
    <w:p w:rsidR="00306BE0" w:rsidRDefault="00AE6337">
      <w:pPr>
        <w:pStyle w:val="Tekstpodstawowywcity31"/>
        <w:ind w:left="1004" w:firstLine="0"/>
        <w:rPr>
          <w:rFonts w:ascii="Calibri" w:hAnsi="Calibri"/>
          <w:sz w:val="22"/>
        </w:rPr>
      </w:pPr>
      <w:r>
        <w:rPr>
          <w:rFonts w:ascii="Calibri" w:hAnsi="Calibri"/>
          <w:sz w:val="22"/>
        </w:rPr>
        <w:lastRenderedPageBreak/>
        <w:t>14) Punkt Pracy Socjalnej II WPŚ, 92-525 Łódź, ul. Sacharowa 21a</w:t>
      </w:r>
    </w:p>
    <w:p w:rsidR="00306BE0" w:rsidRDefault="00AE6337">
      <w:pPr>
        <w:pStyle w:val="Tekstpodstawowywcity31"/>
        <w:ind w:left="1004" w:firstLine="0"/>
        <w:rPr>
          <w:rFonts w:ascii="Calibri" w:hAnsi="Calibri"/>
          <w:sz w:val="22"/>
        </w:rPr>
      </w:pPr>
      <w:r>
        <w:rPr>
          <w:rFonts w:ascii="Calibri" w:hAnsi="Calibri"/>
          <w:sz w:val="22"/>
        </w:rPr>
        <w:t>15) Punkt Pracy Socjalnej II WPŚ, Łódź, Al. Piłsudskiego 154</w:t>
      </w:r>
    </w:p>
    <w:p w:rsidR="00306BE0" w:rsidRDefault="00AE6337">
      <w:pPr>
        <w:pStyle w:val="Tekstpodstawowywcity31"/>
        <w:ind w:left="1004" w:firstLine="0"/>
        <w:rPr>
          <w:rFonts w:ascii="Calibri" w:hAnsi="Calibri"/>
          <w:sz w:val="22"/>
        </w:rPr>
      </w:pPr>
      <w:r>
        <w:rPr>
          <w:rFonts w:ascii="Calibri" w:hAnsi="Calibri"/>
          <w:sz w:val="22"/>
        </w:rPr>
        <w:t xml:space="preserve">16) Punkt Pracy Socjalnej III WPŚ, 93-192 Łódź, ul. Senatorska 4 </w:t>
      </w:r>
    </w:p>
    <w:p w:rsidR="00306BE0" w:rsidRDefault="00306BE0">
      <w:pPr>
        <w:pStyle w:val="Tekstpodstawowywcity31"/>
        <w:ind w:left="1004" w:firstLine="0"/>
        <w:rPr>
          <w:rFonts w:ascii="Calibri" w:hAnsi="Calibri"/>
          <w:sz w:val="22"/>
        </w:rPr>
      </w:pPr>
    </w:p>
    <w:p w:rsidR="00306BE0" w:rsidRDefault="00AE6337">
      <w:pPr>
        <w:pStyle w:val="Tekstpodstawowywcity31"/>
        <w:ind w:left="1004" w:firstLine="0"/>
        <w:rPr>
          <w:rFonts w:ascii="Calibri" w:hAnsi="Calibri"/>
          <w:sz w:val="22"/>
        </w:rPr>
      </w:pPr>
      <w:r>
        <w:rPr>
          <w:rFonts w:ascii="Calibri" w:hAnsi="Calibri"/>
          <w:sz w:val="22"/>
        </w:rPr>
        <w:t>17) III Wydział Pracy Środowiskowej MOPS, 93-540 Łódź, ul. Będzińska 5</w:t>
      </w:r>
    </w:p>
    <w:p w:rsidR="00306BE0" w:rsidRDefault="00AE6337">
      <w:pPr>
        <w:pStyle w:val="Tekstpodstawowywcity31"/>
        <w:ind w:left="1004" w:firstLine="0"/>
        <w:rPr>
          <w:rFonts w:ascii="Calibri" w:hAnsi="Calibri"/>
          <w:sz w:val="22"/>
        </w:rPr>
      </w:pPr>
      <w:r>
        <w:rPr>
          <w:rFonts w:ascii="Calibri" w:hAnsi="Calibri"/>
          <w:sz w:val="22"/>
        </w:rPr>
        <w:t xml:space="preserve">18) Punkt Pracy Socjalnej III WPŚ, 93-523 Łódź, ul. Paderewskiego 47 </w:t>
      </w:r>
    </w:p>
    <w:p w:rsidR="00306BE0" w:rsidRDefault="00AE6337">
      <w:pPr>
        <w:pStyle w:val="Tekstpodstawowywcity31"/>
        <w:ind w:left="1004" w:firstLine="0"/>
        <w:rPr>
          <w:rFonts w:ascii="Calibri" w:hAnsi="Calibri"/>
          <w:sz w:val="22"/>
        </w:rPr>
      </w:pPr>
      <w:r>
        <w:rPr>
          <w:rFonts w:ascii="Calibri" w:hAnsi="Calibri"/>
          <w:sz w:val="22"/>
        </w:rPr>
        <w:t>19) Punkt Pracy Socjalnej III WPŚ, 93-311 Łódź, ul. Rzgowska 170</w:t>
      </w:r>
    </w:p>
    <w:p w:rsidR="00306BE0" w:rsidRDefault="00AE6337">
      <w:pPr>
        <w:pStyle w:val="Tekstpodstawowywcity31"/>
        <w:ind w:left="1004" w:firstLine="0"/>
        <w:rPr>
          <w:rFonts w:ascii="Calibri" w:hAnsi="Calibri"/>
          <w:sz w:val="22"/>
        </w:rPr>
      </w:pPr>
      <w:r>
        <w:rPr>
          <w:rFonts w:ascii="Calibri" w:hAnsi="Calibri"/>
          <w:sz w:val="22"/>
        </w:rPr>
        <w:t>20) Punkt Pracy Socjalnej III WPŚ, 90-020  Łódź, ul. Tuwima 35</w:t>
      </w:r>
    </w:p>
    <w:p w:rsidR="00306BE0" w:rsidRDefault="00AE6337">
      <w:pPr>
        <w:pStyle w:val="Tekstpodstawowywcity31"/>
        <w:rPr>
          <w:rFonts w:ascii="Calibri" w:hAnsi="Calibri"/>
          <w:sz w:val="22"/>
        </w:rPr>
      </w:pPr>
      <w:r>
        <w:rPr>
          <w:rFonts w:ascii="Calibri" w:hAnsi="Calibri"/>
          <w:sz w:val="22"/>
        </w:rPr>
        <w:t xml:space="preserve">             21) Schronisko dla Bezdomnych Kobiet , Łódź, ul. Gałczyńskiego 7,</w:t>
      </w:r>
    </w:p>
    <w:p w:rsidR="00306BE0" w:rsidRDefault="00AE6337">
      <w:pPr>
        <w:pStyle w:val="Tekstpodstawowywcity31"/>
        <w:ind w:left="1004" w:firstLine="0"/>
        <w:rPr>
          <w:rFonts w:ascii="Calibri" w:hAnsi="Calibri"/>
          <w:sz w:val="22"/>
        </w:rPr>
      </w:pPr>
      <w:r>
        <w:rPr>
          <w:rFonts w:ascii="Calibri" w:hAnsi="Calibri"/>
          <w:sz w:val="22"/>
        </w:rPr>
        <w:t>22) Wydział Audytu i Kontroli Wewnętrznej , Łódź, ul. Paderewskiego 47</w:t>
      </w:r>
    </w:p>
    <w:p w:rsidR="00306BE0" w:rsidRDefault="00AE6337">
      <w:pPr>
        <w:pStyle w:val="Tekstpodstawowywcity31"/>
        <w:ind w:left="1004" w:firstLine="0"/>
        <w:rPr>
          <w:rFonts w:ascii="Calibri" w:hAnsi="Calibri"/>
          <w:sz w:val="22"/>
        </w:rPr>
      </w:pPr>
      <w:r>
        <w:rPr>
          <w:rFonts w:ascii="Calibri" w:hAnsi="Calibri"/>
          <w:sz w:val="22"/>
        </w:rPr>
        <w:t xml:space="preserve">23) Wydział Pieczy Instytucjonalnej i Świadczeń, 90-440 Łódź, ul. Piotrkowska 149 </w:t>
      </w:r>
    </w:p>
    <w:p w:rsidR="00306BE0" w:rsidRDefault="00AE6337">
      <w:pPr>
        <w:pStyle w:val="Tekstpodstawowywcity31"/>
        <w:ind w:left="1004" w:firstLine="0"/>
      </w:pPr>
      <w:r>
        <w:rPr>
          <w:rFonts w:ascii="Calibri" w:hAnsi="Calibri"/>
          <w:sz w:val="22"/>
        </w:rPr>
        <w:t>24) Miejski Zespół do Spraw Orzekania o Niepełnosprawności, 93-173 Łódź, ul. Lecznicza 6.</w:t>
      </w:r>
      <w:r>
        <w:rPr>
          <w:rFonts w:ascii="Calibri" w:hAnsi="Calibri"/>
          <w:sz w:val="22"/>
          <w:shd w:val="clear" w:color="auto" w:fill="FFFF00"/>
        </w:rPr>
        <w:br/>
      </w:r>
    </w:p>
    <w:p w:rsidR="00306BE0" w:rsidRDefault="00AE6337">
      <w:pPr>
        <w:numPr>
          <w:ilvl w:val="0"/>
          <w:numId w:val="1"/>
        </w:numPr>
        <w:spacing w:after="0" w:line="240" w:lineRule="auto"/>
        <w:jc w:val="both"/>
      </w:pPr>
      <w:r>
        <w:t>Artykuły będące przedmiotem umowy, zarówno oryginały jak i zamienniki, muszą</w:t>
      </w:r>
      <w:r>
        <w:br/>
        <w:t xml:space="preserve"> być fabrycznie nowe, oryginalnie fabrycznie zamknięte. Dodatkowo materiały eksploatacyjne będą fabrycznie opakowanie w sposób chroniący kasetę z tonerem po wyjęciu z opakowania zewnętrznego (opakowania wewnętrzne). Każda kaseta oraz opakowanie z tonerem będzie posiadać zabezpieczenie umożliwiające rozpoznanie czy materiał eksploatacyjny był otwierany/ używany. Dostarczone artykuły powinny być wolne od wad oraz spełniać normy ISO 9001 oraz ISO 14001 lub równoważne.</w:t>
      </w:r>
    </w:p>
    <w:p w:rsidR="00306BE0" w:rsidRDefault="00AE6337">
      <w:pPr>
        <w:pStyle w:val="Tekstpodstawowywcity31"/>
        <w:numPr>
          <w:ilvl w:val="0"/>
          <w:numId w:val="1"/>
        </w:numPr>
      </w:pPr>
      <w:r>
        <w:rPr>
          <w:rFonts w:ascii="Calibri" w:hAnsi="Calibri"/>
          <w:sz w:val="22"/>
        </w:rPr>
        <w:t>Przez normę jakościową równoważną rozumie się taką, która potwierdza, że produkty odpowiadają określonym normom lub specyfikacjom technicznym lub poświadcza zgodność działań Wykonawcy z równoważnymi normami jakościowymi odwołującymi się do systemów zapewniania jakości opartych na odpowiednich normach europejskich lub potwierdza odpowiednio stosownie przez Wykonawcę równoważnych środków zapewnienia jakości.</w:t>
      </w:r>
    </w:p>
    <w:p w:rsidR="00306BE0" w:rsidRDefault="00AE6337">
      <w:pPr>
        <w:numPr>
          <w:ilvl w:val="0"/>
          <w:numId w:val="1"/>
        </w:numPr>
        <w:spacing w:after="0" w:line="240" w:lineRule="auto"/>
        <w:jc w:val="both"/>
      </w:pPr>
      <w:r>
        <w:t>Wszystkie dostarczone materiały eksploatacyjne będą oznakowane kodem producenta umożliwiającym jednoznaczną identyfikację producenta oraz typ materiału eksploatacyjnego. Oznaczenia będą umieszczone trwale na opakowaniach zewnętrznych oraz bezpośrednio na kasecie z tonerem.</w:t>
      </w:r>
    </w:p>
    <w:p w:rsidR="00306BE0" w:rsidRDefault="00AE6337">
      <w:pPr>
        <w:numPr>
          <w:ilvl w:val="0"/>
          <w:numId w:val="1"/>
        </w:numPr>
        <w:spacing w:after="0" w:line="240" w:lineRule="auto"/>
        <w:jc w:val="both"/>
      </w:pPr>
      <w:r>
        <w:t>Wszystkie materiały eksploatacyjne, bezpośrednio na opakowaniu będą posiadać listę urządzeń kompatybilnych z oferowanym materiałem eksploatacyjnym.</w:t>
      </w:r>
    </w:p>
    <w:p w:rsidR="00306BE0" w:rsidRDefault="00AE6337">
      <w:pPr>
        <w:numPr>
          <w:ilvl w:val="0"/>
          <w:numId w:val="1"/>
        </w:numPr>
        <w:spacing w:after="0" w:line="240" w:lineRule="auto"/>
        <w:jc w:val="both"/>
      </w:pPr>
      <w:r>
        <w:t xml:space="preserve">Materiały eksploatacyjne nie mogą pochodzić z procesu regeneracji i być wtórnie użyte </w:t>
      </w:r>
      <w:r>
        <w:br/>
        <w:t xml:space="preserve">w dostarczonym materiale.  </w:t>
      </w:r>
    </w:p>
    <w:p w:rsidR="00306BE0" w:rsidRDefault="00AE6337">
      <w:pPr>
        <w:pStyle w:val="Tekstpodstawowywcity31"/>
        <w:numPr>
          <w:ilvl w:val="0"/>
          <w:numId w:val="1"/>
        </w:numPr>
      </w:pPr>
      <w:r>
        <w:rPr>
          <w:rFonts w:ascii="Calibri" w:hAnsi="Calibri"/>
          <w:sz w:val="22"/>
        </w:rPr>
        <w:t>Artykuły objęte przedmiotem umowy muszą posiadać, co najmniej roczny okres przydatności do użytku licząc od dnia dostawy.</w:t>
      </w:r>
    </w:p>
    <w:p w:rsidR="00306BE0" w:rsidRDefault="00AE6337">
      <w:pPr>
        <w:pStyle w:val="Tekstpodstawowywcity31"/>
        <w:numPr>
          <w:ilvl w:val="0"/>
          <w:numId w:val="1"/>
        </w:numPr>
      </w:pPr>
      <w:r>
        <w:rPr>
          <w:rFonts w:ascii="Calibri" w:hAnsi="Calibri"/>
          <w:sz w:val="22"/>
        </w:rPr>
        <w:t xml:space="preserve">Zamienniki oryginalnych artykułów (artykuły równoważne) muszą mieć pełną  kompatybilność </w:t>
      </w:r>
      <w:r>
        <w:rPr>
          <w:rFonts w:ascii="Calibri" w:hAnsi="Calibri"/>
          <w:sz w:val="22"/>
        </w:rPr>
        <w:br/>
        <w:t>z urządzeniami, w których mogą być użyte, ich parametry muszą odpowiadać, co najmniej parametrom materiałów oryginalnych (pojemność tonera/tuszu, wydajność i jakość wydruku)</w:t>
      </w:r>
      <w:r>
        <w:rPr>
          <w:rFonts w:ascii="Calibri" w:hAnsi="Calibri"/>
          <w:sz w:val="22"/>
        </w:rPr>
        <w:br/>
        <w:t>w stosunku do typu produktu oryginalnego pochodzącego od producenta urządzenia, dla którego materiał jest przeznaczony.</w:t>
      </w:r>
    </w:p>
    <w:p w:rsidR="00306BE0" w:rsidRDefault="00AE6337">
      <w:pPr>
        <w:pStyle w:val="Tekstpodstawowywcity31"/>
        <w:numPr>
          <w:ilvl w:val="0"/>
          <w:numId w:val="1"/>
        </w:numPr>
      </w:pPr>
      <w:r>
        <w:rPr>
          <w:rFonts w:ascii="Calibri" w:hAnsi="Calibri"/>
          <w:sz w:val="22"/>
        </w:rPr>
        <w:t>Przez produkt równoważny rozumie się taki, który w sposób poprawny współpracuje ze sprzętem i oprogramowaniem urządzeń posiadanych przez Zamawiającego, a jego zastosowanie nie spowoduje konieczności częstszej konserwacji urządzeń (np. czyszczenie wnętrza drukarki spowodowane wysypaniem się tonera lub wymianę materiałów eksploatacyjnych tj. rolek, wałków itp.) niż przewiduje to producent w instrukcji obsługi oraz realizuje wszystkie funkcje</w:t>
      </w:r>
      <w:r>
        <w:rPr>
          <w:rFonts w:ascii="Calibri" w:hAnsi="Calibri"/>
          <w:sz w:val="22"/>
        </w:rPr>
        <w:br/>
        <w:t>i posiada wszystkie cechy określone w specyfikacji technicznej.</w:t>
      </w:r>
    </w:p>
    <w:p w:rsidR="00306BE0" w:rsidRDefault="00AE6337">
      <w:pPr>
        <w:pStyle w:val="Tekstpodstawowywcity31"/>
        <w:numPr>
          <w:ilvl w:val="0"/>
          <w:numId w:val="1"/>
        </w:numPr>
      </w:pPr>
      <w:r>
        <w:rPr>
          <w:rFonts w:ascii="Calibri" w:hAnsi="Calibri"/>
          <w:sz w:val="22"/>
        </w:rPr>
        <w:t>Dostarczone artykuły nie będą wymagały zainstalowania dodatkowego oprogramowania.</w:t>
      </w:r>
    </w:p>
    <w:p w:rsidR="00306BE0" w:rsidRDefault="00AE6337">
      <w:pPr>
        <w:pStyle w:val="Tekstpodstawowywcity31"/>
        <w:numPr>
          <w:ilvl w:val="0"/>
          <w:numId w:val="1"/>
        </w:numPr>
      </w:pPr>
      <w:r>
        <w:rPr>
          <w:rFonts w:ascii="Calibri" w:hAnsi="Calibri"/>
          <w:sz w:val="22"/>
        </w:rPr>
        <w:t>W przypadku niewłaściwej pracy urządzenia Zamawiającego lub jego uszkodzenia     spowodowanego zastosowaniem oferowanego materiału równoważnego, Wykonawca zobowiązany będzie do zwrotu kosztów naprawy. Podstawą ich wyliczenia będzie ekspertyza wykonana przez autoryzowany serwis producenta sprzętu.</w:t>
      </w:r>
    </w:p>
    <w:p w:rsidR="00306BE0" w:rsidRDefault="00AE6337">
      <w:pPr>
        <w:pStyle w:val="Tekstpodstawowywcity31"/>
        <w:numPr>
          <w:ilvl w:val="0"/>
          <w:numId w:val="1"/>
        </w:numPr>
      </w:pPr>
      <w:r>
        <w:rPr>
          <w:rFonts w:ascii="Calibri" w:hAnsi="Calibri"/>
          <w:sz w:val="22"/>
        </w:rPr>
        <w:t xml:space="preserve">Na każde żądanie Zamawiającego, Wykonawca będzie zobowiązany okazać w stosunku do </w:t>
      </w:r>
      <w:r>
        <w:rPr>
          <w:rFonts w:ascii="Calibri" w:hAnsi="Calibri"/>
          <w:sz w:val="22"/>
        </w:rPr>
        <w:lastRenderedPageBreak/>
        <w:t>każdego produktu odpowiedni certyfikat zgodności z Polską Normą lub normami europejskimi.</w:t>
      </w:r>
    </w:p>
    <w:p w:rsidR="00306BE0" w:rsidRDefault="00AE6337">
      <w:pPr>
        <w:numPr>
          <w:ilvl w:val="0"/>
          <w:numId w:val="1"/>
        </w:numPr>
        <w:spacing w:after="0" w:line="240" w:lineRule="auto"/>
        <w:jc w:val="both"/>
      </w:pPr>
      <w:r>
        <w:t xml:space="preserve">W przypadku ujawnienia wad jakościowych dostarczonych artykułów, których nie można było stwierdzić w chwili dostawy lub braków w dostarczonym asortymencie, </w:t>
      </w:r>
      <w:r>
        <w:rPr>
          <w:bCs/>
        </w:rPr>
        <w:t>Zamawiający</w:t>
      </w:r>
      <w:r>
        <w:t xml:space="preserve"> niezwłocznie po ich wykryciu powiadomi o tym fakcie Wykonawcę w formie telefonicznej lub pisemnej, z potwierdzeniem na piśmie złożonej reklamacji.</w:t>
      </w:r>
    </w:p>
    <w:p w:rsidR="00306BE0" w:rsidRDefault="00AE6337">
      <w:pPr>
        <w:numPr>
          <w:ilvl w:val="0"/>
          <w:numId w:val="1"/>
        </w:numPr>
        <w:spacing w:after="0" w:line="240" w:lineRule="auto"/>
        <w:jc w:val="both"/>
      </w:pPr>
      <w:r>
        <w:t>Wykonawca zobowiązany będzie do przyjęcia zwrotu i wymiany wadliwych towarów lub  uszkodzonych w wyniku transportu, na własny koszt w terminie 48 h od dnia zgłoszenia reklamacji.</w:t>
      </w:r>
    </w:p>
    <w:p w:rsidR="00306BE0" w:rsidRDefault="00AE6337">
      <w:pPr>
        <w:pStyle w:val="Tekstpodstawowywcity31"/>
        <w:numPr>
          <w:ilvl w:val="0"/>
          <w:numId w:val="1"/>
        </w:numPr>
        <w:tabs>
          <w:tab w:val="left" w:pos="-502"/>
        </w:tabs>
        <w:rPr>
          <w:rFonts w:ascii="Calibri" w:hAnsi="Calibri"/>
          <w:sz w:val="22"/>
        </w:rPr>
      </w:pPr>
      <w:r>
        <w:rPr>
          <w:rFonts w:ascii="Calibri" w:hAnsi="Calibri"/>
          <w:sz w:val="22"/>
        </w:rPr>
        <w:t>Jeżeli w trakcie trwania umowy Zamawiający stwierdzi, iż zaproponowane równoważne artykuły odbiegają niekorzystnie o</w:t>
      </w:r>
      <w:bookmarkStart w:id="0" w:name="_GoBack"/>
      <w:bookmarkEnd w:id="0"/>
      <w:r>
        <w:rPr>
          <w:rFonts w:ascii="Calibri" w:hAnsi="Calibri"/>
          <w:sz w:val="22"/>
        </w:rPr>
        <w:t>d parametrów produktu oryginalnego w szczególności   wydajność, jakość wydruku, brak kompatybilności z urządzeniami Zamawiającego, Wykonawca na żądanie Zamawiającego wymieni artykuły bez zmiany ceny na inne spełniające wymagania Zamawiającego.</w:t>
      </w:r>
    </w:p>
    <w:p w:rsidR="00306BE0" w:rsidRDefault="00AE6337">
      <w:pPr>
        <w:pStyle w:val="Tekstpodstawowywcity31"/>
        <w:numPr>
          <w:ilvl w:val="0"/>
          <w:numId w:val="1"/>
        </w:numPr>
        <w:tabs>
          <w:tab w:val="left" w:pos="-218"/>
        </w:tabs>
        <w:rPr>
          <w:rFonts w:ascii="Calibri" w:hAnsi="Calibri"/>
          <w:sz w:val="22"/>
        </w:rPr>
      </w:pPr>
      <w:r>
        <w:rPr>
          <w:rFonts w:ascii="Calibri" w:hAnsi="Calibri"/>
          <w:sz w:val="22"/>
        </w:rPr>
        <w:t>Zamawiający będzie miał prawo do niewykorzystania pełnego limitu ilościowego</w:t>
      </w:r>
      <w:r>
        <w:rPr>
          <w:rFonts w:ascii="Calibri" w:hAnsi="Calibri"/>
          <w:sz w:val="22"/>
        </w:rPr>
        <w:br/>
        <w:t xml:space="preserve"> i wartościowego przedmiotu zamówienia bez prawa do roszczeń z tego tytułu przez        Wykonawcę.</w:t>
      </w:r>
    </w:p>
    <w:p w:rsidR="00306BE0" w:rsidRDefault="00AE6337">
      <w:pPr>
        <w:pStyle w:val="Tekstpodstawowywcity31"/>
        <w:numPr>
          <w:ilvl w:val="0"/>
          <w:numId w:val="1"/>
        </w:numPr>
        <w:tabs>
          <w:tab w:val="left" w:pos="-218"/>
        </w:tabs>
        <w:rPr>
          <w:rFonts w:ascii="Calibri" w:hAnsi="Calibri"/>
          <w:sz w:val="22"/>
        </w:rPr>
      </w:pPr>
      <w:r>
        <w:rPr>
          <w:rFonts w:ascii="Calibri" w:hAnsi="Calibri"/>
          <w:sz w:val="22"/>
        </w:rPr>
        <w:t>Zamawiający będzie miał możliwość przesunięcia ilości artykułów pomiędzy poszczególnymi pozycjami w pakiecie asortymentowo- cenowym w ramach wartości brutto zawartej umowy, zgodnie z potrzebami Zamawiającego.</w:t>
      </w:r>
    </w:p>
    <w:p w:rsidR="00306BE0" w:rsidRDefault="00AE6337">
      <w:pPr>
        <w:pStyle w:val="Tekstpodstawowywcity31"/>
        <w:numPr>
          <w:ilvl w:val="0"/>
          <w:numId w:val="1"/>
        </w:numPr>
        <w:rPr>
          <w:rFonts w:ascii="Calibri" w:hAnsi="Calibri"/>
          <w:sz w:val="22"/>
        </w:rPr>
      </w:pPr>
      <w:r>
        <w:rPr>
          <w:rFonts w:ascii="Calibri" w:hAnsi="Calibri"/>
          <w:sz w:val="22"/>
        </w:rPr>
        <w:t>Ceny jednostkowe netto określone w ofercie są cenami stałymi i nie mogą ulec zmianie przez cały okres trwania umowy.</w:t>
      </w:r>
    </w:p>
    <w:p w:rsidR="00306BE0" w:rsidRDefault="00AE6337">
      <w:pPr>
        <w:pStyle w:val="Tekstpodstawowywcity31"/>
        <w:numPr>
          <w:ilvl w:val="0"/>
          <w:numId w:val="1"/>
        </w:numPr>
        <w:rPr>
          <w:rFonts w:ascii="Calibri" w:hAnsi="Calibri"/>
          <w:sz w:val="22"/>
        </w:rPr>
      </w:pPr>
      <w:r>
        <w:rPr>
          <w:rFonts w:ascii="Calibri" w:hAnsi="Calibri"/>
          <w:sz w:val="22"/>
        </w:rPr>
        <w:t>Strony dopuszczają zmiany cen jedynie w przypadku ustawowej zmiany stawki podatku VAT.</w:t>
      </w:r>
    </w:p>
    <w:p w:rsidR="00306BE0" w:rsidRDefault="00AE6337">
      <w:pPr>
        <w:pStyle w:val="Tekstpodstawowywcity31"/>
        <w:numPr>
          <w:ilvl w:val="0"/>
          <w:numId w:val="1"/>
        </w:numPr>
        <w:rPr>
          <w:rFonts w:ascii="Calibri" w:hAnsi="Calibri"/>
          <w:sz w:val="22"/>
        </w:rPr>
      </w:pPr>
      <w:r>
        <w:rPr>
          <w:rFonts w:ascii="Calibri" w:hAnsi="Calibri"/>
          <w:sz w:val="22"/>
        </w:rPr>
        <w:t>Wynagrodzenie za wykonaną dostawę strony ustalają dokonując wyliczenia na podstawie cen jednostkowych określonych w załączniku nr 1 do umowy mnożąc je przez ilość dostarczonego każdorazowo asortymentu wykazanego na dokumencie W-Z.</w:t>
      </w:r>
    </w:p>
    <w:p w:rsidR="00306BE0" w:rsidRDefault="00AE6337">
      <w:pPr>
        <w:pStyle w:val="Standard"/>
        <w:numPr>
          <w:ilvl w:val="0"/>
          <w:numId w:val="1"/>
        </w:numPr>
        <w:jc w:val="both"/>
      </w:pPr>
      <w:r>
        <w:rPr>
          <w:rFonts w:ascii="Calibri" w:hAnsi="Calibri"/>
          <w:color w:val="auto"/>
          <w:sz w:val="22"/>
          <w:szCs w:val="22"/>
          <w:lang w:val="pl-PL"/>
        </w:rPr>
        <w:t>Wynagrodzenie</w:t>
      </w:r>
      <w:r>
        <w:rPr>
          <w:rFonts w:ascii="Calibri" w:hAnsi="Calibri"/>
          <w:sz w:val="22"/>
          <w:szCs w:val="22"/>
          <w:lang w:val="pl-PL"/>
        </w:rPr>
        <w:t xml:space="preserve"> za wykonaną dostawę płatne będzie każdorazowo po jej zrealizowaniu bez zastrzeżeń, przelewem na rachunek bankowy Wykonawcy w terminie do 30 dni od daty prawidłowo wystawionej i dostarczonej przez Wykonawcę faktury VAT wraz z dokumentem </w:t>
      </w:r>
      <w:r>
        <w:rPr>
          <w:rFonts w:ascii="Calibri" w:hAnsi="Calibri"/>
          <w:sz w:val="22"/>
          <w:szCs w:val="22"/>
          <w:lang w:val="pl-PL"/>
        </w:rPr>
        <w:br/>
        <w:t xml:space="preserve">(W-Z) wskazującym miejsce dostawy oraz potwierdzającym odbiór materiałów eksploatacyjnych przez upoważnionego pracownika Zamawiającego, do siedziby Zamawiającego tj. Miejskiego ośrodka Pomocy Społecznej w Łodzi  przy ul. Kilińskiego 102/102a .  </w:t>
      </w:r>
    </w:p>
    <w:p w:rsidR="00306BE0" w:rsidRDefault="00AE6337">
      <w:pPr>
        <w:pStyle w:val="Standard"/>
        <w:numPr>
          <w:ilvl w:val="0"/>
          <w:numId w:val="1"/>
        </w:numPr>
        <w:jc w:val="both"/>
        <w:rPr>
          <w:rFonts w:ascii="Calibri" w:hAnsi="Calibri"/>
          <w:sz w:val="22"/>
          <w:szCs w:val="22"/>
          <w:lang w:val="pl-PL"/>
        </w:rPr>
      </w:pPr>
      <w:r>
        <w:rPr>
          <w:rFonts w:ascii="Calibri" w:hAnsi="Calibri"/>
          <w:sz w:val="22"/>
          <w:szCs w:val="22"/>
          <w:lang w:val="pl-PL"/>
        </w:rPr>
        <w:t>Data obciążenia rachunku Zamawiającego stanowi datę zapłaty wynagrodzenia.</w:t>
      </w:r>
    </w:p>
    <w:p w:rsidR="00306BE0" w:rsidRDefault="00AE6337">
      <w:pPr>
        <w:pStyle w:val="Tekstpodstawowywcity31"/>
        <w:numPr>
          <w:ilvl w:val="0"/>
          <w:numId w:val="1"/>
        </w:numPr>
        <w:tabs>
          <w:tab w:val="left" w:pos="-76"/>
          <w:tab w:val="left" w:pos="207"/>
        </w:tabs>
        <w:rPr>
          <w:rFonts w:ascii="Calibri" w:hAnsi="Calibri"/>
          <w:sz w:val="22"/>
        </w:rPr>
      </w:pPr>
      <w:r>
        <w:rPr>
          <w:rFonts w:ascii="Calibri" w:hAnsi="Calibri"/>
          <w:sz w:val="22"/>
        </w:rPr>
        <w:t>Wszelkie zmiany nr telefonów, faxu lub adresu poczty elektronicznej Wykonawca   niezwłocznie zgłasza Zamawiającemu na piśmie.</w:t>
      </w:r>
    </w:p>
    <w:p w:rsidR="00306BE0" w:rsidRDefault="00AE6337">
      <w:pPr>
        <w:pStyle w:val="Tekstpodstawowywcity31"/>
        <w:numPr>
          <w:ilvl w:val="0"/>
          <w:numId w:val="1"/>
        </w:numPr>
        <w:tabs>
          <w:tab w:val="left" w:pos="-76"/>
          <w:tab w:val="left" w:pos="207"/>
        </w:tabs>
      </w:pPr>
      <w:r>
        <w:rPr>
          <w:rFonts w:ascii="Calibri" w:hAnsi="Calibri"/>
          <w:sz w:val="22"/>
        </w:rPr>
        <w:t>Zamawiający nie ponosi odpowiedzialności za szkody wyrządzone przez Wykonawcę podczas wykonywania przedmiotu umowy</w:t>
      </w:r>
      <w:r>
        <w:rPr>
          <w:rFonts w:ascii="Calibri" w:hAnsi="Calibri"/>
          <w:sz w:val="22"/>
          <w:shd w:val="clear" w:color="auto" w:fill="FFFFFF"/>
        </w:rPr>
        <w:t>.</w:t>
      </w:r>
    </w:p>
    <w:p w:rsidR="00306BE0" w:rsidRDefault="00AE6337">
      <w:pPr>
        <w:pStyle w:val="Tekstpodstawowywcity31"/>
        <w:numPr>
          <w:ilvl w:val="0"/>
          <w:numId w:val="1"/>
        </w:numPr>
        <w:tabs>
          <w:tab w:val="left" w:pos="-218"/>
        </w:tabs>
        <w:rPr>
          <w:rFonts w:ascii="Calibri" w:hAnsi="Calibri"/>
          <w:sz w:val="22"/>
        </w:rPr>
      </w:pPr>
      <w:r>
        <w:rPr>
          <w:rFonts w:ascii="Calibri" w:hAnsi="Calibri"/>
          <w:sz w:val="22"/>
        </w:rPr>
        <w:t xml:space="preserve">Wymagania stawiane Wykonawcy:   </w:t>
      </w:r>
      <w:r>
        <w:rPr>
          <w:rFonts w:ascii="Calibri" w:hAnsi="Calibri"/>
          <w:sz w:val="22"/>
        </w:rPr>
        <w:tab/>
      </w:r>
    </w:p>
    <w:p w:rsidR="00306BE0" w:rsidRDefault="00AE6337">
      <w:pPr>
        <w:pStyle w:val="Tekstpodstawowywcity31"/>
      </w:pPr>
      <w:r>
        <w:rPr>
          <w:rFonts w:ascii="Calibri" w:hAnsi="Calibri"/>
          <w:sz w:val="22"/>
        </w:rPr>
        <w:t>1) Wykonawca jest odpowiedzialny za jakość opisaną dla przedmiotu zam</w:t>
      </w:r>
      <w:r>
        <w:rPr>
          <w:rFonts w:ascii="Calibri" w:hAnsi="Calibri"/>
          <w:sz w:val="22"/>
          <w:shd w:val="clear" w:color="auto" w:fill="FFFFFF"/>
        </w:rPr>
        <w:t>ówienia,</w:t>
      </w:r>
    </w:p>
    <w:p w:rsidR="00306BE0" w:rsidRDefault="00AE6337">
      <w:pPr>
        <w:pStyle w:val="Tekstpodstawowywcity31"/>
      </w:pPr>
      <w:r>
        <w:rPr>
          <w:rFonts w:ascii="Calibri" w:hAnsi="Calibri"/>
          <w:sz w:val="22"/>
          <w:shd w:val="clear" w:color="auto" w:fill="FFFFFF"/>
        </w:rPr>
        <w:t xml:space="preserve">2) </w:t>
      </w:r>
      <w:r>
        <w:rPr>
          <w:rFonts w:ascii="Calibri" w:hAnsi="Calibri"/>
          <w:sz w:val="22"/>
        </w:rPr>
        <w:t>wymagana jest należyta staranność przy realizacji zobowiązań umowy,</w:t>
      </w:r>
    </w:p>
    <w:p w:rsidR="00306BE0" w:rsidRDefault="00AE6337">
      <w:pPr>
        <w:pStyle w:val="Tekstpodstawowywcity31"/>
      </w:pPr>
      <w:r>
        <w:rPr>
          <w:rFonts w:ascii="Calibri" w:hAnsi="Calibri"/>
          <w:sz w:val="22"/>
        </w:rPr>
        <w:t>3) ustalenia i decyzje dotyczące wykonywania zam</w:t>
      </w:r>
      <w:r>
        <w:rPr>
          <w:rFonts w:ascii="Calibri" w:hAnsi="Calibri"/>
          <w:sz w:val="22"/>
          <w:shd w:val="clear" w:color="auto" w:fill="FFFFFF"/>
        </w:rPr>
        <w:t xml:space="preserve">ówienia uzgadniane będą przez     </w:t>
      </w:r>
    </w:p>
    <w:p w:rsidR="00306BE0" w:rsidRDefault="00AE6337">
      <w:pPr>
        <w:pStyle w:val="Tekstpodstawowywcity31"/>
        <w:ind w:left="993" w:hanging="567"/>
        <w:rPr>
          <w:rFonts w:ascii="Calibri" w:hAnsi="Calibri"/>
          <w:sz w:val="22"/>
          <w:shd w:val="clear" w:color="auto" w:fill="FFFFFF"/>
        </w:rPr>
      </w:pPr>
      <w:r>
        <w:rPr>
          <w:rFonts w:ascii="Calibri" w:hAnsi="Calibri"/>
          <w:sz w:val="22"/>
          <w:shd w:val="clear" w:color="auto" w:fill="FFFFFF"/>
        </w:rPr>
        <w:t xml:space="preserve">   Zamawiającego z ustanowionym przedstawicielem Wykonawcy,</w:t>
      </w:r>
    </w:p>
    <w:p w:rsidR="00306BE0" w:rsidRDefault="00AE6337">
      <w:pPr>
        <w:pStyle w:val="Tekstpodstawowywcity31"/>
        <w:ind w:left="360" w:firstLine="0"/>
      </w:pPr>
      <w:r>
        <w:rPr>
          <w:rFonts w:ascii="Calibri" w:hAnsi="Calibri"/>
          <w:sz w:val="22"/>
          <w:shd w:val="clear" w:color="auto" w:fill="FFFFFF"/>
        </w:rPr>
        <w:t xml:space="preserve">4) </w:t>
      </w:r>
      <w:r>
        <w:rPr>
          <w:rFonts w:ascii="Calibri" w:hAnsi="Calibri"/>
          <w:sz w:val="22"/>
        </w:rPr>
        <w:t>określenie przez Wykonawcę telefon</w:t>
      </w:r>
      <w:r>
        <w:rPr>
          <w:rFonts w:ascii="Calibri" w:hAnsi="Calibri"/>
          <w:sz w:val="22"/>
          <w:shd w:val="clear" w:color="auto" w:fill="FFFFFF"/>
        </w:rPr>
        <w:t>ów kontaktowych i numerów fax. oraz innych ustaleń  niezbędnych dla sprawnego i terminowego wykonania zamówienia</w:t>
      </w:r>
      <w:r>
        <w:rPr>
          <w:rFonts w:ascii="Calibri" w:hAnsi="Calibri"/>
          <w:sz w:val="22"/>
        </w:rPr>
        <w:t>,</w:t>
      </w:r>
    </w:p>
    <w:p w:rsidR="00306BE0" w:rsidRDefault="00AE6337">
      <w:pPr>
        <w:pStyle w:val="Tekstpodstawowywcity31"/>
        <w:numPr>
          <w:ilvl w:val="0"/>
          <w:numId w:val="1"/>
        </w:numPr>
        <w:tabs>
          <w:tab w:val="left" w:pos="-218"/>
        </w:tabs>
      </w:pPr>
      <w:r>
        <w:rPr>
          <w:rFonts w:ascii="Calibri" w:hAnsi="Calibri"/>
          <w:sz w:val="22"/>
          <w:shd w:val="clear" w:color="auto" w:fill="FFFFFF"/>
        </w:rPr>
        <w:t>Zamawiający ma prawo odstąpić od umowy w przypadku trzykrotnej reklamacji dotyczącej nienależytego wykonania umowy, a w szczególności wystąpienia przypadków:</w:t>
      </w:r>
    </w:p>
    <w:p w:rsidR="00306BE0" w:rsidRDefault="00AE6337">
      <w:pPr>
        <w:ind w:left="426"/>
        <w:jc w:val="both"/>
      </w:pPr>
      <w:r>
        <w:rPr>
          <w:shd w:val="clear" w:color="auto" w:fill="FFFFFF"/>
        </w:rPr>
        <w:tab/>
      </w:r>
      <w:r>
        <w:rPr>
          <w:bCs/>
        </w:rPr>
        <w:t>a) dostarczenia artykułów w terminie nie uzgodnionym z Zamawiającym,</w:t>
      </w:r>
    </w:p>
    <w:p w:rsidR="00306BE0" w:rsidRDefault="00AE6337">
      <w:pPr>
        <w:ind w:left="426"/>
        <w:jc w:val="both"/>
        <w:rPr>
          <w:bCs/>
          <w:shd w:val="clear" w:color="auto" w:fill="FFFFFF"/>
        </w:rPr>
      </w:pPr>
      <w:r>
        <w:rPr>
          <w:bCs/>
          <w:shd w:val="clear" w:color="auto" w:fill="FFFFFF"/>
        </w:rPr>
        <w:t xml:space="preserve">     b) dostarczenia ilości artykułów niezgodnych z zamówieniem.</w:t>
      </w:r>
    </w:p>
    <w:p w:rsidR="00306BE0" w:rsidRPr="00BD1BD2" w:rsidRDefault="00AE6337" w:rsidP="00BD1BD2">
      <w:pPr>
        <w:ind w:left="426"/>
        <w:jc w:val="both"/>
        <w:rPr>
          <w:bCs/>
          <w:shd w:val="clear" w:color="auto" w:fill="FFFFFF"/>
        </w:rPr>
      </w:pPr>
      <w:r>
        <w:rPr>
          <w:bCs/>
          <w:shd w:val="clear" w:color="auto" w:fill="FFFFFF"/>
        </w:rPr>
        <w:t xml:space="preserve">     c) dostarczenia artykułów  wadliwych </w:t>
      </w:r>
    </w:p>
    <w:sectPr w:rsidR="00306BE0" w:rsidRPr="00BD1BD2">
      <w:headerReference w:type="default" r:id="rId8"/>
      <w:footerReference w:type="default" r:id="rId9"/>
      <w:headerReference w:type="first" r:id="rId10"/>
      <w:footerReference w:type="first" r:id="rId11"/>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8E" w:rsidRDefault="00AE6337">
      <w:pPr>
        <w:spacing w:after="0" w:line="240" w:lineRule="auto"/>
      </w:pPr>
      <w:r>
        <w:separator/>
      </w:r>
    </w:p>
  </w:endnote>
  <w:endnote w:type="continuationSeparator" w:id="0">
    <w:p w:rsidR="00BE788E" w:rsidRDefault="00AE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A" w:rsidRDefault="00BD1B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A" w:rsidRDefault="00AE6337">
    <w:pPr>
      <w:pStyle w:val="Stopka"/>
      <w:tabs>
        <w:tab w:val="clear" w:pos="4536"/>
        <w:tab w:val="clear" w:pos="9072"/>
        <w:tab w:val="left" w:pos="0"/>
        <w:tab w:val="right" w:pos="9639"/>
      </w:tabs>
    </w:pPr>
    <w:r>
      <w:rPr>
        <w:rFonts w:cs="Arial"/>
        <w:noProof/>
        <w:sz w:val="20"/>
      </w:rPr>
      <w:drawing>
        <wp:anchor distT="0" distB="0" distL="114300" distR="114300" simplePos="0" relativeHeight="251662336" behindDoc="0" locked="0" layoutInCell="1" allowOverlap="1">
          <wp:simplePos x="0" y="0"/>
          <wp:positionH relativeFrom="column">
            <wp:posOffset>2564763</wp:posOffset>
          </wp:positionH>
          <wp:positionV relativeFrom="paragraph">
            <wp:posOffset>50804</wp:posOffset>
          </wp:positionV>
          <wp:extent cx="870581" cy="709290"/>
          <wp:effectExtent l="0" t="0" r="5719" b="0"/>
          <wp:wrapNone/>
          <wp:docPr id="2" name="Obraz 11" descr="joomla_logo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0581" cy="709290"/>
                  </a:xfrm>
                  <a:prstGeom prst="rect">
                    <a:avLst/>
                  </a:prstGeom>
                  <a:noFill/>
                  <a:ln>
                    <a:noFill/>
                    <a:prstDash/>
                  </a:ln>
                </pic:spPr>
              </pic:pic>
            </a:graphicData>
          </a:graphic>
        </wp:anchor>
      </w:drawing>
    </w:r>
    <w:r>
      <w:rPr>
        <w:rFonts w:cs="Arial"/>
        <w:noProof/>
        <w:sz w:val="20"/>
      </w:rPr>
      <mc:AlternateContent>
        <mc:Choice Requires="wps">
          <w:drawing>
            <wp:anchor distT="0" distB="0" distL="114300" distR="114300" simplePos="0" relativeHeight="251661312" behindDoc="0" locked="0" layoutInCell="1" allowOverlap="1">
              <wp:simplePos x="0" y="0"/>
              <wp:positionH relativeFrom="column">
                <wp:posOffset>1271</wp:posOffset>
              </wp:positionH>
              <wp:positionV relativeFrom="paragraph">
                <wp:posOffset>3172</wp:posOffset>
              </wp:positionV>
              <wp:extent cx="5751832" cy="0"/>
              <wp:effectExtent l="0" t="0" r="20318" b="19050"/>
              <wp:wrapNone/>
              <wp:docPr id="3" name="Line 2"/>
              <wp:cNvGraphicFramePr/>
              <a:graphic xmlns:a="http://schemas.openxmlformats.org/drawingml/2006/main">
                <a:graphicData uri="http://schemas.microsoft.com/office/word/2010/wordprocessingShape">
                  <wps:wsp>
                    <wps:cNvCnPr/>
                    <wps:spPr>
                      <a:xfrm>
                        <a:off x="0" y="0"/>
                        <a:ext cx="5751832" cy="0"/>
                      </a:xfrm>
                      <a:prstGeom prst="straightConnector1">
                        <a:avLst/>
                      </a:prstGeom>
                      <a:noFill/>
                      <a:ln w="9528">
                        <a:solidFill>
                          <a:srgbClr val="000000"/>
                        </a:solidFill>
                        <a:prstDash val="solid"/>
                        <a:round/>
                      </a:ln>
                    </wps:spPr>
                    <wps:bodyPr/>
                  </wps:wsp>
                </a:graphicData>
              </a:graphic>
            </wp:anchor>
          </w:drawing>
        </mc:Choice>
        <mc:Fallback xmlns="">
          <w:pict>
            <v:shapetype id="_x0000_t32" coordsize="21600,21600" o:spt="32" o:oned="t" path="m,l21600,21600e" filled="f">
              <v:path arrowok="t" fillok="f" o:connecttype="none"/>
              <o:lock v:ext="edit" shapetype="t"/>
            </v:shapetype>
            <v:shape id="Line 2" o:spid="_x0000_s1026" type="#_x0000_t32" style="position:absolute;margin-left:.1pt;margin-top:.25pt;width:452.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" strokeweight=".26467mm"/>
          </w:pict>
        </mc:Fallback>
      </mc:AlternateContent>
    </w:r>
    <w:r>
      <w:rPr>
        <w:rFonts w:cs="Arial"/>
        <w:spacing w:val="-2"/>
        <w:sz w:val="20"/>
      </w:rPr>
      <w:t>Miejski Ośrodek Pomocy Społecznej w Łodzi                                                  telefon:  (42) 685 43 62  lub  (42) 685 43 63</w:t>
    </w:r>
    <w:r>
      <w:rPr>
        <w:rFonts w:ascii="Arial" w:hAnsi="Arial" w:cs="Arial"/>
        <w:spacing w:val="-2"/>
        <w:sz w:val="20"/>
      </w:rPr>
      <w:br/>
    </w:r>
    <w:r>
      <w:rPr>
        <w:rFonts w:cs="Arial"/>
        <w:spacing w:val="-2"/>
        <w:sz w:val="20"/>
      </w:rPr>
      <w:t>90-012 Łódź, ul. Kilińskiego102/102a                                                                                                          fax.  (42) 632 41 30</w:t>
    </w:r>
  </w:p>
  <w:p w:rsidR="003D799A" w:rsidRDefault="00BD1B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8E" w:rsidRDefault="00AE6337">
      <w:pPr>
        <w:spacing w:after="0" w:line="240" w:lineRule="auto"/>
      </w:pPr>
      <w:r>
        <w:rPr>
          <w:color w:val="000000"/>
        </w:rPr>
        <w:separator/>
      </w:r>
    </w:p>
  </w:footnote>
  <w:footnote w:type="continuationSeparator" w:id="0">
    <w:p w:rsidR="00BE788E" w:rsidRDefault="00AE6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A" w:rsidRDefault="00BD1B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A" w:rsidRDefault="00AE6337">
    <w:pPr>
      <w:pStyle w:val="Nagwek"/>
    </w:pPr>
    <w:r>
      <w:rPr>
        <w:noProof/>
      </w:rPr>
      <w:drawing>
        <wp:anchor distT="0" distB="0" distL="114300" distR="114300" simplePos="0" relativeHeight="251659264" behindDoc="0" locked="0" layoutInCell="1" allowOverlap="1">
          <wp:simplePos x="0" y="0"/>
          <wp:positionH relativeFrom="margin">
            <wp:posOffset>-532766</wp:posOffset>
          </wp:positionH>
          <wp:positionV relativeFrom="margin">
            <wp:posOffset>-784226</wp:posOffset>
          </wp:positionV>
          <wp:extent cx="2382524" cy="702314"/>
          <wp:effectExtent l="0" t="0" r="0" b="2536"/>
          <wp:wrapSquare wrapText="bothSides"/>
          <wp:docPr id="1"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82524" cy="70231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7E89"/>
    <w:multiLevelType w:val="multilevel"/>
    <w:tmpl w:val="60A4E97A"/>
    <w:lvl w:ilvl="0">
      <w:start w:val="1"/>
      <w:numFmt w:val="decimal"/>
      <w:lvlText w:val="%1."/>
      <w:lvlJc w:val="left"/>
      <w:pPr>
        <w:ind w:left="502"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6BE0"/>
    <w:rsid w:val="00306BE0"/>
    <w:rsid w:val="00AE6337"/>
    <w:rsid w:val="00BD1BD2"/>
    <w:rsid w:val="00BE7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pPr>
      <w:suppressAutoHyphens/>
      <w:spacing w:after="0" w:line="240" w:lineRule="auto"/>
    </w:pPr>
  </w:style>
  <w:style w:type="character" w:customStyle="1" w:styleId="BezodstpwZnak">
    <w:name w:val="Bez odstępów Znak"/>
    <w:basedOn w:val="Domylnaczcionkaakapitu"/>
    <w:rPr>
      <w:rFonts w:eastAsia="Times New Roma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customStyle="1" w:styleId="Tekstpodstawowywcity31">
    <w:name w:val="Tekst podstawowy wcięty 31"/>
    <w:basedOn w:val="Normalny"/>
    <w:pPr>
      <w:widowControl w:val="0"/>
      <w:autoSpaceDE w:val="0"/>
      <w:spacing w:after="0" w:line="240" w:lineRule="auto"/>
      <w:ind w:firstLine="360"/>
      <w:jc w:val="both"/>
    </w:pPr>
    <w:rPr>
      <w:rFonts w:ascii="Times New Roman" w:hAnsi="Times New Roman"/>
      <w:color w:val="000000"/>
      <w:kern w:val="3"/>
      <w:sz w:val="24"/>
      <w:lang w:eastAsia="ar-SA"/>
    </w:rPr>
  </w:style>
  <w:style w:type="paragraph" w:customStyle="1" w:styleId="Standard">
    <w:name w:val="Standard"/>
    <w:pPr>
      <w:widowControl w:val="0"/>
      <w:suppressAutoHyphens/>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pPr>
      <w:suppressAutoHyphens/>
      <w:spacing w:after="0" w:line="240" w:lineRule="auto"/>
    </w:pPr>
  </w:style>
  <w:style w:type="character" w:customStyle="1" w:styleId="BezodstpwZnak">
    <w:name w:val="Bez odstępów Znak"/>
    <w:basedOn w:val="Domylnaczcionkaakapitu"/>
    <w:rPr>
      <w:rFonts w:eastAsia="Times New Roma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customStyle="1" w:styleId="Tekstpodstawowywcity31">
    <w:name w:val="Tekst podstawowy wcięty 31"/>
    <w:basedOn w:val="Normalny"/>
    <w:pPr>
      <w:widowControl w:val="0"/>
      <w:autoSpaceDE w:val="0"/>
      <w:spacing w:after="0" w:line="240" w:lineRule="auto"/>
      <w:ind w:firstLine="360"/>
      <w:jc w:val="both"/>
    </w:pPr>
    <w:rPr>
      <w:rFonts w:ascii="Times New Roman" w:hAnsi="Times New Roman"/>
      <w:color w:val="000000"/>
      <w:kern w:val="3"/>
      <w:sz w:val="24"/>
      <w:lang w:eastAsia="ar-SA"/>
    </w:rPr>
  </w:style>
  <w:style w:type="paragraph" w:customStyle="1" w:styleId="Standard">
    <w:name w:val="Standard"/>
    <w:pPr>
      <w:widowControl w:val="0"/>
      <w:suppressAutoHyphens/>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ewapar</dc:creator>
  <cp:lastModifiedBy>ewapar</cp:lastModifiedBy>
  <cp:revision>3</cp:revision>
  <dcterms:created xsi:type="dcterms:W3CDTF">2022-08-26T07:06:00Z</dcterms:created>
  <dcterms:modified xsi:type="dcterms:W3CDTF">2022-08-26T07:08:00Z</dcterms:modified>
</cp:coreProperties>
</file>