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5" w:rsidRPr="008203BF" w:rsidRDefault="003B10B5" w:rsidP="008203BF">
      <w:pPr>
        <w:jc w:val="both"/>
      </w:pPr>
      <w:r w:rsidRPr="008203BF">
        <w:t>Urząd Miasta Łodzi</w:t>
      </w:r>
    </w:p>
    <w:p w:rsidR="003B10B5" w:rsidRPr="008203BF" w:rsidRDefault="003B10B5" w:rsidP="008203BF">
      <w:pPr>
        <w:jc w:val="both"/>
      </w:pPr>
      <w:r w:rsidRPr="008203BF">
        <w:t>Biuro Promocji i Nowych Mediów</w:t>
      </w:r>
    </w:p>
    <w:p w:rsidR="003B10B5" w:rsidRPr="008203BF" w:rsidRDefault="003B10B5" w:rsidP="008203BF">
      <w:pPr>
        <w:jc w:val="both"/>
      </w:pPr>
      <w:r w:rsidRPr="008203BF">
        <w:t>ul. Piotrkowska 104</w:t>
      </w:r>
    </w:p>
    <w:p w:rsidR="003B10B5" w:rsidRPr="008203BF" w:rsidRDefault="003B10B5" w:rsidP="008203BF">
      <w:pPr>
        <w:jc w:val="both"/>
      </w:pPr>
      <w:r w:rsidRPr="008203BF">
        <w:t>90-926 Łódź</w:t>
      </w:r>
    </w:p>
    <w:p w:rsidR="003B10B5" w:rsidRPr="008203BF" w:rsidRDefault="003B10B5" w:rsidP="008203BF">
      <w:pPr>
        <w:jc w:val="both"/>
      </w:pPr>
    </w:p>
    <w:p w:rsidR="003B10B5" w:rsidRPr="008203BF" w:rsidRDefault="003B10B5" w:rsidP="008203BF">
      <w:pPr>
        <w:spacing w:line="360" w:lineRule="auto"/>
        <w:jc w:val="both"/>
      </w:pPr>
      <w:r>
        <w:t>DSR-BPM-I.271.80</w:t>
      </w:r>
      <w:r w:rsidRPr="00D95B2A">
        <w:t>.</w:t>
      </w:r>
      <w:r>
        <w:t>2022</w:t>
      </w:r>
    </w:p>
    <w:p w:rsidR="003B10B5" w:rsidRPr="008203BF" w:rsidRDefault="003B10B5" w:rsidP="008203BF"/>
    <w:p w:rsidR="003B10B5" w:rsidRPr="008203BF" w:rsidRDefault="003B10B5" w:rsidP="008203BF">
      <w:pPr>
        <w:jc w:val="center"/>
        <w:rPr>
          <w:b/>
          <w:bCs/>
        </w:rPr>
      </w:pPr>
      <w:r w:rsidRPr="008203BF">
        <w:rPr>
          <w:b/>
          <w:bCs/>
        </w:rPr>
        <w:t>Zapytanie ofertowe</w:t>
      </w:r>
      <w:r>
        <w:rPr>
          <w:b/>
          <w:bCs/>
        </w:rPr>
        <w:t>:</w:t>
      </w:r>
    </w:p>
    <w:p w:rsidR="003B10B5" w:rsidRPr="008203BF" w:rsidRDefault="003B10B5" w:rsidP="000320EE">
      <w:pPr>
        <w:spacing w:line="240" w:lineRule="auto"/>
        <w:jc w:val="both"/>
      </w:pPr>
      <w:r w:rsidRPr="008203BF">
        <w:t>Dotyczy zamówienia publicznego, którego wartość szacunkowa nie przekracza kwoty 50 000 PLN.</w:t>
      </w:r>
    </w:p>
    <w:p w:rsidR="003B10B5" w:rsidRPr="00452FBD" w:rsidRDefault="003B10B5" w:rsidP="000320EE">
      <w:pPr>
        <w:spacing w:line="240" w:lineRule="auto"/>
        <w:jc w:val="both"/>
      </w:pPr>
      <w:r w:rsidRPr="008203BF">
        <w:t>Zamawiający: Biuro Promocji i Nowych Mediów Urzędu Miasta Łodzi.</w:t>
      </w:r>
    </w:p>
    <w:p w:rsidR="003B10B5" w:rsidRPr="005E3314" w:rsidRDefault="003B10B5" w:rsidP="005E3314">
      <w:pPr>
        <w:pStyle w:val="Normalny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3314">
        <w:rPr>
          <w:rFonts w:ascii="Calibri" w:hAnsi="Calibri" w:cs="Calibri"/>
          <w:b/>
          <w:sz w:val="22"/>
          <w:szCs w:val="22"/>
        </w:rPr>
        <w:t xml:space="preserve">Opis przedmiotu zamówienia:  </w:t>
      </w:r>
    </w:p>
    <w:p w:rsidR="003B10B5" w:rsidRPr="00EF4773" w:rsidRDefault="003B10B5" w:rsidP="005E3314">
      <w:pPr>
        <w:pStyle w:val="Normalny1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EF4773">
        <w:rPr>
          <w:rFonts w:ascii="Calibri" w:hAnsi="Calibri"/>
          <w:sz w:val="22"/>
          <w:szCs w:val="22"/>
        </w:rPr>
        <w:t>Obsługa nośników reklamowych BTL należących do Miasta, w 2022r</w:t>
      </w:r>
      <w:r>
        <w:rPr>
          <w:rFonts w:ascii="Calibri" w:hAnsi="Calibri"/>
          <w:sz w:val="22"/>
          <w:szCs w:val="22"/>
        </w:rPr>
        <w:t>.</w:t>
      </w:r>
    </w:p>
    <w:p w:rsidR="003B10B5" w:rsidRDefault="003B10B5" w:rsidP="005E3314">
      <w:pPr>
        <w:pStyle w:val="Normalny1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B10B5" w:rsidRDefault="003B10B5" w:rsidP="00CA00B0">
      <w:pPr>
        <w:pStyle w:val="Normalny1"/>
        <w:spacing w:line="276" w:lineRule="auto"/>
        <w:ind w:firstLine="180"/>
        <w:jc w:val="both"/>
        <w:rPr>
          <w:rFonts w:ascii="Calibri" w:hAnsi="Calibri" w:cs="Calibri"/>
          <w:b/>
          <w:bCs/>
          <w:sz w:val="22"/>
          <w:szCs w:val="22"/>
        </w:rPr>
      </w:pPr>
      <w:r w:rsidRPr="008203BF">
        <w:rPr>
          <w:rFonts w:ascii="Calibri" w:hAnsi="Calibri" w:cs="Calibri"/>
          <w:b/>
          <w:bCs/>
          <w:sz w:val="22"/>
          <w:szCs w:val="22"/>
        </w:rPr>
        <w:t>Szczegółowy Opis Zamówienia:</w:t>
      </w:r>
    </w:p>
    <w:p w:rsidR="003B10B5" w:rsidRDefault="003B10B5" w:rsidP="00CA00B0">
      <w:pPr>
        <w:pStyle w:val="NormalWeb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D72A84">
        <w:rPr>
          <w:rFonts w:ascii="Calibri" w:hAnsi="Calibri" w:cs="Calibri"/>
          <w:color w:val="000000"/>
          <w:sz w:val="22"/>
          <w:szCs w:val="22"/>
        </w:rPr>
        <w:t>Przedmiotem niniejszego zamówienia jest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72A84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obsługa wymienionych poniżej nośników reklamowych BTL należących do Miasta, w 2022r. </w:t>
      </w:r>
    </w:p>
    <w:p w:rsidR="003B10B5" w:rsidRDefault="003B10B5" w:rsidP="00F61E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B10B5" w:rsidRPr="000228E1" w:rsidRDefault="003B10B5" w:rsidP="00CA00B0">
      <w:pPr>
        <w:tabs>
          <w:tab w:val="num" w:pos="360"/>
        </w:tabs>
        <w:ind w:firstLine="180"/>
        <w:jc w:val="both"/>
        <w:rPr>
          <w:color w:val="000000"/>
        </w:rPr>
      </w:pPr>
      <w:r w:rsidRPr="000228E1">
        <w:rPr>
          <w:b/>
        </w:rPr>
        <w:t xml:space="preserve">Ścianka konferencyjna – </w:t>
      </w:r>
      <w:r>
        <w:rPr>
          <w:b/>
        </w:rPr>
        <w:t>1 sztuka</w:t>
      </w:r>
    </w:p>
    <w:p w:rsidR="003B10B5" w:rsidRPr="000228E1" w:rsidRDefault="003B10B5" w:rsidP="006D255E">
      <w:pPr>
        <w:tabs>
          <w:tab w:val="num" w:pos="360"/>
        </w:tabs>
        <w:ind w:left="180"/>
        <w:jc w:val="both"/>
      </w:pPr>
      <w:r w:rsidRPr="000228E1">
        <w:rPr>
          <w:color w:val="000000"/>
        </w:rPr>
        <w:t xml:space="preserve">Ścianka składa się z sześciu paneli (4 z przodu i 2 po bokach), przy czym jeden panel min. </w:t>
      </w:r>
      <w:smartTag w:uri="urn:schemas-microsoft-com:office:smarttags" w:element="metricconverter">
        <w:smartTagPr>
          <w:attr w:name="ProductID" w:val="65 cm"/>
        </w:smartTagPr>
        <w:r w:rsidRPr="000228E1">
          <w:rPr>
            <w:color w:val="000000"/>
          </w:rPr>
          <w:t>65 cm</w:t>
        </w:r>
      </w:smartTag>
      <w:r w:rsidRPr="000228E1">
        <w:rPr>
          <w:color w:val="000000"/>
        </w:rPr>
        <w:t xml:space="preserve">. Aluminiowa, trwała konstrukcja, mocowana na listwy magnetyczne.  W zestawie lada informacyjna. Pakowane w </w:t>
      </w:r>
      <w:r w:rsidRPr="000228E1">
        <w:t xml:space="preserve">wodoodporne opakowanie zbiorcze. Waga 1 sztuki ok. </w:t>
      </w:r>
      <w:smartTag w:uri="urn:schemas-microsoft-com:office:smarttags" w:element="metricconverter">
        <w:smartTagPr>
          <w:attr w:name="ProductID" w:val="30 kg"/>
        </w:smartTagPr>
        <w:r w:rsidRPr="000228E1">
          <w:t>30 kg</w:t>
        </w:r>
      </w:smartTag>
      <w:r w:rsidRPr="000228E1">
        <w:t>.</w:t>
      </w:r>
    </w:p>
    <w:p w:rsidR="003B10B5" w:rsidRPr="000228E1" w:rsidRDefault="003B10B5" w:rsidP="006D255E">
      <w:pPr>
        <w:tabs>
          <w:tab w:val="num" w:pos="360"/>
        </w:tabs>
        <w:ind w:firstLine="180"/>
        <w:jc w:val="both"/>
      </w:pPr>
      <w:r w:rsidRPr="000228E1">
        <w:rPr>
          <w:b/>
        </w:rPr>
        <w:t xml:space="preserve">Balon reklamowy okrągły </w:t>
      </w:r>
      <w:r w:rsidRPr="000228E1">
        <w:t xml:space="preserve">o wysokości </w:t>
      </w:r>
      <w:smartTag w:uri="urn:schemas-microsoft-com:office:smarttags" w:element="metricconverter">
        <w:smartTagPr>
          <w:attr w:name="ProductID" w:val="250 cm"/>
        </w:smartTagPr>
        <w:r w:rsidRPr="000228E1">
          <w:t>250 cm</w:t>
        </w:r>
      </w:smartTag>
      <w:r w:rsidRPr="000228E1">
        <w:t xml:space="preserve"> –  </w:t>
      </w:r>
      <w:r>
        <w:rPr>
          <w:b/>
        </w:rPr>
        <w:t>2</w:t>
      </w:r>
      <w:r w:rsidRPr="00346BF5">
        <w:rPr>
          <w:b/>
        </w:rPr>
        <w:t xml:space="preserve"> </w:t>
      </w:r>
      <w:r w:rsidRPr="000228E1">
        <w:rPr>
          <w:b/>
        </w:rPr>
        <w:t>sztuki</w:t>
      </w:r>
    </w:p>
    <w:p w:rsidR="003B10B5" w:rsidRPr="000228E1" w:rsidRDefault="003B10B5" w:rsidP="006D255E">
      <w:pPr>
        <w:tabs>
          <w:tab w:val="num" w:pos="180"/>
        </w:tabs>
        <w:ind w:left="180"/>
        <w:jc w:val="both"/>
      </w:pPr>
      <w:r w:rsidRPr="000228E1">
        <w:t>Balon podświetlany, zasilany napięciem 220-230V; konstrukcja na sztywnej podstawie wymagająca zakotwienia, w przypadku montażu na twardym podłożu np. chodnik - możliwy montaż bez zakotwienia poprzez obciążenie linek; materiał balonu trudnopalny z certyfikatem B1, tkanina poliestrowo-poliamidowa, powlekana PCV, o gramaturze min. 260 g/m2, podwójne szwy wzmacniające trwałość; w zestawie wentylator, śledzie mocujące, komplet linek, wodoodporny pokrowiec. Waga 1 sztuki ok. 25kg.</w:t>
      </w:r>
    </w:p>
    <w:p w:rsidR="003B10B5" w:rsidRPr="002E6941" w:rsidRDefault="003B10B5" w:rsidP="006D255E">
      <w:pPr>
        <w:tabs>
          <w:tab w:val="num" w:pos="360"/>
        </w:tabs>
        <w:ind w:firstLine="180"/>
        <w:jc w:val="both"/>
      </w:pPr>
      <w:r w:rsidRPr="002E6941">
        <w:rPr>
          <w:b/>
        </w:rPr>
        <w:t>Balon reklamowy okrągły o wysokości</w:t>
      </w:r>
      <w:r w:rsidRPr="002E6941">
        <w:t xml:space="preserve"> o wysokości </w:t>
      </w:r>
      <w:smartTag w:uri="urn:schemas-microsoft-com:office:smarttags" w:element="metricconverter">
        <w:smartTagPr>
          <w:attr w:name="ProductID" w:val="400 cm"/>
        </w:smartTagPr>
        <w:r w:rsidRPr="002E6941">
          <w:t>400 cm</w:t>
        </w:r>
      </w:smartTag>
      <w:r w:rsidRPr="002E6941">
        <w:t xml:space="preserve">  - </w:t>
      </w:r>
      <w:r>
        <w:rPr>
          <w:b/>
        </w:rPr>
        <w:t>3</w:t>
      </w:r>
      <w:r w:rsidRPr="002E6941">
        <w:rPr>
          <w:b/>
        </w:rPr>
        <w:t xml:space="preserve"> sztuk</w:t>
      </w:r>
      <w:r w:rsidRPr="002E6941">
        <w:t>i</w:t>
      </w:r>
    </w:p>
    <w:p w:rsidR="003B10B5" w:rsidRPr="000228E1" w:rsidRDefault="003B10B5" w:rsidP="006D255E">
      <w:pPr>
        <w:tabs>
          <w:tab w:val="num" w:pos="360"/>
        </w:tabs>
        <w:ind w:left="180"/>
        <w:jc w:val="both"/>
      </w:pPr>
      <w:r w:rsidRPr="000228E1">
        <w:t xml:space="preserve">Balon podświetlany, zasilany napięciem 220-230V; konstrukcja na sztywnej podstawie wymagająca zakotwienia, w przypadku montażu na twardym podłożu np. chodnik - możliwy montaż bez zakotwienia poprzez obciążenie linek; materiał balonu trudnopalny z certyfikatem B1, tkanina poliestrowo-poliamidowa, powlekana PCV, o gramaturze min. 260 g/m2, podwójne szwy wzmacniające trwałość; w zestawie wentylator, śledzie mocujące, komplet linek, wodoodporny </w:t>
      </w:r>
      <w:r w:rsidRPr="00F955F4">
        <w:rPr>
          <w:color w:val="000000"/>
        </w:rPr>
        <w:t>pokrowiec</w:t>
      </w:r>
      <w:r w:rsidRPr="000228E1">
        <w:t>. Waga 1 sztuki ok. 40kg.</w:t>
      </w:r>
    </w:p>
    <w:p w:rsidR="003B10B5" w:rsidRDefault="003B10B5" w:rsidP="00CA00B0">
      <w:pPr>
        <w:jc w:val="both"/>
      </w:pPr>
    </w:p>
    <w:p w:rsidR="003B10B5" w:rsidRDefault="003B10B5" w:rsidP="00CA00B0">
      <w:pPr>
        <w:jc w:val="both"/>
      </w:pPr>
    </w:p>
    <w:p w:rsidR="003B10B5" w:rsidRDefault="003B10B5" w:rsidP="00CA00B0">
      <w:pPr>
        <w:jc w:val="both"/>
      </w:pPr>
    </w:p>
    <w:p w:rsidR="003B10B5" w:rsidRPr="000228E1" w:rsidRDefault="003B10B5" w:rsidP="00CA00B0">
      <w:pPr>
        <w:jc w:val="both"/>
        <w:rPr>
          <w:b/>
          <w:u w:val="single"/>
        </w:rPr>
      </w:pPr>
      <w:r w:rsidRPr="000228E1">
        <w:rPr>
          <w:b/>
          <w:u w:val="single"/>
        </w:rPr>
        <w:t xml:space="preserve">Obsługa nośników obejmuje: </w:t>
      </w:r>
    </w:p>
    <w:p w:rsidR="003B10B5" w:rsidRPr="000228E1" w:rsidRDefault="003B10B5" w:rsidP="00245171">
      <w:pPr>
        <w:numPr>
          <w:ilvl w:val="0"/>
          <w:numId w:val="31"/>
        </w:numPr>
        <w:autoSpaceDE w:val="0"/>
        <w:autoSpaceDN w:val="0"/>
        <w:spacing w:after="0" w:line="240" w:lineRule="auto"/>
        <w:ind w:left="357"/>
        <w:jc w:val="both"/>
      </w:pPr>
      <w:r w:rsidRPr="000228E1">
        <w:t xml:space="preserve">Montaż i demontaż nośników reklamowych podczas wydarzeń promujących Miasto. </w:t>
      </w:r>
    </w:p>
    <w:p w:rsidR="003B10B5" w:rsidRPr="000228E1" w:rsidRDefault="003B10B5" w:rsidP="00245171">
      <w:pPr>
        <w:spacing w:after="0" w:line="240" w:lineRule="auto"/>
        <w:ind w:left="357"/>
        <w:jc w:val="both"/>
      </w:pPr>
      <w:r w:rsidRPr="000228E1">
        <w:t>UWAGA: Wykonawca lub osoba dokonująca montażu na jego zlecenie, musi mieć aktualne uprawnienia energetyczne do 1 KW.</w:t>
      </w:r>
      <w:r w:rsidRPr="000228E1">
        <w:rPr>
          <w:rFonts w:cs="Helvetica"/>
        </w:rPr>
        <w:t xml:space="preserve"> </w:t>
      </w:r>
      <w:r>
        <w:rPr>
          <w:rFonts w:cs="Helvetica"/>
        </w:rPr>
        <w:t xml:space="preserve"> </w:t>
      </w:r>
      <w:r w:rsidRPr="000228E1">
        <w:t xml:space="preserve">Zgodnie z Rozporządzeniem Ministra Gospodarki, Pracy </w:t>
      </w:r>
      <w:r>
        <w:br/>
      </w:r>
      <w:r w:rsidRPr="000228E1">
        <w:t>i Polityki Społecznej</w:t>
      </w:r>
      <w:r>
        <w:t xml:space="preserve"> </w:t>
      </w:r>
      <w:r w:rsidRPr="00346BF5">
        <w:t>(Dz. U. 2003 r. Nr 89 poz. 828 § 3 i 5)</w:t>
      </w:r>
      <w:r w:rsidRPr="000228E1">
        <w:t xml:space="preserve"> .</w:t>
      </w:r>
    </w:p>
    <w:p w:rsidR="003B10B5" w:rsidRPr="000228E1" w:rsidRDefault="003B10B5" w:rsidP="00245171">
      <w:pPr>
        <w:numPr>
          <w:ilvl w:val="0"/>
          <w:numId w:val="31"/>
        </w:numPr>
        <w:autoSpaceDE w:val="0"/>
        <w:autoSpaceDN w:val="0"/>
        <w:spacing w:after="0" w:line="240" w:lineRule="auto"/>
        <w:ind w:left="357"/>
        <w:jc w:val="both"/>
      </w:pPr>
      <w:r w:rsidRPr="000228E1">
        <w:t xml:space="preserve">Transport nośników z magazynu na miejsce wydarzeń i z powrotem. Transport obejmuje granice administracyjne Miasta Łodzi. </w:t>
      </w:r>
    </w:p>
    <w:p w:rsidR="003B10B5" w:rsidRPr="000228E1" w:rsidRDefault="003B10B5" w:rsidP="00245171">
      <w:pPr>
        <w:spacing w:after="0" w:line="240" w:lineRule="auto"/>
        <w:ind w:left="357"/>
        <w:jc w:val="both"/>
      </w:pPr>
      <w:r w:rsidRPr="000228E1">
        <w:t>UWAGA: Wykonawca musi dysponować odpowiednim samochodem, umożliwiającym przewiezienie wszystkich wymienionych w danym zleceniu nośników jednocześnie</w:t>
      </w:r>
      <w:r>
        <w:t xml:space="preserve">. Jedno zlecenie oznacza jeden transport. </w:t>
      </w:r>
      <w:r w:rsidRPr="000228E1">
        <w:t>Jedno zlecenie może obejmować kilka sąsiednich lokalizacji, nie mogą być one oddalone od siebie więcej niż dwa kilometry. W przeciwnym razie, będą traktowane, jako odrębne zlecenia.</w:t>
      </w:r>
    </w:p>
    <w:p w:rsidR="003B10B5" w:rsidRPr="000228E1" w:rsidRDefault="003B10B5" w:rsidP="00245171">
      <w:pPr>
        <w:numPr>
          <w:ilvl w:val="0"/>
          <w:numId w:val="31"/>
        </w:numPr>
        <w:autoSpaceDE w:val="0"/>
        <w:autoSpaceDN w:val="0"/>
        <w:spacing w:after="0" w:line="240" w:lineRule="auto"/>
        <w:ind w:left="357"/>
        <w:jc w:val="both"/>
      </w:pPr>
      <w:r w:rsidRPr="000228E1">
        <w:t>Zapewnienie sprawnie działającego agregatu prądotwórczego, wraz z paliwem, w przypadku braku możliwości skorzystania z przyłącza energetycznego.</w:t>
      </w:r>
    </w:p>
    <w:p w:rsidR="003B10B5" w:rsidRPr="000228E1" w:rsidRDefault="003B10B5" w:rsidP="00CA00B0">
      <w:pPr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 w:rsidRPr="000228E1">
        <w:t xml:space="preserve">Zapewnienie listew maskujących kable, służących zabezpieczeniu kabli, ochronie przewodów przed uszkodzeniami mechanicznymi i wilgocią, wykonanych z twardego PVC, wytrzymałych, elektroizolacyjnych i trudnopalnych, w miejscach montażu o nasilonym ruchu pieszym/rowerowym np. na ulicach, w pasażach, na dziedzińcach itp.(min. </w:t>
      </w:r>
      <w:smartTag w:uri="urn:schemas-microsoft-com:office:smarttags" w:element="metricconverter">
        <w:smartTagPr>
          <w:attr w:name="ProductID" w:val="10 metr￳w"/>
        </w:smartTagPr>
        <w:r w:rsidRPr="000228E1">
          <w:t>10 metrów</w:t>
        </w:r>
      </w:smartTag>
      <w:r w:rsidRPr="000228E1">
        <w:t xml:space="preserve"> bieżących).</w:t>
      </w:r>
    </w:p>
    <w:p w:rsidR="003B10B5" w:rsidRPr="000228E1" w:rsidRDefault="003B10B5" w:rsidP="00CA00B0">
      <w:pPr>
        <w:numPr>
          <w:ilvl w:val="0"/>
          <w:numId w:val="31"/>
        </w:numPr>
        <w:shd w:val="clear" w:color="auto" w:fill="FFFFFF"/>
        <w:spacing w:after="0" w:line="240" w:lineRule="auto"/>
        <w:jc w:val="both"/>
      </w:pPr>
      <w:r w:rsidRPr="000228E1">
        <w:t>Zapewnienie bloczków obciążających linki, umożliwiających montaż nośników na twardym podłożu bez zakotwienia, nie powodujących uszkodzenia nośników reklamowych.</w:t>
      </w:r>
    </w:p>
    <w:p w:rsidR="003B10B5" w:rsidRPr="000228E1" w:rsidRDefault="003B10B5" w:rsidP="00CA00B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b/>
        </w:rPr>
      </w:pPr>
      <w:r w:rsidRPr="000228E1">
        <w:t xml:space="preserve">Magazynowanie w pomieszczeniach wynajmowanych lub należących do Wykonawcy. </w:t>
      </w:r>
    </w:p>
    <w:p w:rsidR="003B10B5" w:rsidRPr="000228E1" w:rsidRDefault="003B10B5" w:rsidP="00CA00B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</w:pPr>
      <w:r w:rsidRPr="000228E1">
        <w:t>Systematyczna konserwacja i drobne naprawy nośników (w tym m.in. przeszycia pęknięć, wymiana line</w:t>
      </w:r>
      <w:r>
        <w:t>k, wymiana śledzi</w:t>
      </w:r>
      <w:r w:rsidRPr="000228E1">
        <w:t xml:space="preserve">).  </w:t>
      </w:r>
    </w:p>
    <w:p w:rsidR="003B10B5" w:rsidRPr="000228E1" w:rsidRDefault="003B10B5" w:rsidP="00CA00B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</w:pPr>
      <w:r w:rsidRPr="000228E1">
        <w:t xml:space="preserve">Systematyczne czyszczenie nośników, w tym raz na dwa miesiące, mycie ich bezdotykowo </w:t>
      </w:r>
      <w:r w:rsidRPr="000228E1">
        <w:br/>
        <w:t>na myjni np. samochodowej.</w:t>
      </w:r>
    </w:p>
    <w:p w:rsidR="003B10B5" w:rsidRPr="000228E1" w:rsidRDefault="003B10B5" w:rsidP="00CA00B0">
      <w:pPr>
        <w:numPr>
          <w:ilvl w:val="0"/>
          <w:numId w:val="31"/>
        </w:numPr>
        <w:tabs>
          <w:tab w:val="left" w:pos="360"/>
        </w:tabs>
        <w:autoSpaceDE w:val="0"/>
        <w:autoSpaceDN w:val="0"/>
        <w:spacing w:after="0" w:line="240" w:lineRule="auto"/>
        <w:jc w:val="both"/>
      </w:pPr>
      <w:r w:rsidRPr="000228E1">
        <w:t xml:space="preserve">Wykonawca odpowiada za stan techniczny nośników w trakcie ich magazynowania, transportu, montażu i demontażu. </w:t>
      </w:r>
    </w:p>
    <w:p w:rsidR="003B10B5" w:rsidRPr="000228E1" w:rsidRDefault="003B10B5" w:rsidP="00CA00B0">
      <w:pPr>
        <w:numPr>
          <w:ilvl w:val="0"/>
          <w:numId w:val="31"/>
        </w:numPr>
        <w:tabs>
          <w:tab w:val="left" w:pos="360"/>
        </w:tabs>
        <w:autoSpaceDE w:val="0"/>
        <w:autoSpaceDN w:val="0"/>
        <w:spacing w:after="0" w:line="240" w:lineRule="auto"/>
        <w:jc w:val="both"/>
      </w:pPr>
      <w:r w:rsidRPr="000228E1">
        <w:t xml:space="preserve">Wykonawca nie odpowiada za uszkodzenia nośników, które powstały po ich montażu podczas wydarzeń, na których będą rozstawione. </w:t>
      </w:r>
    </w:p>
    <w:p w:rsidR="003B10B5" w:rsidRPr="000228E1" w:rsidRDefault="003B10B5" w:rsidP="00CA00B0">
      <w:pPr>
        <w:numPr>
          <w:ilvl w:val="0"/>
          <w:numId w:val="31"/>
        </w:numPr>
        <w:tabs>
          <w:tab w:val="left" w:pos="360"/>
        </w:tabs>
        <w:autoSpaceDE w:val="0"/>
        <w:autoSpaceDN w:val="0"/>
        <w:spacing w:after="0" w:line="240" w:lineRule="auto"/>
        <w:jc w:val="both"/>
      </w:pPr>
      <w:r w:rsidRPr="000228E1">
        <w:t>Wykonawca ma być dyspozycyjny 24 godziny na dobę przez cały okres obowiązywania umowy.</w:t>
      </w:r>
    </w:p>
    <w:p w:rsidR="003B10B5" w:rsidRPr="000228E1" w:rsidRDefault="003B10B5" w:rsidP="00CA00B0">
      <w:pPr>
        <w:numPr>
          <w:ilvl w:val="0"/>
          <w:numId w:val="31"/>
        </w:numPr>
        <w:tabs>
          <w:tab w:val="left" w:pos="360"/>
        </w:tabs>
        <w:autoSpaceDE w:val="0"/>
        <w:autoSpaceDN w:val="0"/>
        <w:spacing w:after="0" w:line="240" w:lineRule="auto"/>
        <w:jc w:val="both"/>
      </w:pPr>
      <w:r w:rsidRPr="000228E1">
        <w:t>Prace wymienione w pkt 1-</w:t>
      </w:r>
      <w:r>
        <w:t>3</w:t>
      </w:r>
      <w:r w:rsidRPr="000228E1">
        <w:t xml:space="preserve"> zlecane będą w for</w:t>
      </w:r>
      <w:r>
        <w:t>mie elektronicznej</w:t>
      </w:r>
      <w:r w:rsidRPr="000228E1">
        <w:t xml:space="preserve">, co najmniej </w:t>
      </w:r>
      <w:r w:rsidRPr="000228E1">
        <w:br/>
        <w:t xml:space="preserve">na 2 dni przed planowaną datą ich realizacji.  Prace zostaną rozliczone po ich wykonaniu </w:t>
      </w:r>
      <w:r>
        <w:br/>
      </w:r>
      <w:r w:rsidRPr="000228E1">
        <w:t xml:space="preserve">na podstawie </w:t>
      </w:r>
      <w:r>
        <w:t>wyceny zleceń przesłanych przez Miasto</w:t>
      </w:r>
      <w:r w:rsidRPr="00A1635A">
        <w:t xml:space="preserve"> </w:t>
      </w:r>
      <w:r>
        <w:t>o</w:t>
      </w:r>
      <w:r w:rsidRPr="000228E1">
        <w:t>raz</w:t>
      </w:r>
      <w:r w:rsidRPr="00A1635A">
        <w:t xml:space="preserve"> </w:t>
      </w:r>
      <w:r w:rsidRPr="000228E1">
        <w:t xml:space="preserve">dokumentacji zdjęciowej. Wynagrodzenie z tytułu zrealizowania prac wymienionych w pkt 1-2 wypłacane będzie za dany miesiąc, za faktycznie wykonane prace, przy zastosowaniu cen jednostkowych określonych </w:t>
      </w:r>
      <w:r>
        <w:br/>
      </w:r>
      <w:r w:rsidRPr="000228E1">
        <w:t xml:space="preserve">w przetargowym formularzu ofertowym Wykonawcy, stanowiącym załącznik do umowy. </w:t>
      </w:r>
    </w:p>
    <w:p w:rsidR="003B10B5" w:rsidRPr="000228E1" w:rsidRDefault="003B10B5" w:rsidP="00CA00B0">
      <w:pPr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240" w:lineRule="auto"/>
        <w:jc w:val="both"/>
      </w:pPr>
      <w:r w:rsidRPr="000228E1">
        <w:t xml:space="preserve">Wynagrodzenie z tytułu zrealizowania przedmiotu umowy opisanego pkt 3-8 jest kosztem stałym, które będzie wypłacane po zrealizowaniu przedmiotu umowy za dany miesiąc. W przypadku udzielenia zamówienia po pierwszym dniu miesiąca, Zamawiający zapłaci wynagrodzenie </w:t>
      </w:r>
      <w:r w:rsidRPr="000228E1">
        <w:br/>
        <w:t xml:space="preserve">za okres faktycznie świadczonej usługi w danym miesiącu. </w:t>
      </w:r>
    </w:p>
    <w:p w:rsidR="003B10B5" w:rsidRDefault="003B10B5" w:rsidP="00F61E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3B10B5" w:rsidRDefault="003B10B5" w:rsidP="00CA0050">
      <w:pPr>
        <w:pStyle w:val="Normalny1"/>
        <w:keepNext/>
        <w:widowControl w:val="0"/>
        <w:tabs>
          <w:tab w:val="left" w:pos="360"/>
          <w:tab w:val="left" w:pos="900"/>
        </w:tabs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</w:t>
      </w:r>
      <w:r w:rsidRPr="003D786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3D7864"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hAnsi="Calibri" w:cs="Calibri"/>
          <w:color w:val="000000"/>
          <w:sz w:val="22"/>
          <w:szCs w:val="22"/>
        </w:rPr>
        <w:t xml:space="preserve">mawiający zastrzega możliwość, </w:t>
      </w:r>
      <w:r w:rsidRPr="003D7864">
        <w:rPr>
          <w:rFonts w:ascii="Calibri" w:hAnsi="Calibri" w:cs="Calibri"/>
          <w:color w:val="000000"/>
          <w:sz w:val="22"/>
          <w:szCs w:val="22"/>
        </w:rPr>
        <w:t xml:space="preserve">iż w okresie obowiązywania umowy może skorzystać </w:t>
      </w:r>
      <w:r w:rsidRPr="003D7864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3D7864">
        <w:rPr>
          <w:rFonts w:ascii="Calibri" w:hAnsi="Calibri" w:cs="Calibri"/>
          <w:color w:val="000000"/>
          <w:sz w:val="22"/>
          <w:szCs w:val="22"/>
        </w:rPr>
        <w:t>z prawa opcji i powiększyć ilość</w:t>
      </w:r>
      <w:r>
        <w:rPr>
          <w:rFonts w:ascii="Calibri" w:hAnsi="Calibri" w:cs="Calibri"/>
          <w:color w:val="000000"/>
          <w:sz w:val="22"/>
          <w:szCs w:val="22"/>
        </w:rPr>
        <w:t xml:space="preserve"> realizowanego przedmiotu do 50</w:t>
      </w:r>
      <w:r w:rsidRPr="003D7864">
        <w:rPr>
          <w:rFonts w:ascii="Calibri" w:hAnsi="Calibri" w:cs="Calibri"/>
          <w:color w:val="000000"/>
          <w:sz w:val="22"/>
          <w:szCs w:val="22"/>
        </w:rPr>
        <w:t>%.</w:t>
      </w:r>
      <w:r>
        <w:rPr>
          <w:rFonts w:ascii="Calibri" w:hAnsi="Calibri" w:cs="Calibri"/>
          <w:b/>
          <w:sz w:val="22"/>
          <w:szCs w:val="22"/>
        </w:rPr>
        <w:tab/>
      </w:r>
    </w:p>
    <w:p w:rsidR="003B10B5" w:rsidRDefault="003B10B5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B10B5" w:rsidRPr="00B67261" w:rsidRDefault="003B10B5" w:rsidP="00793F11">
      <w:pPr>
        <w:pStyle w:val="Normalny1"/>
        <w:keepNext/>
        <w:widowControl w:val="0"/>
        <w:tabs>
          <w:tab w:val="left" w:pos="360"/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412FE8">
        <w:rPr>
          <w:rFonts w:ascii="Calibri" w:hAnsi="Calibri" w:cs="Calibri"/>
          <w:sz w:val="22"/>
          <w:szCs w:val="22"/>
        </w:rPr>
        <w:t>III.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B67261">
        <w:rPr>
          <w:rFonts w:ascii="Calibri" w:hAnsi="Calibri" w:cs="Calibri"/>
          <w:sz w:val="22"/>
          <w:szCs w:val="22"/>
        </w:rPr>
        <w:t>Termin realizacji zamówienia:</w:t>
      </w:r>
      <w:r w:rsidRPr="00736B2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 daty podpisania umowy do 31.12.2023r.</w:t>
      </w:r>
    </w:p>
    <w:p w:rsidR="003B10B5" w:rsidRDefault="003B10B5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B10B5" w:rsidRDefault="003B10B5" w:rsidP="00793F11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Kryteria oceny ofert : cena 100%</w:t>
      </w:r>
    </w:p>
    <w:p w:rsidR="003B10B5" w:rsidRDefault="003B10B5" w:rsidP="00851A57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spacing w:line="240" w:lineRule="auto"/>
        <w:ind w:left="540" w:hanging="540"/>
        <w:jc w:val="both"/>
      </w:pPr>
      <w:r w:rsidRPr="008203BF">
        <w:t xml:space="preserve">Sposób zapłaty: </w:t>
      </w:r>
      <w:r>
        <w:t xml:space="preserve">Przelew po zrealizowaniu przedmiotu umowy za dany miesiąc, płatny w terminie 30 dni od daty prawidłowo wystawionej faktury. </w:t>
      </w:r>
    </w:p>
    <w:p w:rsidR="003B10B5" w:rsidRDefault="003B10B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 xml:space="preserve">Sposób złożenia oferty: email  - </w:t>
      </w:r>
      <w:hyperlink r:id="rId7" w:history="1">
        <w:r w:rsidRPr="00DF50BA">
          <w:rPr>
            <w:rStyle w:val="Hyperlink"/>
            <w:rFonts w:cs="Calibri"/>
          </w:rPr>
          <w:t>m.skibinska@uml.lodz.pl</w:t>
        </w:r>
      </w:hyperlink>
    </w:p>
    <w:p w:rsidR="003B10B5" w:rsidRPr="008203BF" w:rsidRDefault="003B10B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>
        <w:t>W ofercie proszę podać łączną kwotę zamówienia brutto i netto.</w:t>
      </w:r>
    </w:p>
    <w:p w:rsidR="003B10B5" w:rsidRPr="00F41837" w:rsidRDefault="003B10B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8203BF">
        <w:t xml:space="preserve">Termin składania ofert: </w:t>
      </w:r>
      <w:r>
        <w:rPr>
          <w:b/>
        </w:rPr>
        <w:t>27.12.2022 r. do godz. 8:00</w:t>
      </w:r>
    </w:p>
    <w:p w:rsidR="003B10B5" w:rsidRPr="008203BF" w:rsidRDefault="003B10B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Oferty złożone po terminie nie będą rozpatrywane.</w:t>
      </w:r>
    </w:p>
    <w:p w:rsidR="003B10B5" w:rsidRPr="008203BF" w:rsidRDefault="003B10B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Zamawiający ma prawo do odwołania lub zmiany warunków postępowania.</w:t>
      </w:r>
    </w:p>
    <w:p w:rsidR="003B10B5" w:rsidRPr="008203BF" w:rsidRDefault="003B10B5" w:rsidP="008203BF">
      <w:pPr>
        <w:jc w:val="both"/>
      </w:pPr>
    </w:p>
    <w:p w:rsidR="003B10B5" w:rsidRPr="008203BF" w:rsidRDefault="003B10B5" w:rsidP="00CB5F68">
      <w:r w:rsidRPr="008203BF">
        <w:t xml:space="preserve">Łódź, </w:t>
      </w:r>
      <w:r>
        <w:t>20.12.2022 r.                                                                                                                     Monika Skibińska</w:t>
      </w:r>
    </w:p>
    <w:sectPr w:rsidR="003B10B5" w:rsidRPr="008203BF" w:rsidSect="0022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B5" w:rsidRDefault="003B10B5">
      <w:r>
        <w:separator/>
      </w:r>
    </w:p>
  </w:endnote>
  <w:endnote w:type="continuationSeparator" w:id="0">
    <w:p w:rsidR="003B10B5" w:rsidRDefault="003B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B5" w:rsidRDefault="003B10B5">
      <w:r>
        <w:separator/>
      </w:r>
    </w:p>
  </w:footnote>
  <w:footnote w:type="continuationSeparator" w:id="0">
    <w:p w:rsidR="003B10B5" w:rsidRDefault="003B1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B4"/>
    <w:multiLevelType w:val="hybridMultilevel"/>
    <w:tmpl w:val="38DA56A2"/>
    <w:lvl w:ilvl="0" w:tplc="D5C44E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>
    <w:nsid w:val="1142568C"/>
    <w:multiLevelType w:val="hybridMultilevel"/>
    <w:tmpl w:val="C96E2C9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8C3E3D"/>
    <w:multiLevelType w:val="hybridMultilevel"/>
    <w:tmpl w:val="B70CB846"/>
    <w:lvl w:ilvl="0" w:tplc="BBA06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6F9C"/>
    <w:multiLevelType w:val="hybridMultilevel"/>
    <w:tmpl w:val="B2C00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14281A"/>
    <w:multiLevelType w:val="hybridMultilevel"/>
    <w:tmpl w:val="D4C63630"/>
    <w:lvl w:ilvl="0" w:tplc="DB444D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77035A"/>
    <w:multiLevelType w:val="multilevel"/>
    <w:tmpl w:val="C96E2C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0973ED"/>
    <w:multiLevelType w:val="hybridMultilevel"/>
    <w:tmpl w:val="32F6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560641"/>
    <w:multiLevelType w:val="hybridMultilevel"/>
    <w:tmpl w:val="1516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2366E"/>
    <w:multiLevelType w:val="hybridMultilevel"/>
    <w:tmpl w:val="141A7510"/>
    <w:lvl w:ilvl="0" w:tplc="E7786904">
      <w:start w:val="100"/>
      <w:numFmt w:val="decimal"/>
      <w:lvlText w:val="%1"/>
      <w:lvlJc w:val="left"/>
      <w:pPr>
        <w:ind w:left="2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0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F74336"/>
    <w:multiLevelType w:val="hybridMultilevel"/>
    <w:tmpl w:val="673AB6A6"/>
    <w:lvl w:ilvl="0" w:tplc="B3E0197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51A4C"/>
    <w:multiLevelType w:val="hybridMultilevel"/>
    <w:tmpl w:val="09CA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AD0129"/>
    <w:multiLevelType w:val="multilevel"/>
    <w:tmpl w:val="44F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302F4"/>
    <w:multiLevelType w:val="multilevel"/>
    <w:tmpl w:val="CF8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879F9"/>
    <w:multiLevelType w:val="hybridMultilevel"/>
    <w:tmpl w:val="BED8DC7E"/>
    <w:lvl w:ilvl="0" w:tplc="1504831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9F7127"/>
    <w:multiLevelType w:val="hybridMultilevel"/>
    <w:tmpl w:val="3C02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412577"/>
    <w:multiLevelType w:val="hybridMultilevel"/>
    <w:tmpl w:val="DF102112"/>
    <w:lvl w:ilvl="0" w:tplc="35822A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A9B24FC"/>
    <w:multiLevelType w:val="multilevel"/>
    <w:tmpl w:val="776E1E74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0282225"/>
    <w:multiLevelType w:val="hybridMultilevel"/>
    <w:tmpl w:val="3AE84814"/>
    <w:lvl w:ilvl="0" w:tplc="3DA4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5F6C8A"/>
    <w:multiLevelType w:val="hybridMultilevel"/>
    <w:tmpl w:val="9168B8C4"/>
    <w:lvl w:ilvl="0" w:tplc="D29C4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BD6925"/>
    <w:multiLevelType w:val="hybridMultilevel"/>
    <w:tmpl w:val="E0802E22"/>
    <w:lvl w:ilvl="0" w:tplc="16E21D1A">
      <w:start w:val="10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3">
    <w:nsid w:val="65E3130B"/>
    <w:multiLevelType w:val="hybridMultilevel"/>
    <w:tmpl w:val="1BC83E18"/>
    <w:lvl w:ilvl="0" w:tplc="6154614C">
      <w:start w:val="100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70D27284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64C0C48"/>
    <w:multiLevelType w:val="multilevel"/>
    <w:tmpl w:val="1AD81826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8355AB1"/>
    <w:multiLevelType w:val="hybridMultilevel"/>
    <w:tmpl w:val="742A1114"/>
    <w:lvl w:ilvl="0" w:tplc="855A3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S Reference Sans Serif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CE4CAB"/>
    <w:multiLevelType w:val="hybridMultilevel"/>
    <w:tmpl w:val="F710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61DA9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B65225D"/>
    <w:multiLevelType w:val="multilevel"/>
    <w:tmpl w:val="0CD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10"/>
  </w:num>
  <w:num w:numId="5">
    <w:abstractNumId w:val="23"/>
  </w:num>
  <w:num w:numId="6">
    <w:abstractNumId w:val="22"/>
  </w:num>
  <w:num w:numId="7">
    <w:abstractNumId w:val="9"/>
  </w:num>
  <w:num w:numId="8">
    <w:abstractNumId w:val="12"/>
  </w:num>
  <w:num w:numId="9">
    <w:abstractNumId w:val="21"/>
  </w:num>
  <w:num w:numId="10">
    <w:abstractNumId w:val="13"/>
  </w:num>
  <w:num w:numId="11">
    <w:abstractNumId w:val="20"/>
  </w:num>
  <w:num w:numId="12">
    <w:abstractNumId w:val="2"/>
  </w:num>
  <w:num w:numId="13">
    <w:abstractNumId w:val="19"/>
  </w:num>
  <w:num w:numId="14">
    <w:abstractNumId w:val="24"/>
  </w:num>
  <w:num w:numId="15">
    <w:abstractNumId w:val="28"/>
  </w:num>
  <w:num w:numId="16">
    <w:abstractNumId w:val="25"/>
  </w:num>
  <w:num w:numId="17">
    <w:abstractNumId w:val="6"/>
  </w:num>
  <w:num w:numId="18">
    <w:abstractNumId w:val="18"/>
  </w:num>
  <w:num w:numId="19">
    <w:abstractNumId w:val="17"/>
  </w:num>
  <w:num w:numId="20">
    <w:abstractNumId w:val="27"/>
  </w:num>
  <w:num w:numId="21">
    <w:abstractNumId w:val="29"/>
  </w:num>
  <w:num w:numId="22">
    <w:abstractNumId w:val="5"/>
  </w:num>
  <w:num w:numId="23">
    <w:abstractNumId w:val="7"/>
  </w:num>
  <w:num w:numId="24">
    <w:abstractNumId w:val="8"/>
  </w:num>
  <w:num w:numId="25">
    <w:abstractNumId w:val="14"/>
  </w:num>
  <w:num w:numId="26">
    <w:abstractNumId w:val="11"/>
  </w:num>
  <w:num w:numId="27">
    <w:abstractNumId w:val="15"/>
  </w:num>
  <w:num w:numId="28">
    <w:abstractNumId w:val="4"/>
  </w:num>
  <w:num w:numId="29">
    <w:abstractNumId w:val="3"/>
  </w:num>
  <w:num w:numId="30">
    <w:abstractNumId w:val="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07"/>
    <w:rsid w:val="00013C25"/>
    <w:rsid w:val="000228E1"/>
    <w:rsid w:val="000320EE"/>
    <w:rsid w:val="0003642F"/>
    <w:rsid w:val="00053FCF"/>
    <w:rsid w:val="000566D7"/>
    <w:rsid w:val="000617A5"/>
    <w:rsid w:val="00071B30"/>
    <w:rsid w:val="00074124"/>
    <w:rsid w:val="00083CFE"/>
    <w:rsid w:val="00095B63"/>
    <w:rsid w:val="00097879"/>
    <w:rsid w:val="000C275C"/>
    <w:rsid w:val="000D69EC"/>
    <w:rsid w:val="000E3904"/>
    <w:rsid w:val="000F2E38"/>
    <w:rsid w:val="0010483D"/>
    <w:rsid w:val="0012595E"/>
    <w:rsid w:val="00127F14"/>
    <w:rsid w:val="00136674"/>
    <w:rsid w:val="00146D85"/>
    <w:rsid w:val="00153915"/>
    <w:rsid w:val="00163484"/>
    <w:rsid w:val="00194495"/>
    <w:rsid w:val="00197E45"/>
    <w:rsid w:val="001B3BB9"/>
    <w:rsid w:val="00200938"/>
    <w:rsid w:val="00214B11"/>
    <w:rsid w:val="00215943"/>
    <w:rsid w:val="00225592"/>
    <w:rsid w:val="00245171"/>
    <w:rsid w:val="002510BF"/>
    <w:rsid w:val="00257240"/>
    <w:rsid w:val="00284818"/>
    <w:rsid w:val="00285B7B"/>
    <w:rsid w:val="00290DA9"/>
    <w:rsid w:val="002A4BCD"/>
    <w:rsid w:val="002B0667"/>
    <w:rsid w:val="002C4DFC"/>
    <w:rsid w:val="002E3145"/>
    <w:rsid w:val="002E6941"/>
    <w:rsid w:val="00340420"/>
    <w:rsid w:val="00346BF5"/>
    <w:rsid w:val="003538D9"/>
    <w:rsid w:val="003649FB"/>
    <w:rsid w:val="00366EA3"/>
    <w:rsid w:val="00372477"/>
    <w:rsid w:val="003A426D"/>
    <w:rsid w:val="003A6C57"/>
    <w:rsid w:val="003B10B5"/>
    <w:rsid w:val="003D7864"/>
    <w:rsid w:val="003E06CE"/>
    <w:rsid w:val="00412FE8"/>
    <w:rsid w:val="00421A50"/>
    <w:rsid w:val="00446AB0"/>
    <w:rsid w:val="00452FBD"/>
    <w:rsid w:val="0046775E"/>
    <w:rsid w:val="0047252E"/>
    <w:rsid w:val="004C7469"/>
    <w:rsid w:val="00563506"/>
    <w:rsid w:val="005770B7"/>
    <w:rsid w:val="00581897"/>
    <w:rsid w:val="00586098"/>
    <w:rsid w:val="005A4607"/>
    <w:rsid w:val="005B3225"/>
    <w:rsid w:val="005C1186"/>
    <w:rsid w:val="005C63E1"/>
    <w:rsid w:val="005E0BCE"/>
    <w:rsid w:val="005E3314"/>
    <w:rsid w:val="005E6057"/>
    <w:rsid w:val="005E628A"/>
    <w:rsid w:val="00625013"/>
    <w:rsid w:val="006252C7"/>
    <w:rsid w:val="006264AF"/>
    <w:rsid w:val="00637F86"/>
    <w:rsid w:val="00660D78"/>
    <w:rsid w:val="00663552"/>
    <w:rsid w:val="00680248"/>
    <w:rsid w:val="0068493A"/>
    <w:rsid w:val="00685216"/>
    <w:rsid w:val="006A2913"/>
    <w:rsid w:val="006B06DE"/>
    <w:rsid w:val="006D255E"/>
    <w:rsid w:val="006F06EF"/>
    <w:rsid w:val="006F303D"/>
    <w:rsid w:val="00705AA6"/>
    <w:rsid w:val="00705DFB"/>
    <w:rsid w:val="0072142C"/>
    <w:rsid w:val="00736B23"/>
    <w:rsid w:val="00747E38"/>
    <w:rsid w:val="00782DA1"/>
    <w:rsid w:val="00793F11"/>
    <w:rsid w:val="007B22C1"/>
    <w:rsid w:val="007B41AA"/>
    <w:rsid w:val="007D7FD2"/>
    <w:rsid w:val="007F43E3"/>
    <w:rsid w:val="008203BF"/>
    <w:rsid w:val="00851A57"/>
    <w:rsid w:val="00852975"/>
    <w:rsid w:val="008B4457"/>
    <w:rsid w:val="008D6999"/>
    <w:rsid w:val="008D7F89"/>
    <w:rsid w:val="008F1ACA"/>
    <w:rsid w:val="00901F47"/>
    <w:rsid w:val="00932E97"/>
    <w:rsid w:val="00935834"/>
    <w:rsid w:val="009829C2"/>
    <w:rsid w:val="0098588E"/>
    <w:rsid w:val="009914D6"/>
    <w:rsid w:val="00996212"/>
    <w:rsid w:val="009A1F0D"/>
    <w:rsid w:val="009B5DDF"/>
    <w:rsid w:val="009E4414"/>
    <w:rsid w:val="00A02B2A"/>
    <w:rsid w:val="00A13E40"/>
    <w:rsid w:val="00A1635A"/>
    <w:rsid w:val="00A60804"/>
    <w:rsid w:val="00A80422"/>
    <w:rsid w:val="00AD7AD0"/>
    <w:rsid w:val="00B10D45"/>
    <w:rsid w:val="00B21B37"/>
    <w:rsid w:val="00B24B1F"/>
    <w:rsid w:val="00B604B8"/>
    <w:rsid w:val="00B67261"/>
    <w:rsid w:val="00B86EFB"/>
    <w:rsid w:val="00B8725E"/>
    <w:rsid w:val="00BC6C66"/>
    <w:rsid w:val="00BD2579"/>
    <w:rsid w:val="00BD2876"/>
    <w:rsid w:val="00BE01BF"/>
    <w:rsid w:val="00C03773"/>
    <w:rsid w:val="00C20440"/>
    <w:rsid w:val="00C236DF"/>
    <w:rsid w:val="00C34ED2"/>
    <w:rsid w:val="00C6530A"/>
    <w:rsid w:val="00C73CAE"/>
    <w:rsid w:val="00C769FC"/>
    <w:rsid w:val="00C913F9"/>
    <w:rsid w:val="00C916BD"/>
    <w:rsid w:val="00CA0050"/>
    <w:rsid w:val="00CA00B0"/>
    <w:rsid w:val="00CB5F68"/>
    <w:rsid w:val="00CC746E"/>
    <w:rsid w:val="00CC7DC4"/>
    <w:rsid w:val="00D22994"/>
    <w:rsid w:val="00D422F5"/>
    <w:rsid w:val="00D6689E"/>
    <w:rsid w:val="00D702AD"/>
    <w:rsid w:val="00D72A84"/>
    <w:rsid w:val="00D75E3A"/>
    <w:rsid w:val="00D814FA"/>
    <w:rsid w:val="00D95B2A"/>
    <w:rsid w:val="00DD12CA"/>
    <w:rsid w:val="00DE289B"/>
    <w:rsid w:val="00DF50BA"/>
    <w:rsid w:val="00DF7235"/>
    <w:rsid w:val="00E1021D"/>
    <w:rsid w:val="00E22B97"/>
    <w:rsid w:val="00E24645"/>
    <w:rsid w:val="00E25435"/>
    <w:rsid w:val="00E846A6"/>
    <w:rsid w:val="00E94222"/>
    <w:rsid w:val="00EB579C"/>
    <w:rsid w:val="00EB74CB"/>
    <w:rsid w:val="00EE2B2B"/>
    <w:rsid w:val="00EE4CC3"/>
    <w:rsid w:val="00EF4773"/>
    <w:rsid w:val="00EF5934"/>
    <w:rsid w:val="00F41837"/>
    <w:rsid w:val="00F5087F"/>
    <w:rsid w:val="00F61EEF"/>
    <w:rsid w:val="00F645C7"/>
    <w:rsid w:val="00F955F4"/>
    <w:rsid w:val="00FB11DC"/>
    <w:rsid w:val="00FC16CB"/>
    <w:rsid w:val="00FC4E92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2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702AD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8203B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E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31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uiPriority w:val="99"/>
    <w:rsid w:val="00B8725E"/>
  </w:style>
  <w:style w:type="paragraph" w:styleId="NormalWeb">
    <w:name w:val="Normal (Web)"/>
    <w:basedOn w:val="Normal"/>
    <w:uiPriority w:val="99"/>
    <w:rsid w:val="003404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D69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B4457"/>
    <w:rPr>
      <w:rFonts w:cs="Calibri"/>
      <w:sz w:val="20"/>
      <w:szCs w:val="20"/>
      <w:lang w:eastAsia="zh-TW"/>
    </w:rPr>
  </w:style>
  <w:style w:type="character" w:styleId="EndnoteReference">
    <w:name w:val="endnote reference"/>
    <w:basedOn w:val="DefaultParagraphFont"/>
    <w:uiPriority w:val="99"/>
    <w:semiHidden/>
    <w:rsid w:val="000D69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kibinsk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825</Words>
  <Characters>4955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</dc:title>
  <dc:subject/>
  <dc:creator>Dagmara Śmigielska</dc:creator>
  <cp:keywords/>
  <dc:description/>
  <cp:lastModifiedBy>mskibinska</cp:lastModifiedBy>
  <cp:revision>2</cp:revision>
  <cp:lastPrinted>2020-11-30T11:41:00Z</cp:lastPrinted>
  <dcterms:created xsi:type="dcterms:W3CDTF">2022-12-20T11:28:00Z</dcterms:created>
  <dcterms:modified xsi:type="dcterms:W3CDTF">2022-12-20T11:28:00Z</dcterms:modified>
</cp:coreProperties>
</file>