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CE90E" w14:textId="77777777" w:rsidR="00E51D76" w:rsidRDefault="00E51D76"/>
    <w:p w14:paraId="09459395" w14:textId="77777777" w:rsidR="00E51D76" w:rsidRDefault="00E51D76">
      <w:pPr>
        <w:pStyle w:val="NormalnyWeb"/>
        <w:spacing w:before="0" w:after="0"/>
        <w:ind w:right="17" w:hanging="17"/>
        <w:jc w:val="right"/>
      </w:pPr>
    </w:p>
    <w:p w14:paraId="4D3B7845" w14:textId="0FEA124F" w:rsidR="00E51D76" w:rsidRDefault="009F31B0">
      <w:pPr>
        <w:pStyle w:val="NormalnyWeb"/>
        <w:spacing w:before="0" w:after="0"/>
        <w:ind w:right="17" w:hanging="17"/>
        <w:jc w:val="right"/>
      </w:pPr>
      <w:r>
        <w:rPr>
          <w:rFonts w:ascii="Calibri" w:hAnsi="Calibri" w:cs="Calibri"/>
        </w:rPr>
        <w:t xml:space="preserve"> </w:t>
      </w:r>
      <w:r w:rsidR="00A93499">
        <w:rPr>
          <w:rFonts w:ascii="Calibri" w:hAnsi="Calibri" w:cs="Calibri"/>
          <w:sz w:val="22"/>
          <w:szCs w:val="22"/>
        </w:rPr>
        <w:t>Łódź, dnia 04</w:t>
      </w:r>
      <w:r w:rsidR="00121ED9">
        <w:rPr>
          <w:rFonts w:ascii="Calibri" w:hAnsi="Calibri" w:cs="Calibri"/>
          <w:sz w:val="22"/>
          <w:szCs w:val="22"/>
        </w:rPr>
        <w:t>.01.2022</w:t>
      </w:r>
      <w:r>
        <w:rPr>
          <w:rFonts w:ascii="Calibri" w:hAnsi="Calibri" w:cs="Calibri"/>
          <w:sz w:val="22"/>
          <w:szCs w:val="22"/>
        </w:rPr>
        <w:t xml:space="preserve"> r.</w:t>
      </w:r>
    </w:p>
    <w:p w14:paraId="7D81D14B" w14:textId="6F50CFCB" w:rsidR="00E51D76" w:rsidRDefault="009F31B0">
      <w:pPr>
        <w:pStyle w:val="NormalnyWeb"/>
        <w:spacing w:before="0" w:after="0"/>
        <w:ind w:right="6237"/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Numer sprawy:</w:t>
      </w:r>
      <w:r w:rsidR="00A9349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38</w:t>
      </w:r>
      <w:r w:rsidR="00121ED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/2022</w:t>
      </w:r>
    </w:p>
    <w:p w14:paraId="78472F77" w14:textId="77777777" w:rsidR="00E51D76" w:rsidRDefault="00E51D76">
      <w:pPr>
        <w:pStyle w:val="NormalnyWeb"/>
        <w:spacing w:before="0" w:after="0"/>
        <w:ind w:right="6237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DF4E6EF" w14:textId="77777777" w:rsidR="00E51D76" w:rsidRDefault="00E51D76">
      <w:pPr>
        <w:pStyle w:val="NormalnyWeb"/>
        <w:spacing w:before="0" w:after="0"/>
        <w:ind w:right="623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74C3EA9" w14:textId="77777777" w:rsidR="00E51D76" w:rsidRDefault="009F31B0">
      <w:pPr>
        <w:pStyle w:val="NormalnyWeb"/>
        <w:spacing w:before="0" w:after="0"/>
        <w:ind w:left="3545" w:right="141" w:firstLine="709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Wykonawcy ubiegający się o udzielenie zamówienia publicznego</w:t>
      </w:r>
    </w:p>
    <w:p w14:paraId="7559A39A" w14:textId="489ADBC4" w:rsidR="00E51D76" w:rsidRDefault="00E51D76" w:rsidP="00A86D91">
      <w:pPr>
        <w:pStyle w:val="NormalnyWeb"/>
        <w:spacing w:before="0" w:after="0"/>
        <w:rPr>
          <w:rFonts w:ascii="Calibri" w:hAnsi="Calibri" w:cs="Calibri"/>
          <w:b/>
          <w:bCs/>
          <w:sz w:val="22"/>
          <w:szCs w:val="22"/>
        </w:rPr>
      </w:pPr>
    </w:p>
    <w:p w14:paraId="0AE63725" w14:textId="77777777" w:rsidR="00E51D76" w:rsidRDefault="009F31B0">
      <w:pPr>
        <w:pStyle w:val="NormalnyWeb"/>
        <w:spacing w:before="0" w:after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Odpowiedzi na pytania do Specyfikacji Warunków Zamówienia</w:t>
      </w:r>
    </w:p>
    <w:p w14:paraId="3CDE4502" w14:textId="77777777" w:rsidR="00E51D76" w:rsidRDefault="00E51D76">
      <w:pPr>
        <w:pStyle w:val="NormalnyWeb"/>
        <w:spacing w:before="0" w:after="0"/>
        <w:jc w:val="center"/>
        <w:rPr>
          <w:rFonts w:ascii="Calibri" w:hAnsi="Calibri" w:cs="Calibri"/>
          <w:sz w:val="22"/>
          <w:szCs w:val="22"/>
        </w:rPr>
      </w:pPr>
    </w:p>
    <w:p w14:paraId="3F1CBD34" w14:textId="3096E55F" w:rsidR="00E51D76" w:rsidRPr="0094294C" w:rsidRDefault="009F31B0" w:rsidP="0094294C">
      <w:pPr>
        <w:spacing w:after="0"/>
        <w:jc w:val="both"/>
        <w:rPr>
          <w:rFonts w:eastAsia="Arial"/>
          <w:b/>
          <w:bCs/>
          <w:sz w:val="24"/>
          <w:szCs w:val="24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Zamawiający – Miejski Ośrodek Pomocy Społecznej w Łodzi, ul. Kilińskiego 102/102a, </w:t>
      </w:r>
      <w:r>
        <w:rPr>
          <w:rFonts w:cs="Calibri"/>
        </w:rPr>
        <w:br/>
        <w:t xml:space="preserve">90-012 Łódź, działając na podstawie art. 284 ust. 6 ustawy Prawo zamówień publicznych </w:t>
      </w:r>
      <w:r>
        <w:rPr>
          <w:rFonts w:cs="Calibri"/>
        </w:rPr>
        <w:br/>
        <w:t>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 xml:space="preserve">. </w:t>
      </w:r>
      <w:r w:rsidR="00A93499">
        <w:rPr>
          <w:rFonts w:cs="Calibri"/>
          <w:color w:val="000000"/>
          <w:shd w:val="clear" w:color="auto" w:fill="FFFFFF"/>
        </w:rPr>
        <w:t>Dz.U. z 2022</w:t>
      </w:r>
      <w:r w:rsidR="00121ED9">
        <w:rPr>
          <w:rFonts w:cs="Calibri"/>
          <w:color w:val="000000"/>
          <w:shd w:val="clear" w:color="auto" w:fill="FFFFFF"/>
        </w:rPr>
        <w:t xml:space="preserve"> r. poz. </w:t>
      </w:r>
      <w:r w:rsidR="00A93499">
        <w:rPr>
          <w:rFonts w:cs="Calibri"/>
          <w:color w:val="000000"/>
          <w:shd w:val="clear" w:color="auto" w:fill="FFFFFF"/>
        </w:rPr>
        <w:t>1710</w:t>
      </w:r>
      <w:r>
        <w:rPr>
          <w:rFonts w:cs="Calibri"/>
          <w:color w:val="000000"/>
          <w:shd w:val="clear" w:color="auto" w:fill="FFFFFF"/>
        </w:rPr>
        <w:t xml:space="preserve"> ze zm.)</w:t>
      </w:r>
      <w:r>
        <w:rPr>
          <w:rFonts w:cs="Calibri"/>
        </w:rPr>
        <w:t xml:space="preserve"> w postępowania o udzielenie zamówienia publicznego prowadzonego w trybie art. 275 pkt. 1)  ustawy Prawo Zamówień Publicznych na</w:t>
      </w:r>
      <w:r w:rsidR="00121ED9">
        <w:rPr>
          <w:rFonts w:cs="Calibri"/>
        </w:rPr>
        <w:t xml:space="preserve"> </w:t>
      </w:r>
      <w:r w:rsidR="00121ED9">
        <w:rPr>
          <w:rFonts w:asciiTheme="minorHAnsi" w:hAnsiTheme="minorHAnsi" w:cstheme="minorHAnsi"/>
        </w:rPr>
        <w:t>„</w:t>
      </w:r>
      <w:r w:rsidR="00121ED9">
        <w:rPr>
          <w:rFonts w:asciiTheme="minorHAnsi" w:eastAsia="Arial" w:hAnsiTheme="minorHAnsi" w:cstheme="minorHAnsi"/>
        </w:rPr>
        <w:t xml:space="preserve">Świadczenie usługi utrzymania czystości w pomieszczeniach biurowych należących do Miejskiego Ośrodka Pomocy Społecznej w Łodzi, codziennie od poniedziałku do piątku, z wyłączeniem dni ustawowo wolnych </w:t>
      </w:r>
      <w:r w:rsidR="00121FE6">
        <w:rPr>
          <w:rFonts w:asciiTheme="minorHAnsi" w:eastAsia="Arial" w:hAnsiTheme="minorHAnsi" w:cstheme="minorHAnsi"/>
        </w:rPr>
        <w:br/>
      </w:r>
      <w:r w:rsidR="00121ED9">
        <w:rPr>
          <w:rFonts w:asciiTheme="minorHAnsi" w:eastAsia="Arial" w:hAnsiTheme="minorHAnsi" w:cstheme="minorHAnsi"/>
        </w:rPr>
        <w:t>od pracy</w:t>
      </w:r>
      <w:r w:rsidR="00121ED9">
        <w:rPr>
          <w:rFonts w:asciiTheme="minorHAnsi" w:hAnsiTheme="minorHAnsi" w:cstheme="minorHAnsi"/>
        </w:rPr>
        <w:t>”</w:t>
      </w:r>
      <w:r w:rsidR="00A93499">
        <w:rPr>
          <w:rFonts w:cs="Calibri"/>
        </w:rPr>
        <w:t xml:space="preserve">, przekazuje treść pytań do Specyfikacji Warunków Zamówienia </w:t>
      </w:r>
      <w:r>
        <w:rPr>
          <w:rFonts w:cs="Calibri"/>
        </w:rPr>
        <w:t>i udziela wyjaśnień:</w:t>
      </w:r>
    </w:p>
    <w:p w14:paraId="5E1423A8" w14:textId="77777777" w:rsidR="0094294C" w:rsidRDefault="0094294C">
      <w:pPr>
        <w:tabs>
          <w:tab w:val="left" w:pos="0"/>
        </w:tabs>
        <w:jc w:val="both"/>
        <w:rPr>
          <w:rStyle w:val="Domylnaczcionkaakapitu2"/>
          <w:rFonts w:cs="Calibri"/>
          <w:b/>
          <w:bCs/>
          <w:color w:val="000000"/>
        </w:rPr>
      </w:pPr>
    </w:p>
    <w:p w14:paraId="76327E0D" w14:textId="77777777" w:rsidR="0094294C" w:rsidRDefault="0094294C">
      <w:pPr>
        <w:tabs>
          <w:tab w:val="left" w:pos="0"/>
        </w:tabs>
        <w:jc w:val="both"/>
        <w:rPr>
          <w:rStyle w:val="Domylnaczcionkaakapitu2"/>
          <w:rFonts w:cs="Calibri"/>
          <w:b/>
          <w:bCs/>
          <w:color w:val="000000"/>
        </w:rPr>
      </w:pPr>
    </w:p>
    <w:p w14:paraId="4C935333" w14:textId="45A8C24B" w:rsidR="00E51D76" w:rsidRDefault="009F31B0">
      <w:pPr>
        <w:tabs>
          <w:tab w:val="left" w:pos="0"/>
        </w:tabs>
        <w:jc w:val="both"/>
        <w:rPr>
          <w:rStyle w:val="Domylnaczcionkaakapitu2"/>
          <w:rFonts w:cs="Calibri"/>
          <w:b/>
          <w:bCs/>
          <w:color w:val="000000"/>
        </w:rPr>
      </w:pPr>
      <w:r>
        <w:rPr>
          <w:rStyle w:val="Domylnaczcionkaakapitu2"/>
          <w:rFonts w:cs="Calibri"/>
          <w:b/>
          <w:bCs/>
          <w:color w:val="000000"/>
        </w:rPr>
        <w:t>Pytanie nr 1:</w:t>
      </w:r>
    </w:p>
    <w:p w14:paraId="649AAAED" w14:textId="0A1AAB84" w:rsidR="00C67BB2" w:rsidRDefault="00C67BB2" w:rsidP="00C67BB2">
      <w:pPr>
        <w:tabs>
          <w:tab w:val="left" w:pos="0"/>
        </w:tabs>
        <w:spacing w:after="0"/>
        <w:jc w:val="both"/>
      </w:pPr>
      <w:r>
        <w:t xml:space="preserve">Mając na uwadze treść wzoru umowy wnosimy o zmianę o 80-70% łącznej maksymalnej wysokości zastrzeżonych kar umownych dochodzonych przez Zamawiającego wskazanej § 18 ust. 11 wzoru umowy. Wskazana obecnie wartość  jest nieproporcjonalnie wyższa niż szkoda, którą może ponieść Zmawiający. W doktrynie prawa zamówień publicznych oraz w aktualnym orzecznictwie Krajowej Izby Odwoławczej przy Prezesie Urzędu Zamówień Publicznych ustanawianie przez zamawiającego w umowie rażąco wysokich kar umownych uznać należy bezwzględnie za naruszenie zasad zachowania uczciwej konkurencji wyrażonej w przepisie art. 16 ust. 1  ustawy z dnia 11 września 2019 r. Prawo zamówień publicznych (Dz.U. 2019 poz. 2019 z </w:t>
      </w:r>
      <w:proofErr w:type="spellStart"/>
      <w:r>
        <w:t>późn</w:t>
      </w:r>
      <w:proofErr w:type="spellEnd"/>
      <w:r>
        <w:t xml:space="preserve">. zm.),  które może być uzasadnioną podstawą do żądania unieważnienia postępowania o udzielenie zamówienia publicznego w trybie art. 255 ust. 6 ustawy prawo zamówień publicznych z uwagi, iż postępowanie jest obarczone wadą uniemożliwiającą zawarcie ważnej umowy w sprawie zamówienia publicznego. Ponadto należy mieć na względzie, że jeżeli mimo to kary umowne zostaną nałożone, to podmiot obciążony karami będzie mógł w sądzie wnosić o ich miarkowanie na podstawie art. 484 § 2 k.c. Przy tym należy mieć na względzie stanowisko Sądu Najwyższego wyrażone w wyroku z 29 listopada 2013 roku Sygn. akt I CSK 124/13, dotyczącego przesłanek miarkowania kar umownych jako rażąco wygórowanych. W uzasadnieniu wyroku Sąd wskazał, iż „kara umowna nie może być instrumentem służącym wzbogaceniu wierzyciela, a zatem przyznającym mu korzyść majątkową w istotny sposób przekraczającą wysokość poniesionej przez wierzyciela szkody. Celem miarkowania kary umownej jest natomiast ochrona równowagi interesów stron i zapobieżenie nadmiernemu obciążeniu dłużnika oraz niesłusznemu wzbogaceniu wierzyciela”. Obowiązkiem zamawiającego jest określenie postanowień umowy w sprawie zamówienia publicznego tak, aby cel zamówienia publicznego, tj. zaspokojenie określonych potrzeb publicznych, został osiągnięty. W swoim działaniu Zamawiający nie może jednak korzystać z prawa absolutnego, oderwanego od przedmiotu zamówienia, sytuacji wykonawcy oraz ciążących na nim obowiązków jako drugiej strony stosunku zobowiązaniowego z wykonawcą. </w:t>
      </w:r>
    </w:p>
    <w:p w14:paraId="3C32A4EB" w14:textId="7DEDAD86" w:rsidR="0094294C" w:rsidRDefault="0094294C" w:rsidP="00C67BB2">
      <w:pPr>
        <w:tabs>
          <w:tab w:val="left" w:pos="0"/>
        </w:tabs>
        <w:spacing w:after="0"/>
        <w:jc w:val="both"/>
      </w:pPr>
    </w:p>
    <w:p w14:paraId="2226EBF0" w14:textId="77777777" w:rsidR="0094294C" w:rsidRDefault="0094294C" w:rsidP="00C67BB2">
      <w:pPr>
        <w:tabs>
          <w:tab w:val="left" w:pos="0"/>
        </w:tabs>
        <w:spacing w:after="0"/>
        <w:jc w:val="both"/>
      </w:pPr>
    </w:p>
    <w:p w14:paraId="4D78D5B7" w14:textId="151F15F9" w:rsidR="00E51D76" w:rsidRDefault="009F31B0" w:rsidP="00C67BB2">
      <w:pPr>
        <w:tabs>
          <w:tab w:val="left" w:pos="0"/>
        </w:tabs>
        <w:spacing w:after="0"/>
        <w:jc w:val="both"/>
        <w:rPr>
          <w:rStyle w:val="Domylnaczcionkaakapitu2"/>
          <w:rFonts w:cs="Calibri"/>
          <w:b/>
          <w:bCs/>
          <w:color w:val="000000"/>
        </w:rPr>
      </w:pPr>
      <w:r>
        <w:rPr>
          <w:rStyle w:val="Domylnaczcionkaakapitu2"/>
          <w:rFonts w:cs="Calibri"/>
          <w:b/>
          <w:bCs/>
          <w:color w:val="000000"/>
        </w:rPr>
        <w:t>Odpowiedź nr 1:</w:t>
      </w:r>
    </w:p>
    <w:p w14:paraId="6F5F040A" w14:textId="3CC6533A" w:rsidR="00C67BB2" w:rsidRDefault="00C67BB2" w:rsidP="00C67BB2">
      <w:pPr>
        <w:tabs>
          <w:tab w:val="left" w:pos="0"/>
        </w:tabs>
        <w:spacing w:after="0"/>
        <w:jc w:val="both"/>
        <w:rPr>
          <w:rFonts w:cs="Calibri"/>
          <w:bCs/>
          <w:color w:val="000000"/>
        </w:rPr>
      </w:pPr>
      <w:r>
        <w:rPr>
          <w:rStyle w:val="Domylnaczcionkaakapitu2"/>
          <w:rFonts w:cs="Calibri"/>
          <w:bCs/>
          <w:color w:val="000000"/>
        </w:rPr>
        <w:t xml:space="preserve">Zamawiający zmienia treść </w:t>
      </w:r>
      <w:r>
        <w:rPr>
          <w:rFonts w:cs="Calibri"/>
          <w:bCs/>
          <w:color w:val="000000"/>
        </w:rPr>
        <w:t xml:space="preserve">§ 18 ust. 11 wzoru umowy stanowiącego załącznik nr 5 SWZ w zakresie określonym w pytaniu. Wprowadzone zmiany znajdują się w pliku o nazwie </w:t>
      </w:r>
      <w:r w:rsidR="000C68D1">
        <w:rPr>
          <w:rFonts w:cs="Calibri"/>
          <w:bCs/>
          <w:color w:val="000000"/>
        </w:rPr>
        <w:t>Załą</w:t>
      </w:r>
      <w:r>
        <w:rPr>
          <w:rFonts w:cs="Calibri"/>
          <w:bCs/>
          <w:color w:val="000000"/>
        </w:rPr>
        <w:t xml:space="preserve">cznik_nr_5_ </w:t>
      </w:r>
      <w:proofErr w:type="spellStart"/>
      <w:r>
        <w:rPr>
          <w:rFonts w:cs="Calibri"/>
          <w:bCs/>
          <w:color w:val="000000"/>
        </w:rPr>
        <w:t>wzór_umowy_po_zmianie</w:t>
      </w:r>
      <w:proofErr w:type="spellEnd"/>
      <w:r>
        <w:rPr>
          <w:rFonts w:cs="Calibri"/>
          <w:bCs/>
          <w:color w:val="000000"/>
        </w:rPr>
        <w:t>.</w:t>
      </w:r>
    </w:p>
    <w:p w14:paraId="6C2C5653" w14:textId="4BA40BA1" w:rsidR="00A86D91" w:rsidRPr="00C67BB2" w:rsidRDefault="00C67BB2" w:rsidP="00C67BB2">
      <w:pPr>
        <w:tabs>
          <w:tab w:val="left" w:pos="0"/>
        </w:tabs>
        <w:spacing w:after="0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 </w:t>
      </w:r>
    </w:p>
    <w:p w14:paraId="6635D58D" w14:textId="7E1BDDCC" w:rsidR="00BE5A9F" w:rsidRDefault="00D62822" w:rsidP="00A86D91">
      <w:pPr>
        <w:tabs>
          <w:tab w:val="left" w:pos="0"/>
        </w:tabs>
        <w:spacing w:after="0"/>
        <w:jc w:val="both"/>
        <w:rPr>
          <w:b/>
          <w:bCs/>
        </w:rPr>
      </w:pPr>
      <w:bookmarkStart w:id="0" w:name="_Hlk94095473"/>
      <w:r w:rsidRPr="00D62822">
        <w:rPr>
          <w:b/>
          <w:bCs/>
        </w:rPr>
        <w:t xml:space="preserve">Pytanie nr </w:t>
      </w:r>
      <w:r>
        <w:rPr>
          <w:b/>
          <w:bCs/>
        </w:rPr>
        <w:t>2</w:t>
      </w:r>
      <w:r w:rsidRPr="00D62822">
        <w:rPr>
          <w:b/>
          <w:bCs/>
        </w:rPr>
        <w:t>:</w:t>
      </w:r>
      <w:bookmarkEnd w:id="0"/>
    </w:p>
    <w:p w14:paraId="4AD2A3CA" w14:textId="37A24C57" w:rsidR="00C67BB2" w:rsidRDefault="00C67BB2" w:rsidP="00C67BB2">
      <w:pPr>
        <w:tabs>
          <w:tab w:val="left" w:pos="0"/>
        </w:tabs>
        <w:spacing w:after="0"/>
        <w:jc w:val="both"/>
        <w:rPr>
          <w:bCs/>
        </w:rPr>
      </w:pPr>
      <w:r w:rsidRPr="00C67BB2">
        <w:rPr>
          <w:bCs/>
        </w:rPr>
        <w:t xml:space="preserve">Proszę o potwierdzenie, że w formularzu ofertowym wykonawcy są zobowiązani do podania jednej, jednakowej stawki za sprzątanie m2? Co oznacza, że nie można różnicować stawek za m2 dla poszczególnych obiektów w formularzu cenowym? Nie jest to korzystne, ponieważ koszt obsługi obiektów zależy od ich wielkości i lokalizacji, uśredniona stawka w przypadku wyłączenia części obiektów z obsługi będzie skutkować stratą dla wykonawców. Proszę o modyfikację zapisów. </w:t>
      </w:r>
    </w:p>
    <w:p w14:paraId="7D0D31C0" w14:textId="6D248E88" w:rsidR="00794698" w:rsidRDefault="00794698" w:rsidP="00A86D91">
      <w:pPr>
        <w:tabs>
          <w:tab w:val="left" w:pos="0"/>
        </w:tabs>
        <w:spacing w:after="0"/>
        <w:jc w:val="both"/>
        <w:rPr>
          <w:b/>
          <w:bCs/>
        </w:rPr>
      </w:pPr>
      <w:bookmarkStart w:id="1" w:name="_Hlk94095538"/>
    </w:p>
    <w:p w14:paraId="4919ADD6" w14:textId="35FE6FA1" w:rsidR="00D62822" w:rsidRDefault="00D62822" w:rsidP="00A86D91">
      <w:pPr>
        <w:tabs>
          <w:tab w:val="left" w:pos="0"/>
        </w:tabs>
        <w:spacing w:after="0"/>
        <w:jc w:val="both"/>
        <w:rPr>
          <w:b/>
          <w:bCs/>
        </w:rPr>
      </w:pPr>
      <w:r w:rsidRPr="00D62822">
        <w:rPr>
          <w:b/>
          <w:bCs/>
        </w:rPr>
        <w:lastRenderedPageBreak/>
        <w:t xml:space="preserve">Pytanie nr </w:t>
      </w:r>
      <w:bookmarkEnd w:id="1"/>
      <w:r>
        <w:rPr>
          <w:b/>
          <w:bCs/>
        </w:rPr>
        <w:t>3</w:t>
      </w:r>
      <w:r w:rsidRPr="00D62822">
        <w:rPr>
          <w:b/>
          <w:bCs/>
        </w:rPr>
        <w:t>:</w:t>
      </w:r>
    </w:p>
    <w:p w14:paraId="537D9967" w14:textId="77777777" w:rsidR="00C67BB2" w:rsidRPr="00C67BB2" w:rsidRDefault="00C67BB2" w:rsidP="00C67BB2">
      <w:pPr>
        <w:tabs>
          <w:tab w:val="left" w:pos="0"/>
        </w:tabs>
        <w:spacing w:after="0"/>
        <w:jc w:val="both"/>
        <w:rPr>
          <w:bCs/>
        </w:rPr>
      </w:pPr>
      <w:bookmarkStart w:id="2" w:name="_Hlk94095568"/>
      <w:r w:rsidRPr="00C67BB2">
        <w:rPr>
          <w:bCs/>
        </w:rPr>
        <w:t>2.</w:t>
      </w:r>
      <w:r w:rsidRPr="00C67BB2">
        <w:rPr>
          <w:bCs/>
        </w:rPr>
        <w:tab/>
        <w:t>Proszę o wyjaśnienie zapisów dotyczących prawa opcji</w:t>
      </w:r>
    </w:p>
    <w:p w14:paraId="1472DBDD" w14:textId="77777777" w:rsidR="00C67BB2" w:rsidRPr="00C67BB2" w:rsidRDefault="00C67BB2" w:rsidP="00C67BB2">
      <w:pPr>
        <w:tabs>
          <w:tab w:val="left" w:pos="0"/>
        </w:tabs>
        <w:spacing w:after="0"/>
        <w:jc w:val="both"/>
        <w:rPr>
          <w:bCs/>
        </w:rPr>
      </w:pPr>
    </w:p>
    <w:p w14:paraId="15695FCA" w14:textId="77777777" w:rsidR="00C67BB2" w:rsidRPr="00C67BB2" w:rsidRDefault="00C67BB2" w:rsidP="00C67BB2">
      <w:pPr>
        <w:tabs>
          <w:tab w:val="left" w:pos="0"/>
        </w:tabs>
        <w:spacing w:after="0"/>
        <w:jc w:val="both"/>
        <w:rPr>
          <w:bCs/>
        </w:rPr>
      </w:pPr>
      <w:r w:rsidRPr="00C67BB2">
        <w:rPr>
          <w:bCs/>
        </w:rPr>
        <w:t>W umowie jest zapis:</w:t>
      </w:r>
    </w:p>
    <w:p w14:paraId="068C8C32" w14:textId="77777777" w:rsidR="00C67BB2" w:rsidRPr="00C67BB2" w:rsidRDefault="00C67BB2" w:rsidP="00C67BB2">
      <w:pPr>
        <w:tabs>
          <w:tab w:val="left" w:pos="0"/>
        </w:tabs>
        <w:spacing w:after="0"/>
        <w:jc w:val="both"/>
        <w:rPr>
          <w:bCs/>
        </w:rPr>
      </w:pPr>
      <w:r w:rsidRPr="00C67BB2">
        <w:rPr>
          <w:bCs/>
        </w:rPr>
        <w:t>§ 17</w:t>
      </w:r>
    </w:p>
    <w:p w14:paraId="58EB1C66" w14:textId="77777777" w:rsidR="00C67BB2" w:rsidRPr="00C67BB2" w:rsidRDefault="00C67BB2" w:rsidP="00C67BB2">
      <w:pPr>
        <w:tabs>
          <w:tab w:val="left" w:pos="0"/>
        </w:tabs>
        <w:spacing w:after="0"/>
        <w:jc w:val="both"/>
        <w:rPr>
          <w:bCs/>
        </w:rPr>
      </w:pPr>
      <w:r w:rsidRPr="00C67BB2">
        <w:rPr>
          <w:bCs/>
        </w:rPr>
        <w:t>1.</w:t>
      </w:r>
      <w:r w:rsidRPr="00C67BB2">
        <w:rPr>
          <w:bCs/>
        </w:rPr>
        <w:tab/>
        <w:t>Zamawiający, w okresie obowiązywania umowy, może skorzystać z prawa opcji i powiększyć ilość realizowanych usług, jednak nie więcej niż o połowę zakresu zamówienia ujętego w OPZ  .</w:t>
      </w:r>
    </w:p>
    <w:p w14:paraId="4EAD64C6" w14:textId="77777777" w:rsidR="00C67BB2" w:rsidRPr="00C67BB2" w:rsidRDefault="00C67BB2" w:rsidP="00C67BB2">
      <w:pPr>
        <w:tabs>
          <w:tab w:val="left" w:pos="0"/>
        </w:tabs>
        <w:spacing w:after="0"/>
        <w:jc w:val="both"/>
        <w:rPr>
          <w:bCs/>
        </w:rPr>
      </w:pPr>
      <w:r w:rsidRPr="00C67BB2">
        <w:rPr>
          <w:bCs/>
        </w:rPr>
        <w:t>2.</w:t>
      </w:r>
      <w:r w:rsidRPr="00C67BB2">
        <w:rPr>
          <w:bCs/>
        </w:rPr>
        <w:tab/>
        <w:t>Wartość usług wynikających z prawa opcji została określona na kwotę do …………….. PLN brutto.</w:t>
      </w:r>
    </w:p>
    <w:p w14:paraId="6CFFD319" w14:textId="77777777" w:rsidR="00C67BB2" w:rsidRPr="00C67BB2" w:rsidRDefault="00C67BB2" w:rsidP="00C67BB2">
      <w:pPr>
        <w:tabs>
          <w:tab w:val="left" w:pos="0"/>
        </w:tabs>
        <w:spacing w:after="0"/>
        <w:jc w:val="both"/>
        <w:rPr>
          <w:bCs/>
        </w:rPr>
      </w:pPr>
    </w:p>
    <w:p w14:paraId="2D5257C0" w14:textId="77777777" w:rsidR="00C67BB2" w:rsidRPr="00C67BB2" w:rsidRDefault="00C67BB2" w:rsidP="00C67BB2">
      <w:pPr>
        <w:tabs>
          <w:tab w:val="left" w:pos="0"/>
        </w:tabs>
        <w:spacing w:after="0"/>
        <w:jc w:val="both"/>
        <w:rPr>
          <w:bCs/>
        </w:rPr>
      </w:pPr>
      <w:r w:rsidRPr="00C67BB2">
        <w:rPr>
          <w:bCs/>
        </w:rPr>
        <w:t>W formularzu ofertowym i paragrafie 16 wzoru umowy</w:t>
      </w:r>
    </w:p>
    <w:p w14:paraId="4AFD295B" w14:textId="77777777" w:rsidR="00C67BB2" w:rsidRPr="00C67BB2" w:rsidRDefault="00C67BB2" w:rsidP="00C67BB2">
      <w:pPr>
        <w:tabs>
          <w:tab w:val="left" w:pos="0"/>
        </w:tabs>
        <w:spacing w:after="0"/>
        <w:jc w:val="both"/>
        <w:rPr>
          <w:bCs/>
        </w:rPr>
      </w:pPr>
      <w:r w:rsidRPr="00C67BB2">
        <w:rPr>
          <w:bCs/>
        </w:rPr>
        <w:t>W tym cena oferty za zamówienie podstawowe, stanowiące połowę zakresu zamówienia na podstawie OPZ wynosi netto…………………….. PLN brutto…………………………….PLN;</w:t>
      </w:r>
    </w:p>
    <w:p w14:paraId="6D286245" w14:textId="77777777" w:rsidR="00C67BB2" w:rsidRPr="00C67BB2" w:rsidRDefault="00C67BB2" w:rsidP="00C67BB2">
      <w:pPr>
        <w:tabs>
          <w:tab w:val="left" w:pos="0"/>
        </w:tabs>
        <w:spacing w:after="0"/>
        <w:jc w:val="both"/>
        <w:rPr>
          <w:bCs/>
        </w:rPr>
      </w:pPr>
      <w:r w:rsidRPr="00C67BB2">
        <w:rPr>
          <w:bCs/>
        </w:rPr>
        <w:t>Cena oferty brutto objęta opcją , stanowiąca połowę zakresu realizacji zamówienia na podstawie OPZ wynosi netto…………………….. PLN brutto…………………………….PLN;</w:t>
      </w:r>
    </w:p>
    <w:p w14:paraId="414EE595" w14:textId="77777777" w:rsidR="00C67BB2" w:rsidRPr="00C67BB2" w:rsidRDefault="00C67BB2" w:rsidP="00C67BB2">
      <w:pPr>
        <w:tabs>
          <w:tab w:val="left" w:pos="0"/>
        </w:tabs>
        <w:spacing w:after="0"/>
        <w:jc w:val="both"/>
        <w:rPr>
          <w:bCs/>
        </w:rPr>
      </w:pPr>
    </w:p>
    <w:p w14:paraId="0ACA49FE" w14:textId="77777777" w:rsidR="00C67BB2" w:rsidRPr="00C67BB2" w:rsidRDefault="00C67BB2" w:rsidP="00C67BB2">
      <w:pPr>
        <w:tabs>
          <w:tab w:val="left" w:pos="0"/>
        </w:tabs>
        <w:spacing w:after="0"/>
        <w:jc w:val="both"/>
        <w:rPr>
          <w:bCs/>
        </w:rPr>
      </w:pPr>
      <w:r w:rsidRPr="00C67BB2">
        <w:rPr>
          <w:bCs/>
        </w:rPr>
        <w:t xml:space="preserve">Zapisy nie są jednoznaczne. Proszę o potwierdzenie, że zamówienie podstawowe obejmuje obsługę wszystkich obiektów wymienionych w OPZ (łączny metraż 6137,95 m2) w okresie od podpisania umowy do 31.12.2023? A prawem opcji jest przedłużenie okresu trwania umowy lub zwiększenie obsługiwanego metrażu? Jeśli tak, proszę o modyfikację formularza i umowy poprzez wykreślenie „stanowiące połowę zakresu zamówienia na podstawie OPZ” Zamówienie podstawowe to 100% zakresu zamówienia na podstawie OPZ, a prawo opcji 50% zakresu zamówienia podstawowego. W takim przypadku łączna cena oferty będzie suma tych dwóch wartości. </w:t>
      </w:r>
    </w:p>
    <w:p w14:paraId="0D8545FB" w14:textId="77777777" w:rsidR="00C67BB2" w:rsidRPr="00C67BB2" w:rsidRDefault="00C67BB2" w:rsidP="00C67BB2">
      <w:pPr>
        <w:tabs>
          <w:tab w:val="left" w:pos="0"/>
        </w:tabs>
        <w:spacing w:after="0"/>
        <w:jc w:val="both"/>
        <w:rPr>
          <w:bCs/>
        </w:rPr>
      </w:pPr>
    </w:p>
    <w:p w14:paraId="4CDA6435" w14:textId="250883B6" w:rsidR="00C67BB2" w:rsidRPr="00C67BB2" w:rsidRDefault="00C67BB2" w:rsidP="00C67BB2">
      <w:pPr>
        <w:tabs>
          <w:tab w:val="left" w:pos="0"/>
        </w:tabs>
        <w:spacing w:after="0"/>
        <w:jc w:val="both"/>
        <w:rPr>
          <w:bCs/>
        </w:rPr>
      </w:pPr>
      <w:r w:rsidRPr="00C67BB2">
        <w:rPr>
          <w:bCs/>
        </w:rPr>
        <w:t xml:space="preserve">Czy jednak mieli Państwo na myśli, że zamówienie podstawowe to 50% prac objętych w OPZ? Czy </w:t>
      </w:r>
      <w:r w:rsidR="000C68D1">
        <w:rPr>
          <w:bCs/>
        </w:rPr>
        <w:br/>
      </w:r>
      <w:r w:rsidRPr="00C67BB2">
        <w:rPr>
          <w:bCs/>
        </w:rPr>
        <w:t>w takim przypadku przewidują Państwo skrócenie okresu trwania umowy czy rezygnację z obsługi części obiektów? Obecny zapis znajdujący się w formu</w:t>
      </w:r>
      <w:r w:rsidR="0007246F">
        <w:rPr>
          <w:bCs/>
        </w:rPr>
        <w:t xml:space="preserve">larzu ofertowym sugeruje, że </w:t>
      </w:r>
      <w:r w:rsidRPr="00C67BB2">
        <w:rPr>
          <w:bCs/>
        </w:rPr>
        <w:t xml:space="preserve"> cenę oferty powinniśmy podzielić na dwie równe części.</w:t>
      </w:r>
    </w:p>
    <w:p w14:paraId="167F4C09" w14:textId="77777777" w:rsidR="0094294C" w:rsidRDefault="0094294C" w:rsidP="00A86D91">
      <w:pPr>
        <w:tabs>
          <w:tab w:val="left" w:pos="0"/>
        </w:tabs>
        <w:spacing w:after="0"/>
        <w:jc w:val="both"/>
        <w:rPr>
          <w:b/>
          <w:bCs/>
        </w:rPr>
      </w:pPr>
    </w:p>
    <w:p w14:paraId="6008E2D0" w14:textId="77777777" w:rsidR="0094294C" w:rsidRDefault="0094294C" w:rsidP="00A86D91">
      <w:pPr>
        <w:tabs>
          <w:tab w:val="left" w:pos="0"/>
        </w:tabs>
        <w:spacing w:after="0"/>
        <w:jc w:val="both"/>
        <w:rPr>
          <w:b/>
          <w:bCs/>
        </w:rPr>
      </w:pPr>
    </w:p>
    <w:p w14:paraId="55E25F05" w14:textId="2C94B5A2" w:rsidR="00D62822" w:rsidRDefault="00D62822" w:rsidP="00A86D91">
      <w:pPr>
        <w:tabs>
          <w:tab w:val="left" w:pos="0"/>
        </w:tabs>
        <w:spacing w:after="0"/>
        <w:jc w:val="both"/>
        <w:rPr>
          <w:b/>
          <w:bCs/>
        </w:rPr>
      </w:pPr>
      <w:r w:rsidRPr="00D62822">
        <w:rPr>
          <w:b/>
          <w:bCs/>
        </w:rPr>
        <w:t xml:space="preserve">Odpowiedź nr </w:t>
      </w:r>
      <w:bookmarkEnd w:id="2"/>
      <w:r>
        <w:rPr>
          <w:b/>
          <w:bCs/>
        </w:rPr>
        <w:t>3</w:t>
      </w:r>
      <w:r w:rsidRPr="00D62822">
        <w:rPr>
          <w:b/>
          <w:bCs/>
        </w:rPr>
        <w:t>:</w:t>
      </w:r>
    </w:p>
    <w:p w14:paraId="60AFE0B9" w14:textId="6273DC96" w:rsidR="000C68D1" w:rsidRPr="000C68D1" w:rsidRDefault="008F7964" w:rsidP="000C68D1">
      <w:pPr>
        <w:tabs>
          <w:tab w:val="left" w:pos="0"/>
        </w:tabs>
        <w:spacing w:after="0"/>
        <w:jc w:val="both"/>
        <w:rPr>
          <w:bCs/>
        </w:rPr>
      </w:pPr>
      <w:r w:rsidRPr="008F7964">
        <w:rPr>
          <w:bCs/>
        </w:rPr>
        <w:t xml:space="preserve">Zamawiający </w:t>
      </w:r>
      <w:r>
        <w:rPr>
          <w:bCs/>
        </w:rPr>
        <w:t>wyjaśnia</w:t>
      </w:r>
      <w:r w:rsidR="00D54D1E">
        <w:rPr>
          <w:bCs/>
        </w:rPr>
        <w:t xml:space="preserve">, </w:t>
      </w:r>
      <w:bookmarkStart w:id="3" w:name="_Hlk94095597"/>
      <w:r w:rsidR="000C68D1">
        <w:rPr>
          <w:bCs/>
        </w:rPr>
        <w:t xml:space="preserve">że wszystkie uregulowania w dotyczące zamówienia podstawowego </w:t>
      </w:r>
      <w:r w:rsidR="000C68D1">
        <w:rPr>
          <w:bCs/>
        </w:rPr>
        <w:br/>
      </w:r>
      <w:r w:rsidR="0094294C">
        <w:rPr>
          <w:bCs/>
        </w:rPr>
        <w:t>oraz</w:t>
      </w:r>
      <w:r w:rsidR="000C68D1">
        <w:rPr>
          <w:bCs/>
        </w:rPr>
        <w:t xml:space="preserve"> zamówienia objętego prawem opcji zostały zawarte w pliku o nazwie Zał</w:t>
      </w:r>
      <w:r w:rsidR="000C68D1" w:rsidRPr="000C68D1">
        <w:rPr>
          <w:bCs/>
        </w:rPr>
        <w:t xml:space="preserve">acznik_nr_5_ </w:t>
      </w:r>
      <w:proofErr w:type="spellStart"/>
      <w:r w:rsidR="000C68D1" w:rsidRPr="000C68D1">
        <w:rPr>
          <w:bCs/>
        </w:rPr>
        <w:t>wzór_umowy_po_zmianie</w:t>
      </w:r>
      <w:proofErr w:type="spellEnd"/>
      <w:r w:rsidR="0094294C">
        <w:rPr>
          <w:bCs/>
        </w:rPr>
        <w:t xml:space="preserve">. Załącznik ten staje się integralną częścią </w:t>
      </w:r>
      <w:r w:rsidR="000C68D1">
        <w:rPr>
          <w:bCs/>
        </w:rPr>
        <w:t>SWZ. Poprzedni załącznik</w:t>
      </w:r>
      <w:r w:rsidR="0094294C">
        <w:rPr>
          <w:bCs/>
        </w:rPr>
        <w:t xml:space="preserve"> do SWZ</w:t>
      </w:r>
      <w:r w:rsidR="000C68D1">
        <w:rPr>
          <w:bCs/>
        </w:rPr>
        <w:t xml:space="preserve"> </w:t>
      </w:r>
      <w:r w:rsidR="0094294C">
        <w:rPr>
          <w:bCs/>
        </w:rPr>
        <w:t xml:space="preserve">z </w:t>
      </w:r>
      <w:r w:rsidR="000C68D1">
        <w:rPr>
          <w:bCs/>
        </w:rPr>
        <w:t xml:space="preserve">nr 5 </w:t>
      </w:r>
      <w:r w:rsidR="0094294C">
        <w:rPr>
          <w:bCs/>
        </w:rPr>
        <w:t xml:space="preserve">- </w:t>
      </w:r>
      <w:r w:rsidR="000C68D1">
        <w:rPr>
          <w:bCs/>
        </w:rPr>
        <w:t>wzór umowy ulega wykreśleniu i traci moc obowiązującą.</w:t>
      </w:r>
      <w:bookmarkStart w:id="4" w:name="_GoBack"/>
      <w:bookmarkEnd w:id="4"/>
    </w:p>
    <w:p w14:paraId="626F67EB" w14:textId="58149FE7" w:rsidR="00792EC9" w:rsidRPr="00792EC9" w:rsidRDefault="00792EC9" w:rsidP="000C68D1">
      <w:pPr>
        <w:tabs>
          <w:tab w:val="left" w:pos="0"/>
        </w:tabs>
        <w:spacing w:after="0"/>
        <w:jc w:val="both"/>
        <w:rPr>
          <w:bCs/>
        </w:rPr>
      </w:pPr>
    </w:p>
    <w:p w14:paraId="5A29723B" w14:textId="503579D9" w:rsidR="00D54D1E" w:rsidRPr="00D54D1E" w:rsidRDefault="00D54D1E" w:rsidP="00CD2083">
      <w:pPr>
        <w:tabs>
          <w:tab w:val="left" w:pos="0"/>
        </w:tabs>
        <w:spacing w:after="0"/>
        <w:jc w:val="both"/>
        <w:rPr>
          <w:bCs/>
        </w:rPr>
      </w:pPr>
    </w:p>
    <w:bookmarkEnd w:id="3"/>
    <w:p w14:paraId="429251CD" w14:textId="07B1CA07" w:rsidR="00A86D91" w:rsidRDefault="00A86D91" w:rsidP="00A86D91">
      <w:pPr>
        <w:tabs>
          <w:tab w:val="left" w:pos="0"/>
        </w:tabs>
        <w:spacing w:after="0"/>
        <w:jc w:val="both"/>
        <w:rPr>
          <w:bCs/>
        </w:rPr>
      </w:pPr>
    </w:p>
    <w:p w14:paraId="4AA0265D" w14:textId="469306E3" w:rsidR="00794698" w:rsidRDefault="00794698" w:rsidP="00A86D91">
      <w:p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>Pozostałe zapisy Specyfikacji Warunków Zamówienia pozostają bez zmian.</w:t>
      </w:r>
    </w:p>
    <w:p w14:paraId="1D5BF176" w14:textId="6B4AF988" w:rsidR="00794698" w:rsidRDefault="00794698" w:rsidP="00A86D91">
      <w:pPr>
        <w:tabs>
          <w:tab w:val="left" w:pos="0"/>
        </w:tabs>
        <w:spacing w:after="0"/>
        <w:jc w:val="both"/>
        <w:rPr>
          <w:bCs/>
        </w:rPr>
      </w:pPr>
    </w:p>
    <w:p w14:paraId="3653C30E" w14:textId="466EB23F" w:rsidR="00794698" w:rsidRDefault="00794698" w:rsidP="00A86D91">
      <w:pPr>
        <w:tabs>
          <w:tab w:val="left" w:pos="0"/>
        </w:tabs>
        <w:spacing w:after="0"/>
        <w:jc w:val="both"/>
        <w:rPr>
          <w:bCs/>
        </w:rPr>
      </w:pPr>
    </w:p>
    <w:p w14:paraId="1FB903A4" w14:textId="77777777" w:rsidR="00794698" w:rsidRPr="00A86D91" w:rsidRDefault="00794698" w:rsidP="00A86D91">
      <w:pPr>
        <w:tabs>
          <w:tab w:val="left" w:pos="0"/>
        </w:tabs>
        <w:spacing w:after="0"/>
        <w:jc w:val="both"/>
        <w:rPr>
          <w:bCs/>
        </w:rPr>
      </w:pPr>
    </w:p>
    <w:p w14:paraId="38C2A092" w14:textId="77777777" w:rsidR="00A86D91" w:rsidRPr="00A86D91" w:rsidRDefault="00A86D91" w:rsidP="00794698">
      <w:pPr>
        <w:tabs>
          <w:tab w:val="left" w:pos="0"/>
        </w:tabs>
        <w:spacing w:after="0"/>
        <w:jc w:val="center"/>
        <w:rPr>
          <w:bCs/>
        </w:rPr>
      </w:pPr>
      <w:r w:rsidRPr="00A86D91">
        <w:rPr>
          <w:bCs/>
        </w:rPr>
        <w:t>p.o. DYREKTORA</w:t>
      </w:r>
    </w:p>
    <w:p w14:paraId="1D96C9CC" w14:textId="77777777" w:rsidR="00A86D91" w:rsidRPr="00A86D91" w:rsidRDefault="00A86D91" w:rsidP="00794698">
      <w:pPr>
        <w:tabs>
          <w:tab w:val="left" w:pos="0"/>
        </w:tabs>
        <w:spacing w:after="0"/>
        <w:jc w:val="center"/>
        <w:rPr>
          <w:bCs/>
        </w:rPr>
      </w:pPr>
      <w:r w:rsidRPr="00A86D91">
        <w:rPr>
          <w:bCs/>
        </w:rPr>
        <w:t>Miejskiego Ośrodka Pomocy Społecznej</w:t>
      </w:r>
    </w:p>
    <w:p w14:paraId="3CC858E6" w14:textId="77777777" w:rsidR="00A86D91" w:rsidRPr="00A86D91" w:rsidRDefault="00A86D91" w:rsidP="00794698">
      <w:pPr>
        <w:tabs>
          <w:tab w:val="left" w:pos="0"/>
        </w:tabs>
        <w:spacing w:after="0"/>
        <w:jc w:val="center"/>
        <w:rPr>
          <w:bCs/>
        </w:rPr>
      </w:pPr>
      <w:r w:rsidRPr="00A86D91">
        <w:rPr>
          <w:bCs/>
        </w:rPr>
        <w:t>w Łodzi</w:t>
      </w:r>
    </w:p>
    <w:p w14:paraId="1B77C2AE" w14:textId="6D073576" w:rsidR="0065062A" w:rsidRPr="00FB11E4" w:rsidRDefault="00A86D91" w:rsidP="00794698">
      <w:pPr>
        <w:tabs>
          <w:tab w:val="left" w:pos="0"/>
        </w:tabs>
        <w:jc w:val="center"/>
        <w:rPr>
          <w:bCs/>
        </w:rPr>
      </w:pPr>
      <w:r w:rsidRPr="00A86D91">
        <w:rPr>
          <w:bCs/>
        </w:rPr>
        <w:t>Piotr Kowalski</w:t>
      </w:r>
    </w:p>
    <w:p w14:paraId="58D61AAD" w14:textId="3A63AB2E" w:rsidR="00E51D76" w:rsidRDefault="00E51D76"/>
    <w:sectPr w:rsidR="00E51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E800C" w14:textId="77777777" w:rsidR="00116E66" w:rsidRDefault="009F31B0">
      <w:pPr>
        <w:spacing w:after="0" w:line="240" w:lineRule="auto"/>
      </w:pPr>
      <w:r>
        <w:separator/>
      </w:r>
    </w:p>
  </w:endnote>
  <w:endnote w:type="continuationSeparator" w:id="0">
    <w:p w14:paraId="609303F0" w14:textId="77777777" w:rsidR="00116E66" w:rsidRDefault="009F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630A" w14:textId="77777777" w:rsidR="00CE61C2" w:rsidRDefault="00072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402AF" w14:textId="77777777" w:rsidR="00CE61C2" w:rsidRDefault="009F31B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rPr>
        <w:rFonts w:cs="Arial"/>
        <w:noProof/>
        <w:sz w:val="20"/>
      </w:rPr>
      <w:drawing>
        <wp:anchor distT="0" distB="0" distL="114300" distR="114300" simplePos="0" relativeHeight="251662336" behindDoc="0" locked="0" layoutInCell="1" allowOverlap="1" wp14:anchorId="4C2D309C" wp14:editId="7CAEB7FF">
          <wp:simplePos x="0" y="0"/>
          <wp:positionH relativeFrom="column">
            <wp:posOffset>2564763</wp:posOffset>
          </wp:positionH>
          <wp:positionV relativeFrom="paragraph">
            <wp:posOffset>50804</wp:posOffset>
          </wp:positionV>
          <wp:extent cx="870581" cy="709290"/>
          <wp:effectExtent l="0" t="0" r="5719" b="0"/>
          <wp:wrapNone/>
          <wp:docPr id="2" name="Obraz 11" descr="joomla_logo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0581" cy="709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D59DFB" wp14:editId="7F1A9932">
              <wp:simplePos x="0" y="0"/>
              <wp:positionH relativeFrom="column">
                <wp:posOffset>1271</wp:posOffset>
              </wp:positionH>
              <wp:positionV relativeFrom="paragraph">
                <wp:posOffset>3172</wp:posOffset>
              </wp:positionV>
              <wp:extent cx="5751832" cy="0"/>
              <wp:effectExtent l="0" t="0" r="20318" b="1905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832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DC114D1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" strokeweight=".26467mm"/>
          </w:pict>
        </mc:Fallback>
      </mc:AlternateContent>
    </w:r>
    <w:r>
      <w:rPr>
        <w:rFonts w:cs="Arial"/>
        <w:spacing w:val="-2"/>
        <w:sz w:val="20"/>
      </w:rPr>
      <w:t>Miejski Ośrodek Pomocy Społecznej w Łodzi                                                  telefon:  (42) 685 43 62  lub  (42) 685 43 63</w:t>
    </w:r>
    <w:r>
      <w:rPr>
        <w:rFonts w:ascii="Arial" w:hAnsi="Arial" w:cs="Arial"/>
        <w:spacing w:val="-2"/>
        <w:sz w:val="20"/>
      </w:rPr>
      <w:br/>
    </w:r>
    <w:r>
      <w:rPr>
        <w:rFonts w:cs="Arial"/>
        <w:spacing w:val="-2"/>
        <w:sz w:val="20"/>
      </w:rPr>
      <w:t>90-012 Łódź, ul. Kilińskiego102/102a                                                                                                          fax.  (42) 632 41 30</w:t>
    </w:r>
  </w:p>
  <w:p w14:paraId="7FB7B6EE" w14:textId="77777777" w:rsidR="00CE61C2" w:rsidRDefault="00072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A5131" w14:textId="77777777" w:rsidR="00116E66" w:rsidRDefault="009F31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B6414F" w14:textId="77777777" w:rsidR="00116E66" w:rsidRDefault="009F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67300" w14:textId="77777777" w:rsidR="00CE61C2" w:rsidRDefault="000724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62DE" w14:textId="77777777" w:rsidR="00CE61C2" w:rsidRDefault="009F31B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34D195" wp14:editId="43591952">
          <wp:simplePos x="0" y="0"/>
          <wp:positionH relativeFrom="margin">
            <wp:posOffset>-532766</wp:posOffset>
          </wp:positionH>
          <wp:positionV relativeFrom="margin">
            <wp:posOffset>-784226</wp:posOffset>
          </wp:positionV>
          <wp:extent cx="2382524" cy="702314"/>
          <wp:effectExtent l="0" t="0" r="0" b="2536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2524" cy="702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1D82"/>
    <w:multiLevelType w:val="hybridMultilevel"/>
    <w:tmpl w:val="21DE8BA2"/>
    <w:lvl w:ilvl="0" w:tplc="DB5864D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2422B1"/>
    <w:multiLevelType w:val="hybridMultilevel"/>
    <w:tmpl w:val="47AE75C2"/>
    <w:lvl w:ilvl="0" w:tplc="7F962D74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540FD4"/>
    <w:multiLevelType w:val="hybridMultilevel"/>
    <w:tmpl w:val="980E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20D7D"/>
    <w:multiLevelType w:val="hybridMultilevel"/>
    <w:tmpl w:val="104EC394"/>
    <w:lvl w:ilvl="0" w:tplc="3474CFA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A1B75B1"/>
    <w:multiLevelType w:val="hybridMultilevel"/>
    <w:tmpl w:val="DBA025FA"/>
    <w:lvl w:ilvl="0" w:tplc="851CF30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2942522"/>
    <w:multiLevelType w:val="hybridMultilevel"/>
    <w:tmpl w:val="4162A49C"/>
    <w:lvl w:ilvl="0" w:tplc="D8D64C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361179D"/>
    <w:multiLevelType w:val="hybridMultilevel"/>
    <w:tmpl w:val="3B0807A6"/>
    <w:lvl w:ilvl="0" w:tplc="A4B89040">
      <w:start w:val="1"/>
      <w:numFmt w:val="lowerLetter"/>
      <w:lvlText w:val="%1)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7D477245"/>
    <w:multiLevelType w:val="hybridMultilevel"/>
    <w:tmpl w:val="AB0ECB6A"/>
    <w:lvl w:ilvl="0" w:tplc="D206B37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76"/>
    <w:rsid w:val="000039BA"/>
    <w:rsid w:val="0007246F"/>
    <w:rsid w:val="00080EB1"/>
    <w:rsid w:val="000B12E9"/>
    <w:rsid w:val="000C68D1"/>
    <w:rsid w:val="00116E66"/>
    <w:rsid w:val="00121ED9"/>
    <w:rsid w:val="00121FE6"/>
    <w:rsid w:val="00214BF7"/>
    <w:rsid w:val="002409AE"/>
    <w:rsid w:val="00245612"/>
    <w:rsid w:val="002F6114"/>
    <w:rsid w:val="00372DE1"/>
    <w:rsid w:val="003D46B5"/>
    <w:rsid w:val="0057606B"/>
    <w:rsid w:val="00593CF5"/>
    <w:rsid w:val="006357F9"/>
    <w:rsid w:val="00636132"/>
    <w:rsid w:val="0065062A"/>
    <w:rsid w:val="00792EC9"/>
    <w:rsid w:val="00794698"/>
    <w:rsid w:val="00826D72"/>
    <w:rsid w:val="008712DD"/>
    <w:rsid w:val="008F7964"/>
    <w:rsid w:val="0094294C"/>
    <w:rsid w:val="009F31B0"/>
    <w:rsid w:val="00A12D06"/>
    <w:rsid w:val="00A70BBC"/>
    <w:rsid w:val="00A86D91"/>
    <w:rsid w:val="00A93499"/>
    <w:rsid w:val="00AD344E"/>
    <w:rsid w:val="00AF6D19"/>
    <w:rsid w:val="00B0658C"/>
    <w:rsid w:val="00B24B63"/>
    <w:rsid w:val="00B372FE"/>
    <w:rsid w:val="00B4202D"/>
    <w:rsid w:val="00BB3388"/>
    <w:rsid w:val="00BE5A9F"/>
    <w:rsid w:val="00BE7399"/>
    <w:rsid w:val="00C101DF"/>
    <w:rsid w:val="00C67BB2"/>
    <w:rsid w:val="00C77E40"/>
    <w:rsid w:val="00C81595"/>
    <w:rsid w:val="00CC450F"/>
    <w:rsid w:val="00CD2083"/>
    <w:rsid w:val="00D0640A"/>
    <w:rsid w:val="00D134E8"/>
    <w:rsid w:val="00D40675"/>
    <w:rsid w:val="00D54D1E"/>
    <w:rsid w:val="00D62822"/>
    <w:rsid w:val="00D8362B"/>
    <w:rsid w:val="00D95B3B"/>
    <w:rsid w:val="00DD7E69"/>
    <w:rsid w:val="00E51D76"/>
    <w:rsid w:val="00E84744"/>
    <w:rsid w:val="00EB4C1F"/>
    <w:rsid w:val="00F224DA"/>
    <w:rsid w:val="00F36112"/>
    <w:rsid w:val="00F57937"/>
    <w:rsid w:val="00F65DC2"/>
    <w:rsid w:val="00F8562B"/>
    <w:rsid w:val="00F9365F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7B00"/>
  <w15:docId w15:val="{A35C1CB2-C609-458B-B7EC-C64A381E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36132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Domylnaczcionkaakapitu2">
    <w:name w:val="Domyślna czcionka akapitu2"/>
  </w:style>
  <w:style w:type="character" w:styleId="Hipercze">
    <w:name w:val="Hyperlink"/>
    <w:basedOn w:val="Domylnaczcionkaakapitu"/>
    <w:uiPriority w:val="99"/>
    <w:unhideWhenUsed/>
    <w:rsid w:val="00121ED9"/>
    <w:rPr>
      <w:color w:val="000000"/>
      <w:u w:val="single"/>
    </w:rPr>
  </w:style>
  <w:style w:type="paragraph" w:styleId="Lista2">
    <w:name w:val="List 2"/>
    <w:basedOn w:val="Normalny"/>
    <w:unhideWhenUsed/>
    <w:rsid w:val="00121ED9"/>
    <w:pPr>
      <w:suppressAutoHyphens w:val="0"/>
      <w:autoSpaceDN/>
      <w:ind w:left="566" w:hanging="283"/>
      <w:contextualSpacing/>
      <w:textAlignment w:val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kapitzlistZnak">
    <w:name w:val="Akapit z listą Znak"/>
    <w:aliases w:val="CW_Lista Znak,Akapit z listą BS Znak,Podsis rysunku Znak,Normalny PDST Znak,lp1 Znak,Preambuła Znak,HŁ_Bullet1 Znak,L1 Znak,Numerowanie Znak,Akapit z listą5 Znak,Rozdział Znak,T_SZ_List Paragraph Znak,Podsis rysunku1 Znak,lp11 Znak"/>
    <w:link w:val="Akapitzlist"/>
    <w:uiPriority w:val="34"/>
    <w:qFormat/>
    <w:locked/>
    <w:rsid w:val="00121ED9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aliases w:val="CW_Lista,Akapit z listą BS,Podsis rysunku,Normalny PDST,lp1,Preambuła,HŁ_Bullet1,L1,Numerowanie,Akapit z listą5,Rozdział,T_SZ_List Paragraph,Podsis rysunku1,Normalny PDST1,lp11,Preambuła1,HŁ_Bullet11,L11,Numerowanie1,Akapit z listą51"/>
    <w:basedOn w:val="Normalny"/>
    <w:link w:val="AkapitzlistZnak"/>
    <w:uiPriority w:val="34"/>
    <w:qFormat/>
    <w:rsid w:val="00121ED9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koz\Documents\szablon1%20n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A5B7-47E6-40F3-876A-577A6D09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szablon1 nowy</Template>
  <TotalTime>0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ewapar</dc:creator>
  <cp:lastModifiedBy>Joanna Gizowska</cp:lastModifiedBy>
  <cp:revision>2</cp:revision>
  <cp:lastPrinted>2022-01-27T12:05:00Z</cp:lastPrinted>
  <dcterms:created xsi:type="dcterms:W3CDTF">2023-01-04T15:42:00Z</dcterms:created>
  <dcterms:modified xsi:type="dcterms:W3CDTF">2023-01-04T15:42:00Z</dcterms:modified>
</cp:coreProperties>
</file>