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2" w:type="dxa"/>
            <w:tcBorders>
              <w:top w:val="nil"/>
              <w:left w:val="nil"/>
              <w:bottom w:val="nil"/>
              <w:right w:val="nil"/>
            </w:tcBorders>
          </w:tcPr>
          <w:p w:rsidR="00A77B3E">
            <w:pPr>
              <w:spacing w:before="0" w:after="0"/>
              <w:ind w:left="5386" w:right="0"/>
              <w:jc w:val="left"/>
              <w:rPr>
                <w:rFonts w:ascii="Times New Roman" w:eastAsia="Times New Roman" w:hAnsi="Times New Roman" w:cs="Times New Roman"/>
                <w:b w:val="0"/>
                <w:i w:val="0"/>
                <w:sz w:val="24"/>
                <w:u w:val="none"/>
              </w:rPr>
            </w:pPr>
            <w:r>
              <w:rPr>
                <w:rFonts w:ascii="Times New Roman" w:eastAsia="Times New Roman" w:hAnsi="Times New Roman" w:cs="Times New Roman"/>
                <w:b w:val="0"/>
                <w:i w:val="0"/>
                <w:sz w:val="24"/>
                <w:u w:val="none"/>
              </w:rPr>
              <w:t>Druk Nr            /2020</w:t>
            </w:r>
          </w:p>
          <w:p w:rsidR="00A77B3E">
            <w:pPr>
              <w:spacing w:before="0" w:after="0"/>
              <w:ind w:left="5386" w:right="0"/>
              <w:jc w:val="left"/>
              <w:rPr>
                <w:rFonts w:ascii="Times New Roman" w:eastAsia="Times New Roman" w:hAnsi="Times New Roman" w:cs="Times New Roman"/>
                <w:b w:val="0"/>
                <w:i w:val="0"/>
                <w:sz w:val="24"/>
                <w:u w:val="none"/>
              </w:rPr>
            </w:pPr>
            <w:r>
              <w:rPr>
                <w:rFonts w:ascii="Times New Roman" w:eastAsia="Times New Roman" w:hAnsi="Times New Roman" w:cs="Times New Roman"/>
                <w:b w:val="0"/>
                <w:i w:val="0"/>
                <w:sz w:val="24"/>
                <w:u w:val="none"/>
              </w:rPr>
              <w:t>Projekt z dnia                      2020 r.</w:t>
            </w:r>
          </w:p>
          <w:p w:rsidR="00A77B3E">
            <w:pPr>
              <w:spacing w:before="0" w:after="0"/>
              <w:ind w:left="5386" w:right="0"/>
              <w:jc w:val="left"/>
              <w:rPr>
                <w:rFonts w:ascii="Times New Roman" w:eastAsia="Times New Roman" w:hAnsi="Times New Roman" w:cs="Times New Roman"/>
                <w:b w:val="0"/>
                <w:i w:val="0"/>
                <w:sz w:val="24"/>
                <w:u w:val="none"/>
              </w:rPr>
            </w:pPr>
          </w:p>
        </w:tc>
      </w:tr>
    </w:tbl>
    <w:p w:rsidR="00A77B3E"/>
    <w:p w:rsidR="00A77B3E">
      <w:pPr>
        <w:spacing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w:t>
      </w:r>
      <w:r>
        <w:rPr>
          <w:rFonts w:ascii="Times New Roman" w:eastAsia="Times New Roman" w:hAnsi="Times New Roman" w:cs="Times New Roman"/>
          <w:b/>
          <w:caps/>
          <w:sz w:val="24"/>
        </w:rPr>
        <w:t>....................</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0" w:after="0"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 .... r.</w:t>
      </w:r>
    </w:p>
    <w:p w:rsidR="00A77B3E">
      <w:pPr>
        <w:keepNext/>
        <w:spacing w:before="120" w:after="24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wyboru metody ustalenia opłaty za gospodarowanie odpadami komunalnymi, ustalenia stawki tej opłaty dla nieruchomości, na których zamieszkują mieszkańcy</w:t>
      </w:r>
      <w:r>
        <w:rPr>
          <w:rFonts w:ascii="Times New Roman" w:eastAsia="Times New Roman" w:hAnsi="Times New Roman" w:cs="Times New Roman"/>
          <w:b/>
          <w:caps w:val="0"/>
          <w:sz w:val="24"/>
        </w:rPr>
        <w:br/>
      </w:r>
      <w:r>
        <w:rPr>
          <w:rFonts w:ascii="Times New Roman" w:eastAsia="Times New Roman" w:hAnsi="Times New Roman" w:cs="Times New Roman"/>
          <w:b/>
          <w:caps w:val="0"/>
          <w:sz w:val="24"/>
        </w:rPr>
        <w:t>oraz ustalenia stawki opłaty za pojemnik lub worek przeznaczony do zbierania odpadów komunalnych.</w:t>
      </w:r>
    </w:p>
    <w:p w:rsidR="00A77B3E">
      <w:pPr>
        <w:keepNext w:val="0"/>
        <w:keepLines/>
        <w:spacing w:before="120" w:after="24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 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713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1378) oraz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6j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 i 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6k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2, 2a 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związku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6r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2-2b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2d 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września 1996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utrzymaniu czystości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porządku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gminach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1439), Rada Miejska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0" w:after="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1. </w:t>
      </w:r>
      <w:r>
        <w:rPr>
          <w:rFonts w:ascii="Times New Roman" w:eastAsia="Times New Roman" w:hAnsi="Times New Roman" w:cs="Times New Roman"/>
          <w:b w:val="0"/>
          <w:caps w:val="0"/>
          <w:strike w:val="0"/>
          <w:color w:val="auto"/>
          <w:sz w:val="24"/>
          <w:u w:val="none"/>
        </w:rPr>
        <w:t>Dokonuje się wyboru metody ustalenia opłaty za gospodarowanie odpadami komunalnymi:</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dla nieruchomości, na której zamieszkują mieszkańcy – iloczyn liczby mieszkańców zamieszkujących</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daną nieruchomość oraz stawki opłaty określonej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2) </w:t>
      </w:r>
      <w:r>
        <w:rPr>
          <w:rFonts w:ascii="Times New Roman" w:eastAsia="Times New Roman" w:hAnsi="Times New Roman" w:cs="Times New Roman"/>
          <w:b w:val="0"/>
          <w:caps w:val="0"/>
          <w:strike w:val="0"/>
          <w:color w:val="auto"/>
          <w:sz w:val="24"/>
          <w:u w:val="none"/>
        </w:rPr>
        <w:t>dla nieruchomości, która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części stanowi nieruchomość, na której zamieszkują mieszkańcy, 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 części nieruchomość, na której nie</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zamieszkują mieszkańcy, 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powstają odpady komunalne, dla części niezamieszkałej – iloczyn zadeklarowanej liczby pojemników lub worków przeznaczonych do zbierania odpadów komunalnych powstających na danej nieruchomości oraz stawki opłaty,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której mowa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2. </w:t>
      </w:r>
      <w:r>
        <w:rPr>
          <w:rFonts w:ascii="Times New Roman" w:eastAsia="Times New Roman" w:hAnsi="Times New Roman" w:cs="Times New Roman"/>
          <w:b w:val="0"/>
          <w:caps w:val="0"/>
          <w:strike w:val="0"/>
          <w:color w:val="auto"/>
          <w:sz w:val="24"/>
          <w:u w:val="none"/>
        </w:rPr>
        <w:t>Ustala się stawki opłaty za gospodarowanie odpadami komunalnymi:</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dla nieruchomości,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której mowa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wysokości 34,00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jednego mieszkańca;</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2) </w:t>
      </w:r>
      <w:r>
        <w:rPr>
          <w:rFonts w:ascii="Times New Roman" w:eastAsia="Times New Roman" w:hAnsi="Times New Roman" w:cs="Times New Roman"/>
          <w:b w:val="0"/>
          <w:caps w:val="0"/>
          <w:strike w:val="0"/>
          <w:color w:val="auto"/>
          <w:sz w:val="24"/>
          <w:u w:val="none"/>
        </w:rPr>
        <w:t>dla nieruchomości,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której mowa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stawka opłaty za pojemnik przeznaczony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1100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wysokości 58,20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oraz za worek przeznaczony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wysokości 18,19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pojemniki lub worki przeznaczone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mniejszych lub większych pojemnościach stawki opłat ustala się według</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tabeli stanowiącej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3. </w:t>
      </w:r>
      <w:r>
        <w:rPr>
          <w:rFonts w:ascii="Times New Roman" w:eastAsia="Times New Roman" w:hAnsi="Times New Roman" w:cs="Times New Roman"/>
          <w:b w:val="0"/>
          <w:caps w:val="0"/>
          <w:strike w:val="0"/>
          <w:color w:val="auto"/>
          <w:sz w:val="24"/>
          <w:u w:val="none"/>
        </w:rPr>
        <w:t>Jeżeli właściciel nieruchomości nie</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wypełnia obowiązku zbierania odpadów komunalnych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sposób selektywny, stawka opłaty podwyższonej za gospodarowanie odpadami komunalnymi wynosi  odpowiednio dwukrotność stawki  ustalonej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2, to jest:</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68,00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dla stawki,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której mowa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2) </w:t>
      </w:r>
      <w:r>
        <w:rPr>
          <w:rFonts w:ascii="Times New Roman" w:eastAsia="Times New Roman" w:hAnsi="Times New Roman" w:cs="Times New Roman"/>
          <w:b w:val="0"/>
          <w:caps w:val="0"/>
          <w:strike w:val="0"/>
          <w:color w:val="auto"/>
          <w:sz w:val="24"/>
          <w:u w:val="none"/>
        </w:rPr>
        <w:t>116,40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pojemnik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1100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oraz 36,38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worek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za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pojemniki lub worki przeznaczone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mniejszych lub większych pojemnościach stawki opłat podwyższonych ustala się według</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tabeli stanowiącej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4. </w:t>
      </w:r>
      <w:r>
        <w:rPr>
          <w:rFonts w:ascii="Times New Roman" w:eastAsia="Times New Roman" w:hAnsi="Times New Roman" w:cs="Times New Roman"/>
          <w:b w:val="0"/>
          <w:caps w:val="0"/>
          <w:strike w:val="0"/>
          <w:color w:val="auto"/>
          <w:sz w:val="24"/>
          <w:u w:val="none"/>
        </w:rPr>
        <w:t>Wykonanie uchwały powierza się Prezydentowi Miasta Łodzi.</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5. </w:t>
      </w:r>
      <w:r>
        <w:rPr>
          <w:rFonts w:ascii="Times New Roman" w:eastAsia="Times New Roman" w:hAnsi="Times New Roman" w:cs="Times New Roman"/>
          <w:b w:val="0"/>
          <w:caps w:val="0"/>
          <w:strike w:val="0"/>
          <w:color w:val="auto"/>
          <w:sz w:val="24"/>
          <w:u w:val="none"/>
        </w:rPr>
        <w:t>Traci moc uchwała Nr XV/643/19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października 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sprawie wyboru metody ustalenia opłaty za gospodarowanie odpadami komunalnymi, ustalenia stawki tej opłaty dla nieruchomości, na których zamieszkują mieszkańcy oraz ustalenia stawki opłaty za pojemnik lub worek przeznaczony 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zbierania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odpadów komunalnych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5887), zmieniona uchwałą Nr XVI/653/19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listopada 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6632).</w:t>
      </w:r>
    </w:p>
    <w:p w:rsidR="00A77B3E">
      <w:pPr>
        <w:keepNext/>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6. </w:t>
      </w:r>
      <w:r>
        <w:rPr>
          <w:rFonts w:ascii="Times New Roman" w:eastAsia="Times New Roman" w:hAnsi="Times New Roman" w:cs="Times New Roman"/>
          <w:b w:val="0"/>
          <w:caps w:val="0"/>
          <w:strike w:val="0"/>
          <w:color w:val="auto"/>
          <w:sz w:val="24"/>
          <w:u w:val="none"/>
        </w:rPr>
        <w:t>Uchwała wchodzi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życie pierwszego dnia miesiąca następującego po upływie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 od dnia ogłoszenia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Dzienniku Urzędowym Województwa Łódzkiego.</w:t>
      </w:r>
    </w:p>
    <w:tbl>
      <w:tblPr>
        <w:tblW w:w="5000" w:type="pct"/>
        <w:tblInd w:w="5" w:type="dxa"/>
        <w:tblCellMar>
          <w:top w:w="0" w:type="dxa"/>
          <w:left w:w="0" w:type="dxa"/>
          <w:bottom w:w="0" w:type="dxa"/>
          <w:right w:w="0" w:type="dxa"/>
        </w:tblCellMar>
      </w:tblPr>
      <w:tblGrid>
        <w:gridCol w:w="4534"/>
        <w:gridCol w:w="4534"/>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val="0"/>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5" w:type="dxa"/>
              <w:left w:w="5" w:type="dxa"/>
              <w:bottom w:w="5" w:type="dxa"/>
              <w:right w:w="5" w:type="dxa"/>
            </w:tcMar>
            <w:vAlign w:val="top"/>
            <w:hideMark/>
          </w:tcPr>
          <w:p>
            <w:pPr>
              <w:keepNext w:val="0"/>
              <w:keepLines/>
              <w:spacing w:before="360" w:after="2400"/>
              <w:ind w:left="0" w:right="0"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bCs w:val="0"/>
                <w:i w:val="0"/>
                <w:iCs w:val="0"/>
                <w:smallCaps w:val="0"/>
                <w:color w:val="000000"/>
                <w:sz w:val="24"/>
              </w:rPr>
              <w:t>Przewodniczący</w:t>
            </w:r>
            <w:r>
              <w:rPr>
                <w:rFonts w:ascii="Times New Roman" w:eastAsia="Times New Roman" w:hAnsi="Times New Roman" w:cs="Times New Roman"/>
                <w:b/>
                <w:bCs w:val="0"/>
                <w:i w:val="0"/>
                <w:iCs w:val="0"/>
                <w:smallCaps w:val="0"/>
                <w:color w:val="000000"/>
                <w:sz w:val="24"/>
              </w:rPr>
              <w:br/>
            </w:r>
            <w:r>
              <w:rPr>
                <w:rFonts w:ascii="Times New Roman" w:eastAsia="Times New Roman" w:hAnsi="Times New Roman" w:cs="Times New Roman"/>
                <w:b/>
                <w:bCs w:val="0"/>
                <w:i w:val="0"/>
                <w:iCs w:val="0"/>
                <w:smallCaps w:val="0"/>
                <w:color w:val="000000"/>
                <w:sz w:val="24"/>
              </w:rPr>
              <w:t>Rady Miejskiej w Łodzi</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Marcin GOŁASZEWSKI</w:t>
            </w:r>
          </w:p>
        </w:tc>
      </w:tr>
    </w:tbl>
    <w:p w:rsidR="00A77B3E">
      <w:pPr>
        <w:keepNext w:val="0"/>
        <w:keepLines w:val="0"/>
        <w:spacing w:before="0" w:after="0" w:line="240" w:lineRule="auto"/>
        <w:ind w:left="283" w:right="0" w:firstLine="227"/>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Projektodawcą jest</w:t>
      </w:r>
    </w:p>
    <w:p w:rsidR="00A77B3E">
      <w:pPr>
        <w:keepNext w:val="0"/>
        <w:keepLines w:val="0"/>
        <w:spacing w:before="0" w:after="0" w:line="240" w:lineRule="auto"/>
        <w:ind w:left="283" w:right="0" w:firstLine="227"/>
        <w:jc w:val="left"/>
        <w:rPr>
          <w:rFonts w:ascii="Times New Roman" w:eastAsia="Times New Roman" w:hAnsi="Times New Roman" w:cs="Times New Roman"/>
          <w:b w:val="0"/>
          <w:i w:val="0"/>
          <w:caps w:val="0"/>
          <w:strike w:val="0"/>
          <w:color w:val="auto"/>
          <w:sz w:val="24"/>
          <w:u w:val="none"/>
          <w:vertAlign w:val="baseline"/>
        </w:rPr>
        <w:sectPr>
          <w:endnotePr>
            <w:numFmt w:val="decimal"/>
          </w:endnotePr>
          <w:pgSz w:w="11906" w:h="16838"/>
          <w:pgMar w:top="1417" w:right="1417" w:bottom="1417" w:left="1417" w:header="708" w:footer="708" w:gutter="0"/>
          <w:cols w:space="708"/>
          <w:docGrid w:linePitch="360"/>
        </w:sectPr>
      </w:pPr>
      <w:r>
        <w:rPr>
          <w:rFonts w:ascii="Times New Roman" w:eastAsia="Times New Roman" w:hAnsi="Times New Roman" w:cs="Times New Roman"/>
          <w:b w:val="0"/>
          <w:i w:val="0"/>
          <w:caps w:val="0"/>
          <w:strike w:val="0"/>
          <w:color w:val="auto"/>
          <w:sz w:val="24"/>
          <w:u w:val="none"/>
          <w:vertAlign w:val="baseline"/>
        </w:rPr>
        <w:t>Prezydent Miasta Łodzi</w:t>
      </w:r>
    </w:p>
    <w:p w:rsidR="00A77B3E">
      <w:pPr>
        <w:spacing w:before="0" w:after="240" w:line="240" w:lineRule="auto"/>
        <w:ind w:left="4086"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1</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dnia....................2020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5"/>
        <w:gridCol w:w="1786"/>
        <w:gridCol w:w="3303"/>
        <w:gridCol w:w="3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Lp.</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Pojemność pojemnika lub worka w litrach</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pojemnik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worek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4,54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60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3,17</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9,09</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80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4,23</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12,12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4.</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6,34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18,19</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7,40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21,22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6.</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9,52</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27,28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190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10,05</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28,80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8.</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11,11</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31,83</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9.</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12,69</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36,38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13,75</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39,41</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17,98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51,53</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390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20,63</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59,11</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26,45</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75,79</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550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29,10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83,37</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660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34,92</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100,04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750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39,68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113,68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770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40,74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116,71</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52,90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151,58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19.</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58,20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166,74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63,49</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181,90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68,78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197,05</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22.</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74,07</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212,21</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23.</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79,36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227,37</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84,65</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242,53</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89,94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257,69</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132,27</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378,95</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27.</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264,54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757,91</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28.</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370,36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1061,08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29.</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529,09</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1515,83</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634,90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1819,00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31.</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793,63</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2273,75</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32.</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1058,18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3031,66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33.</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1269,81</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3638,00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27000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1428,54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4092,75</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35.</w:t>
            </w:r>
          </w:p>
        </w:tc>
        <w:tc>
          <w:tcPr>
            <w:tcW w:w="17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34000</w:t>
            </w:r>
          </w:p>
        </w:tc>
        <w:tc>
          <w:tcPr>
            <w:tcW w:w="330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1798,90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5153,83</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endnotePr>
            <w:numFmt w:val="decimal"/>
          </w:endnotePr>
          <w:type w:val="nextPage"/>
          <w:pgSz w:w="11906" w:h="16838"/>
          <w:pgMar w:top="1417" w:right="1417" w:bottom="1417" w:left="1417" w:header="708" w:footer="708" w:gutter="0"/>
          <w:pgNumType w:start="1"/>
          <w:cols w:space="708"/>
          <w:docGrid w:linePitch="360"/>
        </w:sectPr>
      </w:pPr>
    </w:p>
    <w:p w:rsidR="00A77B3E">
      <w:pPr>
        <w:spacing w:before="0" w:after="240" w:line="240" w:lineRule="auto"/>
        <w:ind w:left="4086"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dnia....................2020</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5"/>
        <w:gridCol w:w="1771"/>
        <w:gridCol w:w="3318"/>
        <w:gridCol w:w="3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Lp.</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Pojemność pojemnika lub worka w litrach</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pojemnik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worek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9,08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60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6,34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18,18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80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8,46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24,24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4.</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12,68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36,38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14,80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42,44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6.</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19,04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54,56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190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20,10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57,60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8.</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22,22</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63,66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9.</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25,38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72,76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27,50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78,82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35,96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103,06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390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41,26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118,22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52,90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151,58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550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58,20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166,74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660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69,84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200,08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750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79,36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227,36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770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81,48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233,42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18.</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105,80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303,16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19.</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116,40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333,48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126,98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363,80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137,56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394,10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22.</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148,14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424,42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23.</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158,72</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454,74</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169,30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485,06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179,88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515,38</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264,54</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757,90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27.</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5000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529,08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1515,82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28.</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7000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740,72</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2122,16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29.</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1058,18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3031,66</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1269,80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3638,00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31.</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1587,26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4547,50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32.</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20000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2116,36</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6063,32</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33.</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24000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2539,62</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7276,00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27000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2857,08</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8185,50</w:t>
            </w:r>
          </w:p>
        </w:tc>
      </w:tr>
      <w:tr>
        <w:tblPrEx>
          <w:tblW w:w="5000" w:type="pct"/>
          <w:tblLayout w:type="fixed"/>
          <w:tblCellMar>
            <w:left w:w="108" w:type="dxa"/>
            <w:right w:w="108" w:type="dxa"/>
          </w:tblCellMar>
        </w:tblPrEx>
        <w:trPr>
          <w:trHeight w:hRule="auto" w:val="0"/>
        </w:trPr>
        <w:tc>
          <w:tcPr>
            <w:tcW w:w="58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35.</w:t>
            </w:r>
          </w:p>
        </w:tc>
        <w:tc>
          <w:tcPr>
            <w:tcW w:w="1770"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top"/>
            <w:hideMark/>
          </w:tcPr>
          <w:p w:rsidR="00A77B3E">
            <w:pPr>
              <w:jc w:val="center"/>
              <w:rPr>
                <w:rFonts w:ascii="Times New Roman" w:eastAsia="Times New Roman" w:hAnsi="Times New Roman" w:cs="Times New Roman"/>
                <w:b w:val="0"/>
                <w:i w:val="0"/>
                <w:caps w:val="0"/>
                <w:strike w:val="0"/>
                <w:color w:val="auto"/>
                <w:sz w:val="24"/>
                <w:u w:val="none"/>
                <w:vertAlign w:val="baseline"/>
              </w:rPr>
            </w:pPr>
            <w:r>
              <w:t>34000</w:t>
            </w:r>
          </w:p>
        </w:tc>
        <w:tc>
          <w:tcPr>
            <w:tcW w:w="331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3597,80</w:t>
            </w:r>
          </w:p>
        </w:tc>
        <w:tc>
          <w:tcPr>
            <w:tcW w:w="3405" w:type="dxa"/>
            <w:tcBorders>
              <w:top w:val="single" w:sz="4" w:space="0" w:color="auto"/>
              <w:left w:val="single" w:sz="4" w:space="0" w:color="auto"/>
              <w:bottom w:val="single" w:sz="4" w:space="0" w:color="auto"/>
              <w:right w:val="single" w:sz="4" w:space="0" w:color="auto"/>
            </w:tcBorders>
            <w:noWrap w:val="0"/>
            <w:tcMar>
              <w:top w:w="5" w:type="dxa"/>
              <w:left w:w="5" w:type="dxa"/>
              <w:bottom w:w="5" w:type="dxa"/>
              <w:right w:w="5" w:type="dxa"/>
            </w:tcMar>
            <w:textDirection w:val="lrTb"/>
            <w:vAlign w:val="bottom"/>
            <w:hideMark/>
          </w:tcPr>
          <w:p w:rsidR="00A77B3E">
            <w:pPr>
              <w:jc w:val="center"/>
              <w:rPr>
                <w:rFonts w:ascii="Times New Roman" w:eastAsia="Times New Roman" w:hAnsi="Times New Roman" w:cs="Times New Roman"/>
                <w:b w:val="0"/>
                <w:i w:val="0"/>
                <w:caps w:val="0"/>
                <w:strike w:val="0"/>
                <w:color w:val="auto"/>
                <w:sz w:val="24"/>
                <w:u w:val="none"/>
                <w:vertAlign w:val="baseline"/>
              </w:rPr>
            </w:pPr>
            <w:r>
              <w:t>10307,66</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endnotePr>
            <w:numFmt w:val="decimal"/>
          </w:endnotePr>
          <w:type w:val="nextPage"/>
          <w:pgSz w:w="11906" w:h="16838"/>
          <w:pgMar w:top="1417" w:right="1417" w:bottom="1417" w:left="1417" w:header="708" w:footer="708" w:gutter="0"/>
          <w:pgNumType w:start="1"/>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szCs w:val="20"/>
          <w:lang w:val="x-none" w:eastAsia="en-US" w:bidi="ar-SA"/>
        </w:rPr>
      </w:pPr>
      <w:r>
        <w:rPr>
          <w:b/>
          <w:szCs w:val="20"/>
          <w:lang w:val="x-none" w:eastAsia="en-US" w:bidi="ar-SA"/>
        </w:rPr>
        <w:t>Uzasadnienie</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570"/>
        <w:contextualSpacing w:val="0"/>
        <w:rPr>
          <w:szCs w:val="20"/>
        </w:rPr>
      </w:pPr>
      <w:r>
        <w:rPr>
          <w:szCs w:val="20"/>
        </w:rPr>
        <w:t>Wyliczając stawki opłat za gospodarowanie odpadami komunalnymi kierowano się zasadą, iż Miasto zobligowane jest do zbilansowania systemu gospodarowania odpadami komunalnymi. Art. 6r ust. 2 ustawy o utrzymaniu czystości i porządku w gminach stanowi, że z pobranych opłat za gospodarowanie odpadami komunalnymi pokrywane są w całości koszty funkcjonowania tego systemu.</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szCs w:val="20"/>
        </w:rPr>
        <w:t>Określając stawki opłat, uwzględniono wszystkie wskazane w ustawie o utrzymaniu czystości i porządku w gminach czynniki, to jest:</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rPr>
          <w:szCs w:val="20"/>
        </w:rPr>
      </w:pPr>
      <w:r>
        <w:rPr>
          <w:szCs w:val="20"/>
        </w:rPr>
        <w:t>1)</w:t>
        <w:tab/>
        <w:t>liczbę mieszkańców Łodzi. Obecnie deklaruje wnoszenie opłat za gospodarowanie odpadami komunalnymi 612 857 mieszkańców,</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rPr>
          <w:szCs w:val="20"/>
        </w:rPr>
      </w:pPr>
      <w:r>
        <w:rPr>
          <w:szCs w:val="20"/>
        </w:rPr>
        <w:t>2)</w:t>
        <w:tab/>
        <w:t>ilość wytwarzanych na terenie Miasta odpadów komunalnych. Masa ta w 2021 r. wyniesie około 215 000 Mg,</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rPr>
          <w:szCs w:val="20"/>
        </w:rPr>
      </w:pPr>
      <w:r>
        <w:rPr>
          <w:szCs w:val="20"/>
        </w:rPr>
        <w:t>3)</w:t>
        <w:tab/>
        <w:t>koszty funkcjonowania systemu gospodarowania odpadami komunalnymi. W 2021 r. wyniosą one 249 171 608,00 zł. Składać się na nie będą następujące koszty:</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rPr>
          <w:szCs w:val="20"/>
        </w:rPr>
      </w:pPr>
      <w:r>
        <w:rPr>
          <w:szCs w:val="20"/>
        </w:rPr>
        <w:t>a)</w:t>
        <w:tab/>
        <w:t>odbierania, transportu, zbierania, odzysku i unieszkodliwiania odpadów komunalnych,</w:t>
        <w:br/>
        <w:t>w wysokości 233 947 110,00 zł,</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rPr>
          <w:szCs w:val="20"/>
        </w:rPr>
      </w:pPr>
      <w:r>
        <w:rPr>
          <w:szCs w:val="20"/>
        </w:rPr>
        <w:t>b)</w:t>
        <w:tab/>
        <w:t>tworzenia i utrzymywania punktów selektywnego zbierania odpadów komunalnych,</w:t>
        <w:br/>
        <w:t>w wysokości 2 056 014,00 zł,</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rPr>
          <w:szCs w:val="20"/>
        </w:rPr>
      </w:pPr>
      <w:r>
        <w:rPr>
          <w:szCs w:val="20"/>
        </w:rPr>
        <w:t>c)</w:t>
        <w:tab/>
        <w:t>obsługi administracyjnej systemu, w wysokości 9 968 484,00 zł,</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rPr>
          <w:szCs w:val="20"/>
        </w:rPr>
      </w:pPr>
      <w:r>
        <w:rPr>
          <w:szCs w:val="20"/>
        </w:rPr>
        <w:t>d)</w:t>
        <w:tab/>
        <w:t>edukacji ekologicznej, w wysokości 200 000 zł,</w:t>
      </w:r>
    </w:p>
    <w:p>
      <w:pPr>
        <w:keepNext w:val="0"/>
        <w:keepLines w:val="0"/>
        <w:widowControl/>
        <w:suppressLineNumbers w:val="0"/>
        <w:shd w:val="clear" w:color="auto" w:fill="auto"/>
        <w:suppressAutoHyphens w:val="0"/>
        <w:spacing w:before="0" w:beforeAutospacing="0" w:after="0" w:afterAutospacing="0" w:line="240" w:lineRule="auto"/>
        <w:ind w:left="720" w:right="0" w:hanging="435"/>
        <w:contextualSpacing w:val="0"/>
        <w:rPr>
          <w:szCs w:val="20"/>
        </w:rPr>
      </w:pPr>
      <w:r>
        <w:rPr>
          <w:szCs w:val="20"/>
        </w:rPr>
        <w:t>e)</w:t>
        <w:tab/>
        <w:t>usuwania odpadów komunalnych z miejsc nieprzeznaczonych do ich składowania</w:t>
        <w:br/>
        <w:t>i magazynowania, w wysokości 3 000 000 zł.</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r>
        <w:rPr>
          <w:szCs w:val="20"/>
        </w:rPr>
        <w:t>Zakładane wpływy w 2021 r. z opłat za gospodarowanie odpadami komunalnymi wyniosą</w:t>
        <w:br/>
        <w:t>249 171 608,00 zł, w tym:</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rPr>
          <w:szCs w:val="20"/>
        </w:rPr>
      </w:pPr>
      <w:r>
        <w:rPr>
          <w:szCs w:val="20"/>
        </w:rPr>
        <w:t>-</w:t>
        <w:tab/>
        <w:t>249 088 988 zł  - od nieruchomości, na których zamieszkują mieszkańcy (także mieszanych),</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rPr>
          <w:szCs w:val="20"/>
        </w:rPr>
      </w:pPr>
      <w:r>
        <w:rPr>
          <w:szCs w:val="20"/>
        </w:rPr>
        <w:t>-</w:t>
        <w:tab/>
        <w:t>82 620,00 zł - od nieruchomości, na których znajduje się domek letniskowy, lub innych nieruchomości wykorzystywanych na cele rekreacyjno-wypoczynkowe.</w:t>
      </w:r>
    </w:p>
    <w:p>
      <w:pPr>
        <w:keepNext w:val="0"/>
        <w:keepLines w:val="0"/>
        <w:widowControl/>
        <w:suppressLineNumbers w:val="0"/>
        <w:shd w:val="clear" w:color="auto" w:fill="auto"/>
        <w:suppressAutoHyphens w:val="0"/>
        <w:spacing w:before="0" w:beforeAutospacing="0" w:after="0" w:afterAutospacing="0" w:line="240" w:lineRule="auto"/>
        <w:ind w:left="285" w:right="0" w:hanging="285"/>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lang w:val="x-none" w:eastAsia="en-US" w:bidi="ar-SA"/>
        </w:rPr>
      </w:pPr>
      <w:r>
        <w:rPr>
          <w:szCs w:val="20"/>
        </w:rPr>
        <w:t>Ustala się s</w:t>
      </w:r>
      <w:r>
        <w:rPr>
          <w:szCs w:val="20"/>
          <w:lang w:val="x-none" w:eastAsia="en-US" w:bidi="ar-SA"/>
        </w:rPr>
        <w:t>tawkę opłaty za gospodarowanie odpadami komunalnymi</w:t>
      </w:r>
      <w:r>
        <w:rPr>
          <w:szCs w:val="20"/>
        </w:rPr>
        <w:t xml:space="preserve"> </w:t>
      </w:r>
      <w:r>
        <w:rPr>
          <w:szCs w:val="20"/>
          <w:lang w:val="x-none" w:eastAsia="en-US" w:bidi="ar-SA"/>
        </w:rPr>
        <w:t xml:space="preserve">w wysokości </w:t>
      </w:r>
      <w:r>
        <w:rPr>
          <w:szCs w:val="20"/>
        </w:rPr>
        <w:t>3</w:t>
      </w:r>
      <w:r>
        <w:rPr>
          <w:szCs w:val="20"/>
        </w:rPr>
        <w:t>4</w:t>
      </w:r>
      <w:r>
        <w:rPr>
          <w:szCs w:val="20"/>
          <w:lang w:val="x-none" w:eastAsia="en-US" w:bidi="ar-SA"/>
        </w:rPr>
        <w:t>,</w:t>
      </w:r>
      <w:r>
        <w:rPr>
          <w:szCs w:val="20"/>
        </w:rPr>
        <w:t>0</w:t>
      </w:r>
      <w:r>
        <w:rPr>
          <w:szCs w:val="20"/>
          <w:lang w:val="x-none" w:eastAsia="en-US" w:bidi="ar-SA"/>
        </w:rPr>
        <w:t>0 zł za</w:t>
      </w:r>
      <w:r>
        <w:rPr>
          <w:szCs w:val="20"/>
        </w:rPr>
        <w:t xml:space="preserve"> mieszkańca</w:t>
      </w:r>
      <w:r>
        <w:rPr>
          <w:szCs w:val="20"/>
          <w:lang w:val="x-none" w:eastAsia="en-US" w:bidi="ar-SA"/>
        </w:rPr>
        <w:t>. Ustalona stawka opłaty</w:t>
      </w:r>
      <w:r>
        <w:rPr>
          <w:szCs w:val="20"/>
        </w:rPr>
        <w:t xml:space="preserve"> jest</w:t>
      </w:r>
      <w:r>
        <w:rPr>
          <w:szCs w:val="20"/>
          <w:lang w:val="x-none" w:eastAsia="en-US" w:bidi="ar-SA"/>
        </w:rPr>
        <w:t xml:space="preserve"> zgodna z wynikającym z art. 6k ust. 2a,</w:t>
      </w:r>
      <w:r>
        <w:rPr>
          <w:szCs w:val="20"/>
        </w:rPr>
        <w:t xml:space="preserve"> pkt 1 ustawy</w:t>
      </w:r>
      <w:r>
        <w:rPr>
          <w:szCs w:val="20"/>
          <w:lang w:val="x-none" w:eastAsia="en-US" w:bidi="ar-SA"/>
        </w:rPr>
        <w:t xml:space="preserve"> </w:t>
      </w:r>
      <w:r>
        <w:rPr>
          <w:szCs w:val="20"/>
        </w:rPr>
        <w:t xml:space="preserve">warunkiem, by nie była wyższa od 2% </w:t>
      </w:r>
      <w:r>
        <w:rPr>
          <w:szCs w:val="20"/>
          <w:lang w:val="x-none" w:eastAsia="en-US" w:bidi="ar-SA"/>
        </w:rPr>
        <w:t>przeciętnego miesięcznego dochodu rozporządzalnego na 1 osobę ogółem, który zgodnie z obwieszczeniem Prezesa Głównego Urzędu Statystycznego z dnia 31 marca 2020 r. (M.P. z 2020 r. poz. 330) wynosił w 2019 r. 1819 zł.</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lang w:val="x-none" w:eastAsia="en-US" w:bidi="ar-SA"/>
        </w:rPr>
      </w:pPr>
      <w:r>
        <w:rPr>
          <w:szCs w:val="20"/>
        </w:rPr>
        <w:t xml:space="preserve">Z kolei </w:t>
      </w:r>
      <w:r>
        <w:rPr>
          <w:szCs w:val="20"/>
          <w:lang w:val="x-none" w:eastAsia="en-US" w:bidi="ar-SA"/>
        </w:rPr>
        <w:t>stawk</w:t>
      </w:r>
      <w:r>
        <w:rPr>
          <w:szCs w:val="20"/>
        </w:rPr>
        <w:t>i</w:t>
      </w:r>
      <w:r>
        <w:rPr>
          <w:szCs w:val="20"/>
          <w:lang w:val="x-none" w:eastAsia="en-US" w:bidi="ar-SA"/>
        </w:rPr>
        <w:t xml:space="preserve"> opłaty za pojemnik przeznaczony do zbierania odpadów komunalnych o pojemności 1100 litrów w wysokości </w:t>
      </w:r>
      <w:r>
        <w:rPr>
          <w:szCs w:val="20"/>
        </w:rPr>
        <w:t>58</w:t>
      </w:r>
      <w:r>
        <w:rPr>
          <w:szCs w:val="20"/>
          <w:lang w:val="x-none" w:eastAsia="en-US" w:bidi="ar-SA"/>
        </w:rPr>
        <w:t>,</w:t>
      </w:r>
      <w:r>
        <w:rPr>
          <w:szCs w:val="20"/>
        </w:rPr>
        <w:t>2</w:t>
      </w:r>
      <w:r>
        <w:rPr>
          <w:szCs w:val="20"/>
          <w:lang w:val="x-none" w:eastAsia="en-US" w:bidi="ar-SA"/>
        </w:rPr>
        <w:t xml:space="preserve">0 zł  oraz za worek przeznaczony do zbierania odpadów komunalnych o pojemności 120 litrów w wysokości </w:t>
      </w:r>
      <w:r>
        <w:rPr>
          <w:szCs w:val="20"/>
        </w:rPr>
        <w:t>18</w:t>
      </w:r>
      <w:r>
        <w:rPr>
          <w:szCs w:val="20"/>
          <w:lang w:val="x-none" w:eastAsia="en-US" w:bidi="ar-SA"/>
        </w:rPr>
        <w:t>,</w:t>
      </w:r>
      <w:r>
        <w:rPr>
          <w:szCs w:val="20"/>
        </w:rPr>
        <w:t>19</w:t>
      </w:r>
      <w:r>
        <w:rPr>
          <w:szCs w:val="20"/>
          <w:lang w:val="x-none" w:eastAsia="en-US" w:bidi="ar-SA"/>
        </w:rPr>
        <w:t> zł</w:t>
      </w:r>
      <w:r>
        <w:rPr>
          <w:szCs w:val="20"/>
        </w:rPr>
        <w:t xml:space="preserve">, nie są wyższe od odpowiednio 3,2% oraz 1% </w:t>
      </w:r>
      <w:r>
        <w:rPr>
          <w:szCs w:val="20"/>
          <w:lang w:val="x-none" w:eastAsia="en-US" w:bidi="ar-SA"/>
        </w:rPr>
        <w:t>przeciętnego miesięcznego dochodu rozporządzalnego na 1 osobę ogółem</w:t>
      </w:r>
      <w:r>
        <w:rPr>
          <w:szCs w:val="20"/>
        </w:rPr>
        <w:t xml:space="preserve">, co jest zgodne z warunkiem </w:t>
      </w:r>
      <w:r>
        <w:rPr>
          <w:szCs w:val="20"/>
          <w:lang w:val="x-none" w:eastAsia="en-US" w:bidi="ar-SA"/>
        </w:rPr>
        <w:t>art. 6k ust. 2a,</w:t>
      </w:r>
      <w:r>
        <w:rPr>
          <w:szCs w:val="20"/>
        </w:rPr>
        <w:t xml:space="preserve"> pkt 5 ustawy.</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lang w:val="x-none" w:eastAsia="en-US" w:bidi="ar-SA"/>
        </w:rPr>
      </w:pPr>
      <w:r>
        <w:rPr>
          <w:szCs w:val="20"/>
          <w:lang w:val="x-none" w:eastAsia="en-US" w:bidi="ar-SA"/>
        </w:rPr>
        <w:t>Wyliczając stawki opłat przyjęto, tak jak ustawodawca, iż obowiązkiem właściciela nieruchomości jest zbieranie odpadów komunalnych w sposób selektywny. Dopiero, jeżeli właściciel nieruchomości nie będzie wypełniał tego obowiązku, zastosowana zostanie opłata podwyższona</w:t>
      </w:r>
      <w:r>
        <w:rPr>
          <w:szCs w:val="20"/>
        </w:rPr>
        <w:t xml:space="preserve"> (dwukrotność stawki)</w:t>
      </w:r>
      <w:r>
        <w:rPr>
          <w:szCs w:val="20"/>
          <w:lang w:val="x-none" w:eastAsia="en-US" w:bidi="ar-SA"/>
        </w:rPr>
        <w:t>.</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lang w:val="x-none" w:eastAsia="en-US" w:bidi="ar-SA"/>
        </w:rPr>
      </w:pPr>
      <w:r>
        <w:rPr>
          <w:szCs w:val="20"/>
          <w:lang w:val="x-none" w:eastAsia="en-US" w:bidi="ar-SA"/>
        </w:rPr>
        <w:t>Powyższe jest spełnieniem warunków wskazanych w art. 6k ust. 2a ustawy o utrzymaniu czystości i porządku w gminach.</w:t>
      </w:r>
    </w:p>
    <w:sectPr>
      <w:endnotePr>
        <w:numFmt w:val="decimal"/>
      </w:endnotePr>
      <w:type w:val="nextPage"/>
      <w:pgSz w:w="11906" w:h="16838" w:code="0"/>
      <w:pgMar w:top="1701" w:right="1417" w:bottom="85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wyboru metody ustalenia opłaty za gospodarowanie odpadami komunalnymi, ustalenia stawki tej opłaty dla nieruchomości, na których zamieszkują mieszkańcy 
oraz ustalenia stawki opłaty za pojemnik lub worek przeznaczony do zbierania odpadów komunalnych.</dc:subject>
  <dc:creator>adzwonkowski</dc:creator>
  <cp:lastModifiedBy>adzwonkowski</cp:lastModifiedBy>
  <cp:revision>1</cp:revision>
  <dcterms:created xsi:type="dcterms:W3CDTF">2020-12-23T15:46:46Z</dcterms:created>
  <dcterms:modified xsi:type="dcterms:W3CDTF">2020-12-23T15:46:46Z</dcterms:modified>
  <cp:category>Akt prawny</cp:category>
</cp:coreProperties>
</file>