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88"/>
      </w:tblGrid>
      <w:tr w:rsidR="00680FF1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A77B3E">
            <w:pPr>
              <w:ind w:left="6236"/>
              <w:jc w:val="left"/>
              <w:rPr>
                <w:b/>
                <w:i/>
                <w:u w:val="thick"/>
              </w:rPr>
            </w:pPr>
          </w:p>
          <w:p w:rsidR="00A77B3E" w:rsidRDefault="00A77B3E">
            <w:pPr>
              <w:ind w:left="6236"/>
              <w:jc w:val="left"/>
              <w:rPr>
                <w:b/>
                <w:i/>
                <w:u w:val="thick"/>
              </w:rPr>
            </w:pPr>
          </w:p>
          <w:p w:rsidR="00A77B3E" w:rsidRDefault="003E1D1C">
            <w:pPr>
              <w:ind w:left="6236"/>
              <w:jc w:val="left"/>
            </w:pPr>
            <w:r>
              <w:t>Druk Nr 190/2021</w:t>
            </w:r>
          </w:p>
          <w:p w:rsidR="00A77B3E" w:rsidRDefault="003E1D1C">
            <w:pPr>
              <w:ind w:left="6236"/>
              <w:jc w:val="left"/>
            </w:pPr>
            <w:r>
              <w:t>Projekt z dnia 11 czerwca 2021 r.</w:t>
            </w:r>
          </w:p>
          <w:p w:rsidR="00A77B3E" w:rsidRDefault="00A77B3E">
            <w:pPr>
              <w:ind w:left="6236"/>
              <w:jc w:val="left"/>
            </w:pPr>
          </w:p>
        </w:tc>
      </w:tr>
    </w:tbl>
    <w:p w:rsidR="00A77B3E" w:rsidRDefault="00A77B3E"/>
    <w:p w:rsidR="00A77B3E" w:rsidRDefault="003E1D1C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A77B3E" w:rsidRDefault="003E1D1C">
      <w:pPr>
        <w:spacing w:before="240" w:after="240"/>
        <w:rPr>
          <w:b/>
          <w:caps/>
        </w:rPr>
      </w:pPr>
      <w:r>
        <w:rPr>
          <w:b/>
        </w:rPr>
        <w:t>z dnia                      2021 r.</w:t>
      </w:r>
    </w:p>
    <w:p w:rsidR="00A77B3E" w:rsidRDefault="003E1D1C">
      <w:pPr>
        <w:keepNext/>
        <w:spacing w:after="480"/>
      </w:pPr>
      <w:r>
        <w:rPr>
          <w:b/>
        </w:rPr>
        <w:t xml:space="preserve">w sprawie ustalenia lokalizacji inwestycji mieszkaniowej i inwestycji towarzyszącej przy ul. Augustów bez </w:t>
      </w:r>
      <w:r>
        <w:rPr>
          <w:b/>
        </w:rPr>
        <w:t>numeru w Łodzi.</w:t>
      </w:r>
    </w:p>
    <w:p w:rsidR="00A77B3E" w:rsidRDefault="003E1D1C">
      <w:pPr>
        <w:keepLines/>
        <w:spacing w:before="120" w:after="120"/>
        <w:ind w:firstLine="567"/>
        <w:jc w:val="both"/>
      </w:pPr>
      <w:r>
        <w:t>Na podstawie art. 18 ust. 2 pkt 15 ustawy z dnia 8 marca 1990 r. o samorządzie gminnym (Dz. U. z 2020 r. poz. 713 i 1378) oraz art. 7 ust. 4 i art. 8 ust. 1-3 ustawy z dnia 5 lipca 2018 r. o ułatwieniach w przygotowaniu i realizacji inwesty</w:t>
      </w:r>
      <w:r>
        <w:t>cji mieszkaniowych oraz inwestycji towarzyszących (Dz. U. z 2020 r. poz. 219 i 471 oraz z 2021 r. poz. 922), Rada Miejska w Łodzi</w:t>
      </w:r>
    </w:p>
    <w:p w:rsidR="00A77B3E" w:rsidRDefault="003E1D1C">
      <w:pPr>
        <w:spacing w:before="120" w:after="120"/>
        <w:rPr>
          <w:b/>
        </w:rPr>
      </w:pPr>
      <w:r>
        <w:rPr>
          <w:b/>
        </w:rPr>
        <w:t>uchwala, co następuje:</w:t>
      </w:r>
    </w:p>
    <w:p w:rsidR="00A77B3E" w:rsidRDefault="003E1D1C">
      <w:pPr>
        <w:keepLines/>
        <w:spacing w:before="240" w:after="120"/>
        <w:ind w:firstLine="567"/>
        <w:jc w:val="both"/>
      </w:pPr>
      <w:r>
        <w:t>§ 1. </w:t>
      </w:r>
      <w:r>
        <w:t>Ustala się na rzecz wnioskodawcy VARITEX sp. z o.o., sp.k. z siedzibą przy ul. Żeromskiego 96 w Ło</w:t>
      </w:r>
      <w:r>
        <w:t>dzi – lokalizację inwestycji mieszkaniowej przy ul. Augustów bez numeru w Łodzi, w granicach określonych na załączniku Nr 1 do uchwały sporządzonym na mapie w skali 1:1000, polegającej na budowie dwóch budynków mieszkalnych wielorodzinnych z garażami w poz</w:t>
      </w:r>
      <w:r>
        <w:t>iomie -1 wraz z niezbędną infrastrukturą techniczną i drogową na nieruchomości złożonej z działek nr 199/27 i 199/28 w obrębie W-19 i z działek nr 78/11 i 78/13 w obrębie W-34 oraz lokalizację inwestycji towarzyszącej polegającej na przebudowie sieci kanal</w:t>
      </w:r>
      <w:r>
        <w:t>izacji deszczowej na częściach nieruchomości złożonych</w:t>
      </w:r>
      <w:r>
        <w:br/>
        <w:t>z działek nr: 78/11, 78/12, 78/13 i 78/14 w obrębie W-34 i działki nr 199/29 w obrębie W-19, a także na budowie sieci energetycznej na nieruchomościach i częściach nieruchomości złożonych z działek nr:</w:t>
      </w:r>
      <w:r>
        <w:t xml:space="preserve"> 183/23, 199/26, 187/55, 186/72 i 230 w obrębie W-19.</w:t>
      </w:r>
    </w:p>
    <w:p w:rsidR="00A77B3E" w:rsidRDefault="003E1D1C">
      <w:pPr>
        <w:keepLines/>
        <w:spacing w:before="240" w:after="120"/>
        <w:ind w:firstLine="567"/>
        <w:jc w:val="both"/>
      </w:pPr>
      <w:r>
        <w:t>§ 2. </w:t>
      </w:r>
      <w:r>
        <w:t>Określa się granice terenu objętego inwestycją mieszkaniową przedstawione na kopii mapy zasadniczej w skali 1:1000 – zgodnie z załącznikiem Nr 1 do uchwały.</w:t>
      </w:r>
    </w:p>
    <w:p w:rsidR="00A77B3E" w:rsidRDefault="003E1D1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3. </w:t>
      </w:r>
      <w:r>
        <w:t xml:space="preserve">Określa się minimalną powierzchnię </w:t>
      </w:r>
      <w:r>
        <w:t>użytkową mieszkań – 4500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i maksymalną powierzchnię użytkową mieszkań – 9100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:rsidR="00A77B3E" w:rsidRDefault="003E1D1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>Określa się minimalną liczbę mieszkań – 80 i maksymalną liczbę mieszkań – 166.</w:t>
      </w:r>
    </w:p>
    <w:p w:rsidR="00A77B3E" w:rsidRDefault="003E1D1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Określa się zmiany w dotychczasowym sposobie zagospodarowania i uzbrojeniu terenu: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teren, obecnie w stanie niezagospodarowanym i zdegradowanym, bez naniesień kubaturowych, nieogrodzony, o nieznacznym zróżnicowaniu wysokościowym i posiadający dwa zjazdy z ul. Augustów, zostanie przeznaczony na zabudowę złożoną z dwóch budynków mieszkal</w:t>
      </w:r>
      <w:r>
        <w:rPr>
          <w:color w:val="000000"/>
          <w:u w:color="000000"/>
        </w:rPr>
        <w:t>nych wielorodzinnych z garażami w poziomie -1 wraz</w:t>
      </w:r>
      <w:r>
        <w:rPr>
          <w:color w:val="000000"/>
          <w:u w:color="000000"/>
        </w:rPr>
        <w:br/>
        <w:t>z zagospodarowaniem terenu urządzeniami parkingów zewnętrznych, utwardzonych ciągów pieszo-jezdnych, chodników, wjazdów z ul. Augustów, zieleni niskiej, placu zabaw i miejsca gromadzenia odpadów stałych;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</w:t>
      </w:r>
      <w:r>
        <w:t>) </w:t>
      </w:r>
      <w:r>
        <w:rPr>
          <w:color w:val="000000"/>
          <w:u w:color="000000"/>
        </w:rPr>
        <w:t xml:space="preserve">istniejące uzbrojenie terenu, na które składa się: kolektor deszczowy kdD 800 wzdłuż wschodniej granicy, doziemna sieć energetyczna niskiego napięcia wzdłuż zachodniej granicy południowej części terenu, doziemna sieć energetyczna wysokiego napięcia </w:t>
      </w:r>
      <w:r>
        <w:rPr>
          <w:color w:val="000000"/>
          <w:u w:color="000000"/>
        </w:rPr>
        <w:lastRenderedPageBreak/>
        <w:t>przec</w:t>
      </w:r>
      <w:r>
        <w:rPr>
          <w:color w:val="000000"/>
          <w:u w:color="000000"/>
        </w:rPr>
        <w:t>inająca teren w środkowej części oraz fragmenty doziemnej instalacji oświetlenia terenu, ulegnie zmianom obejmującym: przebudowę istniejącego kolektora deszczowego w nowym przebiegu zlokalizowanym na działkach drogowych wzdłuż ul. Augustów, likwidację pozo</w:t>
      </w:r>
      <w:r>
        <w:rPr>
          <w:color w:val="000000"/>
          <w:u w:color="000000"/>
        </w:rPr>
        <w:t>stałości instalacji oświetlenia terenu, natomiast pozostawieniu podlega istniejąca doziemna sieć energetyczna wysokiego napięcia przebiegająca przez teren w kierunku wschód-zachód w  środkowej części działki oraz doziemna sieć energetyczna niskiego napięci</w:t>
      </w:r>
      <w:r>
        <w:rPr>
          <w:color w:val="000000"/>
          <w:u w:color="000000"/>
        </w:rPr>
        <w:t>a zasilająca oświetlenie terenu wiat parkingowych na działce sąsiedniej, ponadto inwestycja obejmuje usunięcie kolizji i budowę infrastruktury technicznej z przyłączami:</w:t>
      </w:r>
    </w:p>
    <w:p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elektrycznej,</w:t>
      </w:r>
    </w:p>
    <w:p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wodnej na cele bytowo-gospodarcze i wewnętrznej ochrony ppoż.,</w:t>
      </w:r>
    </w:p>
    <w:p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kanalizacji sanitarnej,</w:t>
      </w:r>
    </w:p>
    <w:p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kanalizacji deszczowej,</w:t>
      </w:r>
    </w:p>
    <w:p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cieplnej.</w:t>
      </w:r>
    </w:p>
    <w:p w:rsidR="00A77B3E" w:rsidRDefault="003E1D1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Określa się powiązanie inwestycji mieszkaniowej z istniejącym i planowanym uzbrojeniem terenu. Inwestycja wyposażona będzie w następujące media: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instalacja wody – podłączenie do miejsk</w:t>
      </w:r>
      <w:r>
        <w:rPr>
          <w:color w:val="000000"/>
          <w:u w:color="000000"/>
        </w:rPr>
        <w:t>iej sieci wodociągowej zlokalizowanej na działkach nr 199/26 i 183/23, obręb W-19, z przyłączem zlokalizowanym po północnej stronie terenu inwestycji zakończonym studnią wodomierzową na działce nr 199/27, obręb W-19 i z zapewnieniem poboru wody na cele byt</w:t>
      </w:r>
      <w:r>
        <w:rPr>
          <w:color w:val="000000"/>
          <w:u w:color="000000"/>
        </w:rPr>
        <w:t>owo-gospodarcze oraz wewnętrznej ochrony ppoż.; wnioskodawca uzyskał warunki przyłączenia, wydane przez Zakład Wodociągów i Kanalizacji Sp. z o.o., znak: WTT.424.2987.2020/W/MP z dnia 17.11.2020 r.;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instalacja sanitarna – ścieki bytowe z budynków objęty</w:t>
      </w:r>
      <w:r>
        <w:rPr>
          <w:color w:val="000000"/>
          <w:u w:color="000000"/>
        </w:rPr>
        <w:t>ch wnioskiem odprowadzane będą do sieci miejskiej w ul. Sacharowa za pośrednictwem przyłącza zlokalizowanego na działce nr 187/55, obręb W-19, graniczącej z zachodnią granicą terenu inwestycji, na podstawie uzyskanej zgody właściciela ww. działki – pismo O</w:t>
      </w:r>
      <w:r>
        <w:rPr>
          <w:color w:val="000000"/>
          <w:u w:color="000000"/>
        </w:rPr>
        <w:t>E/ZS/4328/2018 z dnia 29.11.2018 r., z odprowadzeniem ścieków bytowych w ilości równej ilości pobranej wody; wnioskodawca uzyskał warunki przyłączenia, wydane przez Zakład Wodociągów i Kanalizacji Sp. z o.o., znak: WTT.424.2987.201920/W/MP z dnia 17.11.202</w:t>
      </w:r>
      <w:r>
        <w:rPr>
          <w:color w:val="000000"/>
          <w:u w:color="000000"/>
        </w:rPr>
        <w:t>0 r.;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instalacja wody deszczowej – wody opadowe odprowadzane będą do przebudowanego kanału deszczowego w ul. Augustów poprzez dwa przyłącza: przy wjeździe głównym </w:t>
      </w:r>
      <w:r>
        <w:rPr>
          <w:color w:val="000000"/>
          <w:u w:color="000000"/>
        </w:rPr>
        <w:br/>
        <w:t>i przy zjeździe w południowo-wschodnim narożu terenu, w ilości 35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/s </w:t>
      </w:r>
      <w:r>
        <w:rPr>
          <w:color w:val="000000"/>
          <w:u w:color="000000"/>
        </w:rPr>
        <w:br/>
        <w:t>z zagospodarowan</w:t>
      </w:r>
      <w:r>
        <w:rPr>
          <w:color w:val="000000"/>
          <w:u w:color="000000"/>
        </w:rPr>
        <w:t>iem pozostałej ilości wód deszczowych na terenie inwestycji; wnioskodawca uzyskał warunki przyłączenia, wydane przez Zakład Wodociągów i Kanalizacji Sp. z o.o., znak: WTT.424.2987.2020/W/MP z dnia 17.11.2020 r. i warunki przebudowy kanału deszczowego – pis</w:t>
      </w:r>
      <w:r>
        <w:rPr>
          <w:color w:val="000000"/>
          <w:u w:color="000000"/>
        </w:rPr>
        <w:t>mo Zakładu Wodociągów i Kanalizacji Sp. z o.o., znak: WTT.423.614.2020/T/KB z dnia 14.10.2020 r.;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instalacja c.o. – ciepło systemowe zostanie zapewnione przez przyłączenie do sieci ciepłowniczej 2xDn200 zlokalizowane po wschodniej stronie ul. Augustów n</w:t>
      </w:r>
      <w:r>
        <w:rPr>
          <w:color w:val="000000"/>
          <w:u w:color="000000"/>
        </w:rPr>
        <w:t>a działce</w:t>
      </w:r>
      <w:r>
        <w:rPr>
          <w:color w:val="000000"/>
          <w:u w:color="000000"/>
        </w:rPr>
        <w:br/>
        <w:t>nr 83/6 z punktem podłączenia wyznaczonym pomiędzy punktami złamań c-5 i c-6,</w:t>
      </w:r>
      <w:r>
        <w:rPr>
          <w:color w:val="000000"/>
          <w:u w:color="000000"/>
        </w:rPr>
        <w:br/>
        <w:t>a następnie prowadzeniem przyłącza wzdłuż północnej granicy działki nr 83/4, przez południowy narożnik działki nr 83/3, obręb W-34, oraz przez działki drogowe nr 78/7 i</w:t>
      </w:r>
      <w:r>
        <w:rPr>
          <w:color w:val="000000"/>
          <w:u w:color="000000"/>
        </w:rPr>
        <w:t> 78/9, obręb W-34 – na teren planowanej inwestycji; wnioskodawca uzyskał warunki przyłączenia, wydane przez VEOLIA ENERGIA ŁÓDŹ S.A. Zakład Sieci Cieplnej w Łodzi nr 406/20 z dnia 03.12.2020 r.;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instalacja elektroenergetyczna – zasilanie planowanych bud</w:t>
      </w:r>
      <w:r>
        <w:rPr>
          <w:color w:val="000000"/>
          <w:u w:color="000000"/>
        </w:rPr>
        <w:t>ynków mieszkalnych będzie realizowane poprzez projektowane przyłącza kablowe od miejsca przyłączenia do linii ogrodzenia/granicy działki nr 78/11, obręb W-34 od strony ul. Augustów, miejsce przyłączenia zlokalizowane jest w stacji transformatorowej nr 72-1</w:t>
      </w:r>
      <w:r>
        <w:rPr>
          <w:color w:val="000000"/>
          <w:u w:color="000000"/>
        </w:rPr>
        <w:t>326 w bloku nr 368 przy</w:t>
      </w:r>
      <w:r>
        <w:rPr>
          <w:color w:val="000000"/>
          <w:u w:color="000000"/>
        </w:rPr>
        <w:br/>
      </w:r>
      <w:r>
        <w:rPr>
          <w:color w:val="000000"/>
          <w:u w:color="000000"/>
        </w:rPr>
        <w:lastRenderedPageBreak/>
        <w:t>ul. Sacharowa 77; wnioskodawca uzyskał warunki techniczne przyłączenia, wydane przez PGE Dystrybucja S.A. w Łodzi nr 20-D7/WP/04643 z dnia 16.11.2020 r. oraz nr 20-D7/WP/04645 z dnia 16.11.2020 r.</w:t>
      </w:r>
    </w:p>
    <w:p w:rsidR="00A77B3E" w:rsidRDefault="003E1D1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Charakterystyka inwestycji mie</w:t>
      </w:r>
      <w:r>
        <w:rPr>
          <w:color w:val="000000"/>
          <w:u w:color="000000"/>
        </w:rPr>
        <w:t>szkaniowej: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określa się zapotrzebowanie na wodę, energię oraz sposób odprowadzania lub oczyszczania ścieków, a także inne potrzeby w zakresie uzbrojenia terenu, niezbędną liczbę miejsc postojowych, jak również sposób zagospodarowywania odpadów dla budyn</w:t>
      </w:r>
      <w:r>
        <w:rPr>
          <w:color w:val="000000"/>
          <w:u w:color="000000"/>
        </w:rPr>
        <w:t>ków:</w:t>
      </w:r>
    </w:p>
    <w:p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woda z wodociągu miejskiego – 58,0 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 na dobę, </w:t>
      </w:r>
    </w:p>
    <w:p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ścieki do kanalizacji miejskiej – 58,0 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 na dobę, </w:t>
      </w:r>
    </w:p>
    <w:p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ciepło z sieci miejskiej – 612 kW,</w:t>
      </w:r>
    </w:p>
    <w:p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energia elektryczna z sieci miejskiej – 404 kW,</w:t>
      </w:r>
    </w:p>
    <w:p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wody opadowe z terenu inwestycji w ilości do 25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/s będą odprowadzane </w:t>
      </w:r>
      <w:r>
        <w:rPr>
          <w:color w:val="000000"/>
          <w:u w:color="000000"/>
        </w:rPr>
        <w:br/>
        <w:t xml:space="preserve">do przebudowanego odcinka kanału deszczowego d=0,8 m (usunięcie kolizji </w:t>
      </w:r>
      <w:r>
        <w:rPr>
          <w:color w:val="000000"/>
          <w:u w:color="000000"/>
        </w:rPr>
        <w:br/>
        <w:t>z projektowanymi budynkami mieszkalnymi), a pozostałe ilości wód deszczowych zostaną zagospodarowane na terenie inwestycji,</w:t>
      </w:r>
    </w:p>
    <w:p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 xml:space="preserve">ścieki sanitarne będą </w:t>
      </w:r>
      <w:r>
        <w:rPr>
          <w:color w:val="000000"/>
          <w:u w:color="000000"/>
        </w:rPr>
        <w:t>odprowadzanie do kanału sanitarnego D=0,25 m zlokalizowanego przy ul. Andrzeja Sacharowa,</w:t>
      </w:r>
    </w:p>
    <w:p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g) </w:t>
      </w:r>
      <w:r>
        <w:rPr>
          <w:color w:val="000000"/>
          <w:u w:color="000000"/>
        </w:rPr>
        <w:t>łączna liczba miejsc postojowych: minimalna – 120, maksymalna – 150, tzn. 1,5 miejsca parkingowego/mieszkanie zależnie od ilości mieszkań, w całości na terenie inw</w:t>
      </w:r>
      <w:r>
        <w:rPr>
          <w:color w:val="000000"/>
          <w:u w:color="000000"/>
        </w:rPr>
        <w:t>estycji, będzie sumą miejsc naziemnych i miejsc w garażu na poziomie -1 w obu budynkach,</w:t>
      </w:r>
    </w:p>
    <w:p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h) </w:t>
      </w:r>
      <w:r>
        <w:rPr>
          <w:color w:val="000000"/>
          <w:u w:color="000000"/>
        </w:rPr>
        <w:t>odpady komunalne będą segregowane i wywożone przez służby oczyszczania</w:t>
      </w:r>
      <w:r>
        <w:rPr>
          <w:color w:val="000000"/>
          <w:u w:color="000000"/>
        </w:rPr>
        <w:br/>
        <w:t>na podstawie stosownej umowy pomiędzy wspólnotą a odbiorcą;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określa się planowany sposób z</w:t>
      </w:r>
      <w:r>
        <w:rPr>
          <w:color w:val="000000"/>
          <w:u w:color="000000"/>
        </w:rPr>
        <w:t>agospodarowania terenu oraz charakterystykę zabudowy i zagospodarowania terenu, w tym przeznaczenie projektowanych obiektów budowlanych, przedstawione w formie opisowej i graficznej:</w:t>
      </w:r>
    </w:p>
    <w:p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sposób zagospodarowania terenu:</w:t>
      </w:r>
    </w:p>
    <w:p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budowa dwóch budynków mieszkalnych w</w:t>
      </w:r>
      <w:r>
        <w:rPr>
          <w:color w:val="000000"/>
          <w:u w:color="000000"/>
        </w:rPr>
        <w:t>ielorodzinnych z garażami w poziomie -1</w:t>
      </w:r>
      <w:r>
        <w:rPr>
          <w:color w:val="000000"/>
          <w:u w:color="000000"/>
        </w:rPr>
        <w:br/>
        <w:t>i parkowaniem piętrowym przy użyciu urządzeń mechanicznych,</w:t>
      </w:r>
    </w:p>
    <w:p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budowa parkingów zewnętrznych, utwardzonych ciągów pieszo-jezdnych, chodników wzdłuż ul. Augustów i wjazdów z ul. Augustów,</w:t>
      </w:r>
    </w:p>
    <w:p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utworzenie zieleni niskiej, </w:t>
      </w:r>
      <w:r>
        <w:rPr>
          <w:color w:val="000000"/>
          <w:u w:color="000000"/>
        </w:rPr>
        <w:t>placu zabaw i miejsca gromadzenia odpadów stałych,</w:t>
      </w:r>
    </w:p>
    <w:p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wyposażenie w infrastrukturę techniczną zgodnie z § 5</w:t>
      </w:r>
    </w:p>
    <w:p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planowany sposób zagospodarowania terenu określa załącznik Nr 2 do uchwały,</w:t>
      </w:r>
    </w:p>
    <w:p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charakterystyka i przeznaczenie zabudowy: określa się nową zabudowę </w:t>
      </w:r>
      <w:r>
        <w:rPr>
          <w:color w:val="000000"/>
          <w:u w:color="000000"/>
        </w:rPr>
        <w:t>wolnostojąca z przeznaczeniem na funkcję mieszkalną wielorodzinną z garażem wbudowanym w poziomie -1;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określa się charakterystyczne parametry techniczne inwestycji mieszkaniowej oraz dane charakteryzujące jej wpływ na środowisko (w myśl ustawy z dnia 3 </w:t>
      </w:r>
      <w:r>
        <w:rPr>
          <w:color w:val="000000"/>
          <w:u w:color="000000"/>
        </w:rPr>
        <w:t>października 2008 r. o udostępnianiu informacji o środowisku i jego ochronie, udziale społeczeństwa w ochronie środowiska oraz o ocenach oddziaływania na środowisko, Dz. U. z 2021 r. poz. 247, 784 i 922):</w:t>
      </w:r>
    </w:p>
    <w:p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inwestycja posiada następujące charakterystyczne</w:t>
      </w:r>
      <w:r>
        <w:rPr>
          <w:color w:val="000000"/>
          <w:u w:color="000000"/>
        </w:rPr>
        <w:t xml:space="preserve"> parametry techniczne:</w:t>
      </w:r>
    </w:p>
    <w:p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terenu inwestycji wynosi 8727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zabudowy: do 2,1 tys.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utwardzona: do 4,5 tys.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>powierzchnia biologicznie czynna: powyżej 2,43 tys.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wysokość zabudowy: do 25 m,</w:t>
      </w:r>
    </w:p>
    <w:p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liczba </w:t>
      </w:r>
      <w:r>
        <w:rPr>
          <w:color w:val="000000"/>
          <w:u w:color="000000"/>
        </w:rPr>
        <w:t>kondygnacji (łącznie z poddaszem): do 8,</w:t>
      </w:r>
    </w:p>
    <w:p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kształt dachu i kąt nachylenia połaci dachowych: płaski – 0º,</w:t>
      </w:r>
    </w:p>
    <w:p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kubatura: do 45 tys. 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,</w:t>
      </w:r>
    </w:p>
    <w:p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liczba/powierzchnia miejsc parkingowych: od 120 m.p./1500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do 250 m.p./3125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(zaleznie od liczby mieszkań wg wskaźnika</w:t>
      </w:r>
      <w:r>
        <w:rPr>
          <w:color w:val="000000"/>
          <w:u w:color="000000"/>
        </w:rPr>
        <w:t xml:space="preserve"> minimum 1,5 m.p./mieszkanie),</w:t>
      </w:r>
    </w:p>
    <w:p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projektowana inwestycja mieszkaniowa nie została sklasyfikowana jako inwestycja mogąca potencjalnie znacząco oddziaływać na środowisko, ponieważ jej parametry: powierzchnia zabudowy mieszkaniowej mniejsza niż 4 ha, powierz</w:t>
      </w:r>
      <w:r>
        <w:rPr>
          <w:color w:val="000000"/>
          <w:u w:color="000000"/>
        </w:rPr>
        <w:t>chnie parkingów mniejsze niż 5 tys.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i długość dróg mniejsza niż 1 km – nie przekraczają określonych w rozporządzeniu Rady Ministrów z dnia 10 września 2019 r. w sprawie przedsięwzięć mogących znacząco oddziaływać na środowisko (Dz. U. poz. 1839).</w:t>
      </w:r>
    </w:p>
    <w:p w:rsidR="00A77B3E" w:rsidRDefault="003E1D1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Obiekty objęte inwestycją mieszkaniową mają być zlokalizowane na następującej nieruchomości, wskazanej według katastru nieruchomości oraz księgi wieczystej, na którą składają się: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działka nr 199/27, obręb W-19, KW LD1M/00051730/2;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działka nr 199/28, </w:t>
      </w:r>
      <w:r>
        <w:rPr>
          <w:color w:val="000000"/>
          <w:u w:color="000000"/>
        </w:rPr>
        <w:t>obręb W-19, KW LD1M/00051730/2;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działka nr 78/11, obręb W-34, KW LD1M/00051730/2;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działka nr 78/13, obręb W-34, KW LD1M/00051730/2.</w:t>
      </w:r>
    </w:p>
    <w:p w:rsidR="00A77B3E" w:rsidRDefault="003E1D1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>Na następujących nieruchomościach i częściach nieruchomości: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działka nr 78/7, obręb W-34, KW LD1M/00324295/5,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działka nr 78/9, obreb W-34, brak KW – droga powiatowa ul. Augustów,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działka nr 78/12, obręb W-34, KW LD1M/00319952/1,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działka nr 78/14, obręb W-34, KW LD1M/00324295/5,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działka nr 83/3, obręb W-34, KW LD1M/00018188/4,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 xml:space="preserve">działka nr 83/4, obręb </w:t>
      </w:r>
      <w:r>
        <w:rPr>
          <w:color w:val="000000"/>
          <w:u w:color="000000"/>
        </w:rPr>
        <w:t>W-34, KW LD1M/00101554/0,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działka nr 83/6, obręb W-34, KW LD1M/00018188/4,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działka nr 183/23, obręb W-19, KW LD1M/00009466/1,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działka nr 187/57, obręb W-19, KW LD1M/00046350/6,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działka nr 186/72, obręb W-19, KW LD1M/00265890/4,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 xml:space="preserve">działka nr </w:t>
      </w:r>
      <w:r>
        <w:rPr>
          <w:color w:val="000000"/>
          <w:u w:color="000000"/>
        </w:rPr>
        <w:t>186/73, obręb W-19, KW LD1M/00265890/4,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działka nr 187/55, obręb W-19, KW LD1M/00046350/6,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13) </w:t>
      </w:r>
      <w:r>
        <w:rPr>
          <w:color w:val="000000"/>
          <w:u w:color="000000"/>
        </w:rPr>
        <w:t>działka nr 199/26, obręb W-19, KW LD1M/00319952/1,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14) </w:t>
      </w:r>
      <w:r>
        <w:rPr>
          <w:color w:val="000000"/>
          <w:u w:color="000000"/>
        </w:rPr>
        <w:t>działka nr 199/29, obręb W-19, KW LD1M/00324295/5,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15) </w:t>
      </w:r>
      <w:r>
        <w:rPr>
          <w:color w:val="000000"/>
          <w:u w:color="000000"/>
        </w:rPr>
        <w:t xml:space="preserve">działka nr 230, obręb W-19, KW LD1M/00050347/3 </w:t>
      </w:r>
      <w:r>
        <w:rPr>
          <w:color w:val="000000"/>
          <w:u w:color="000000"/>
        </w:rPr>
        <w:t>– stan wg katastru nieruchomości (działka nr 230 powstała po scaleniu działek o numerach: 198/76, 198/77 i 198/82 o łącznej pow. 2.1233 ha i nie została ujawniona w ww. księdze wieczystej)</w:t>
      </w:r>
    </w:p>
    <w:p w:rsidR="00A77B3E" w:rsidRDefault="003E1D1C">
      <w:pPr>
        <w:keepLines/>
        <w:spacing w:before="120" w:after="120"/>
        <w:ind w:left="227" w:hanging="113"/>
        <w:jc w:val="both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decyzja o pozwoleniu na budowę inwestycji mieszkaniowej ma wywoła</w:t>
      </w:r>
      <w:r>
        <w:rPr>
          <w:color w:val="000000"/>
          <w:u w:color="000000"/>
        </w:rPr>
        <w:t>ć skutek, o którym mowa w art. 35 ust. 1 ustawy z dnia 5 lipca 2018 r. o ułatwieniach w przygotowaniu i realizacji inwestycji mieszkaniowych oraz inwestycji towarzyszących.</w:t>
      </w:r>
    </w:p>
    <w:p w:rsidR="00A77B3E" w:rsidRDefault="003E1D1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lastRenderedPageBreak/>
        <w:t>§ 10. </w:t>
      </w:r>
      <w:r>
        <w:rPr>
          <w:color w:val="000000"/>
          <w:u w:color="000000"/>
        </w:rPr>
        <w:t>Na następujących nieruchomościach i częściach nieruchomości, o których mowa w</w:t>
      </w:r>
      <w:r>
        <w:rPr>
          <w:color w:val="000000"/>
          <w:u w:color="000000"/>
        </w:rPr>
        <w:t> art. 38 ust. 1 ustawy z dnia 5 lipca 2018 r. o ułatwieniach w przygotowaniu i realizacji inwestycji mieszkaniowych oraz inwestycji towarzyszących, inwestycja wymaga zajęcia terenów dróg publicznych na potrzeby realizacji sieci uzbrojenia terenu: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działk</w:t>
      </w:r>
      <w:r>
        <w:rPr>
          <w:color w:val="000000"/>
          <w:u w:color="000000"/>
        </w:rPr>
        <w:t>a nr 78/7, obręb W-34, KW LD1M/00324295/5;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działka nr 78/9, obręb W-34, brak KW – droga powiatowa ul. Augustów;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działka nr 78/12, obręb W-34, KW LD1M/00319952/1;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działka nr 78/14, obręb W-34, KW LD1M/00324295/5;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 xml:space="preserve">działka nr 83/3, obręb W-34, KW </w:t>
      </w:r>
      <w:r>
        <w:rPr>
          <w:color w:val="000000"/>
          <w:u w:color="000000"/>
        </w:rPr>
        <w:t>LD1M/00018188/4;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działka nr 183/23, obręb W-19, KW LD1M/00009466/1;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działka nr 186/72, obręb W-19, KW LD1M/00265890/4;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działka nr 186/73, obręb W-19, KW LD1M/00265890/4;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działka nr 199/29, obręb W-19, KW LD1M/00324295/5.</w:t>
      </w:r>
    </w:p>
    <w:p w:rsidR="00A77B3E" w:rsidRDefault="003E1D1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>Określa się warun</w:t>
      </w:r>
      <w:r>
        <w:rPr>
          <w:color w:val="000000"/>
          <w:u w:color="000000"/>
        </w:rPr>
        <w:t>ki wynikające z potrzeb ochrony środowiska i ochrony zabytków: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ochrony środowiska:</w:t>
      </w:r>
    </w:p>
    <w:p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projektowana inwestycja mieszkaniowa nie została sklasyfikowana jako inwestycja mogąca potencjalnie znacząco oddziaływać na środowisko,</w:t>
      </w:r>
    </w:p>
    <w:p w:rsidR="00A77B3E" w:rsidRDefault="003E1D1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związku z opini</w:t>
      </w:r>
      <w:r>
        <w:rPr>
          <w:color w:val="000000"/>
          <w:u w:color="000000"/>
        </w:rPr>
        <w:t>ą Wydziału Ochrony Środowiska i Rolnictwa w Departamencie Ekologii i Klimatu Urzędu Miasta Łodzi, uzyskaną wobec braku wymogu uzyskania decyzji środowiskowej, prognozującą obniżenie komfortu akustycznego planowanych budynków ponadnormatywnym hałasem komuni</w:t>
      </w:r>
      <w:r>
        <w:rPr>
          <w:color w:val="000000"/>
          <w:u w:color="000000"/>
        </w:rPr>
        <w:t>kacyjnym przekraczającym poziomy dopuszczalne co najmniej o 10 dB, budynek wymaga prawidłowego zabezpieczenia akustycznego pomieszczeń, przez uwzględnienie na etapie projektu wymogów § 326 ust. 1 i 2 rozporządzenia Ministra Infrastruktury z dnia 12 kwietni</w:t>
      </w:r>
      <w:r>
        <w:rPr>
          <w:color w:val="000000"/>
          <w:u w:color="000000"/>
        </w:rPr>
        <w:t>a 2002 r. w sprawie warunków technicznych, jakim powinny odpowiadać budynki i ich usytuowanie (Dz. U. z 2019 r. poz. 1065 oraz z 2020 r. poz. 1608 i 2351) w zakresie:</w:t>
      </w:r>
    </w:p>
    <w:p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poziomu hałasu oraz drgań przenikających do pomieszczeń w budynkach mieszkalnych, który</w:t>
      </w:r>
      <w:r>
        <w:rPr>
          <w:color w:val="000000"/>
          <w:u w:color="000000"/>
        </w:rPr>
        <w:t xml:space="preserve"> nie może przekraczać wartości dopuszczalnych, określonych w Polskich Normach dotyczących ochrony przed hałasem pomieszczeń,</w:t>
      </w:r>
    </w:p>
    <w:p w:rsidR="00A77B3E" w:rsidRDefault="003E1D1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przegród zewnętrznych i wewnętrznych w budynkach mieszkalnych oraz ich elementów, które powinny mieć izolacyjność akustyczną nie </w:t>
      </w:r>
      <w:r>
        <w:rPr>
          <w:color w:val="000000"/>
          <w:u w:color="000000"/>
        </w:rPr>
        <w:t>mniejszą od podanej w Polskiej Normie dotyczącej wymaganej izolacyjności akustycznej przegród w budynkach oraz izolacyjności akustycznej elementów budowlanych, wyznaczonej zgodnie z Polskimi Normami określającymi metody pomiaru izolacyjności akustycznej w </w:t>
      </w:r>
      <w:r>
        <w:rPr>
          <w:color w:val="000000"/>
          <w:u w:color="000000"/>
        </w:rPr>
        <w:t>budynkach, w odniesieniu do izolacyjności: ścian zewnętrznych i okien w przegrodach zewnętrznych – od dźwięków powietrznych;</w:t>
      </w:r>
    </w:p>
    <w:p w:rsidR="00A77B3E" w:rsidRDefault="003E1D1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 terenie objętym granicami wniosku nie znajdują się obiekty budowlane objęte ochroną konserwatorską i teren wniosku nie jest o</w:t>
      </w:r>
      <w:r>
        <w:rPr>
          <w:color w:val="000000"/>
          <w:u w:color="000000"/>
        </w:rPr>
        <w:t>bjęty obszarową formą ochrony konserwatorskiej.</w:t>
      </w:r>
    </w:p>
    <w:p w:rsidR="00A77B3E" w:rsidRDefault="003E1D1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12. </w:t>
      </w:r>
      <w:r>
        <w:rPr>
          <w:color w:val="000000"/>
          <w:u w:color="000000"/>
        </w:rPr>
        <w:t>Niniejsza uchwała nie rodzi praw do terenu oraz nie narusza prawa własności i uprawnień osób trzecich.</w:t>
      </w:r>
    </w:p>
    <w:p w:rsidR="00A77B3E" w:rsidRDefault="003E1D1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13. </w:t>
      </w:r>
      <w:r>
        <w:rPr>
          <w:color w:val="000000"/>
          <w:u w:color="000000"/>
        </w:rPr>
        <w:t>Wykonanie uchwały powierza się Prezydentowi Miasta Łodzi.</w:t>
      </w:r>
    </w:p>
    <w:p w:rsidR="00A77B3E" w:rsidRDefault="003E1D1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14. </w:t>
      </w:r>
      <w:r>
        <w:rPr>
          <w:color w:val="000000"/>
          <w:u w:color="000000"/>
        </w:rPr>
        <w:t>Uchwała podlega publikacji w </w:t>
      </w:r>
      <w:r>
        <w:rPr>
          <w:color w:val="000000"/>
          <w:u w:color="000000"/>
        </w:rPr>
        <w:t>Dzienniku Urzędowym Województwa Łódzkiego.</w:t>
      </w:r>
    </w:p>
    <w:p w:rsidR="00A77B3E" w:rsidRDefault="003E1D1C">
      <w:pPr>
        <w:keepNext/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lastRenderedPageBreak/>
        <w:t>§ 15. </w:t>
      </w:r>
      <w:r>
        <w:rPr>
          <w:color w:val="000000"/>
          <w:u w:color="000000"/>
        </w:rPr>
        <w:t>Uchwała wchodzi w życie z dniem podjęcia.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/>
      </w:tblPr>
      <w:tblGrid>
        <w:gridCol w:w="4541"/>
        <w:gridCol w:w="4541"/>
      </w:tblGrid>
      <w:tr w:rsidR="00680FF1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680FF1" w:rsidRDefault="00680FF1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680FF1" w:rsidRDefault="003E1D1C">
            <w:pPr>
              <w:keepLines/>
              <w:spacing w:before="520" w:after="520"/>
              <w:ind w:left="567" w:right="567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:rsidR="00A77B3E" w:rsidRDefault="003E1D1C">
      <w:pPr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:rsidR="00A77B3E" w:rsidRDefault="003E1D1C">
      <w:pPr>
        <w:ind w:left="283" w:firstLine="227"/>
        <w:jc w:val="both"/>
        <w:rPr>
          <w:color w:val="000000"/>
          <w:u w:color="000000"/>
        </w:rPr>
        <w:sectPr w:rsidR="00A77B3E">
          <w:footerReference w:type="default" r:id="rId7"/>
          <w:endnotePr>
            <w:numFmt w:val="decimal"/>
          </w:endnotePr>
          <w:pgSz w:w="11906" w:h="16838"/>
          <w:pgMar w:top="283" w:right="1417" w:bottom="56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 Miasta Łodzi</w:t>
      </w:r>
    </w:p>
    <w:p w:rsidR="00A77B3E" w:rsidRDefault="00680FF1">
      <w:pPr>
        <w:keepNext/>
        <w:spacing w:before="120" w:after="120" w:line="360" w:lineRule="auto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 w:rsidR="003E1D1C">
        <w:rPr>
          <w:color w:val="000000"/>
          <w:u w:color="000000"/>
        </w:rPr>
        <w:t>Załącznik Nr 1 </w:t>
      </w:r>
      <w:r w:rsidR="003E1D1C">
        <w:rPr>
          <w:color w:val="000000"/>
          <w:u w:color="000000"/>
        </w:rPr>
        <w:br/>
        <w:t>do uchwały Nr</w:t>
      </w:r>
      <w:r w:rsidR="003E1D1C">
        <w:rPr>
          <w:color w:val="000000"/>
          <w:u w:color="000000"/>
        </w:rPr>
        <w:br/>
        <w:t>Rady Miejskiej w Łodzi</w:t>
      </w:r>
      <w:r w:rsidR="003E1D1C">
        <w:rPr>
          <w:color w:val="000000"/>
          <w:u w:color="000000"/>
        </w:rPr>
        <w:br/>
        <w:t>z dnia</w:t>
      </w:r>
    </w:p>
    <w:p w:rsidR="00A77B3E" w:rsidRDefault="003E1D1C">
      <w:pPr>
        <w:keepNext/>
        <w:spacing w:after="480"/>
        <w:rPr>
          <w:color w:val="000000"/>
          <w:u w:color="000000"/>
        </w:rPr>
      </w:pPr>
      <w:r>
        <w:rPr>
          <w:b/>
          <w:color w:val="000000"/>
          <w:u w:color="000000"/>
        </w:rPr>
        <w:t>Granice terenu objętego inwestycją mieszkaniową</w:t>
      </w:r>
    </w:p>
    <w:p w:rsidR="00A77B3E" w:rsidRDefault="003E1D1C">
      <w:pPr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3053" cy="8144480"/>
            <wp:effectExtent l="0" t="0" r="0" b="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8" r:link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053" cy="814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ind w:left="283" w:firstLine="227"/>
        <w:jc w:val="left"/>
        <w:rPr>
          <w:color w:val="000000"/>
          <w:u w:color="000000"/>
        </w:rPr>
        <w:sectPr w:rsidR="00A77B3E">
          <w:footerReference w:type="default" r:id="rId10"/>
          <w:endnotePr>
            <w:numFmt w:val="decimal"/>
          </w:endnotePr>
          <w:pgSz w:w="11906" w:h="16838"/>
          <w:pgMar w:top="283" w:right="1417" w:bottom="567" w:left="1417" w:header="708" w:footer="708" w:gutter="0"/>
          <w:pgNumType w:start="1"/>
          <w:cols w:space="708"/>
          <w:docGrid w:linePitch="360"/>
        </w:sectPr>
      </w:pPr>
    </w:p>
    <w:p w:rsidR="00A77B3E" w:rsidRDefault="00680FF1">
      <w:pPr>
        <w:keepNext/>
        <w:spacing w:before="120" w:after="120" w:line="360" w:lineRule="auto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 w:rsidR="003E1D1C">
        <w:rPr>
          <w:color w:val="000000"/>
          <w:u w:color="000000"/>
        </w:rPr>
        <w:t>Załącznik Nr 2 </w:t>
      </w:r>
      <w:r w:rsidR="003E1D1C">
        <w:rPr>
          <w:color w:val="000000"/>
          <w:u w:color="000000"/>
        </w:rPr>
        <w:br/>
        <w:t>do uchwały Nr</w:t>
      </w:r>
      <w:r w:rsidR="003E1D1C">
        <w:rPr>
          <w:color w:val="000000"/>
          <w:u w:color="000000"/>
        </w:rPr>
        <w:br/>
        <w:t>Rady Miejskiej w Łodzi</w:t>
      </w:r>
      <w:r w:rsidR="003E1D1C">
        <w:rPr>
          <w:color w:val="000000"/>
          <w:u w:color="000000"/>
        </w:rPr>
        <w:br/>
        <w:t xml:space="preserve">z </w:t>
      </w:r>
      <w:r w:rsidR="003E1D1C">
        <w:rPr>
          <w:color w:val="000000"/>
          <w:u w:color="000000"/>
        </w:rPr>
        <w:t>dnia</w:t>
      </w:r>
    </w:p>
    <w:p w:rsidR="00A77B3E" w:rsidRDefault="003E1D1C">
      <w:pPr>
        <w:keepNext/>
        <w:spacing w:after="480"/>
        <w:rPr>
          <w:color w:val="000000"/>
          <w:u w:color="000000"/>
        </w:rPr>
      </w:pPr>
      <w:r>
        <w:rPr>
          <w:b/>
          <w:color w:val="000000"/>
          <w:u w:color="000000"/>
        </w:rPr>
        <w:t>Planowany sposób zagospodarowania terenu</w:t>
      </w:r>
    </w:p>
    <w:p w:rsidR="00A77B3E" w:rsidRDefault="003E1D1C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3053" cy="8144480"/>
            <wp:effectExtent l="0" t="0" r="0" b="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1" r:link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053" cy="814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ind w:left="283" w:firstLine="227"/>
        <w:rPr>
          <w:color w:val="000000"/>
          <w:u w:color="000000"/>
        </w:rPr>
        <w:sectPr w:rsidR="00A77B3E">
          <w:footerReference w:type="default" r:id="rId13"/>
          <w:endnotePr>
            <w:numFmt w:val="decimal"/>
          </w:endnotePr>
          <w:pgSz w:w="11906" w:h="16838"/>
          <w:pgMar w:top="283" w:right="1417" w:bottom="567" w:left="1417" w:header="708" w:footer="708" w:gutter="0"/>
          <w:pgNumType w:start="1"/>
          <w:cols w:space="708"/>
          <w:docGrid w:linePitch="360"/>
        </w:sectPr>
      </w:pPr>
    </w:p>
    <w:p w:rsidR="00680FF1" w:rsidRDefault="00680FF1">
      <w:pPr>
        <w:jc w:val="left"/>
        <w:rPr>
          <w:color w:val="000000"/>
          <w:szCs w:val="20"/>
          <w:shd w:val="clear" w:color="auto" w:fill="FFFFFF"/>
          <w:lang w:eastAsia="en-US" w:bidi="ar-SA"/>
        </w:rPr>
      </w:pPr>
    </w:p>
    <w:p w:rsidR="00680FF1" w:rsidRDefault="003E1D1C">
      <w:pPr>
        <w:spacing w:line="360" w:lineRule="auto"/>
        <w:rPr>
          <w:b/>
          <w:caps/>
          <w:color w:val="000000"/>
          <w:szCs w:val="20"/>
          <w:shd w:val="clear" w:color="auto" w:fill="FFFFFF"/>
          <w:lang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eastAsia="en-US" w:bidi="ar-SA"/>
        </w:rPr>
        <w:t>uzasadnienie</w:t>
      </w:r>
    </w:p>
    <w:p w:rsidR="00680FF1" w:rsidRDefault="003E1D1C">
      <w:pPr>
        <w:ind w:firstLine="567"/>
        <w:jc w:val="both"/>
        <w:rPr>
          <w:color w:val="000000"/>
          <w:szCs w:val="20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Prezes Zarządu inwestora VARITEX</w:t>
      </w:r>
      <w:r>
        <w:rPr>
          <w:color w:val="000000"/>
          <w:sz w:val="22"/>
          <w:szCs w:val="20"/>
          <w:shd w:val="clear" w:color="auto" w:fill="FFFFFF"/>
          <w:lang w:eastAsia="en-US" w:bidi="ar-SA"/>
        </w:rPr>
        <w:t xml:space="preserve"> sp. z o. o., sp. k., 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z siedzibą pod adresem ul. Stefana Żeromskiego 96, 90 – 550 Łódź, pismem w dniu 23.12.2020 r. </w:t>
      </w:r>
      <w:r>
        <w:rPr>
          <w:color w:val="000000"/>
          <w:szCs w:val="20"/>
          <w:shd w:val="clear" w:color="auto" w:fill="FFFFFF"/>
          <w:lang w:eastAsia="en-US" w:bidi="ar-SA"/>
        </w:rPr>
        <w:t>wystąpił za pośrednictwem Prezydenta Miasta Łodzi - Biura Architekta Miasta w Departamencie Planowania i Rozwoju Gospodarczego Urzędu Miasta Łodzi do Rady Miejskiej w Łodzi z wnioskiem</w:t>
      </w:r>
      <w:r>
        <w:rPr>
          <w:color w:val="000000"/>
          <w:szCs w:val="20"/>
          <w:shd w:val="clear" w:color="auto" w:fill="FFFFFF"/>
        </w:rPr>
        <w:t>, zmodyfikowanym w dniu 2.02.2021 r. i w dniu 8.04.2021 r.,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 o ustalenie </w:t>
      </w:r>
      <w:r>
        <w:rPr>
          <w:color w:val="000000"/>
          <w:szCs w:val="20"/>
          <w:shd w:val="clear" w:color="auto" w:fill="FFFFFF"/>
          <w:lang w:eastAsia="en-US" w:bidi="ar-SA"/>
        </w:rPr>
        <w:t>lokalizacji inwestycji mieszkaniowej na nieruchomościach położonych w Łodzi przy ul. Augustów bez numeru, na działkach ewidencyjnych numer</w:t>
      </w:r>
      <w:r>
        <w:rPr>
          <w:color w:val="000000"/>
          <w:sz w:val="22"/>
          <w:szCs w:val="20"/>
          <w:highlight w:val="white"/>
          <w:lang w:eastAsia="en-US" w:bidi="ar-SA"/>
        </w:rPr>
        <w:t>: 199/27 i 199/28, w obrębie W-19 oraz 78/11 i 78/13, w obrębie W-34, a także o ustalenie lokalizacji inwestycji towar</w:t>
      </w:r>
      <w:r>
        <w:rPr>
          <w:color w:val="000000"/>
          <w:sz w:val="22"/>
          <w:szCs w:val="20"/>
          <w:highlight w:val="white"/>
          <w:lang w:eastAsia="en-US" w:bidi="ar-SA"/>
        </w:rPr>
        <w:t xml:space="preserve">zyszącej na działkach ewidencyjnych o numerach: 78/11, 78/12, 78/13 </w:t>
      </w:r>
      <w:r>
        <w:rPr>
          <w:color w:val="000000"/>
          <w:sz w:val="22"/>
          <w:szCs w:val="20"/>
          <w:highlight w:val="white"/>
        </w:rPr>
        <w:br/>
      </w:r>
      <w:r>
        <w:rPr>
          <w:color w:val="000000"/>
          <w:sz w:val="22"/>
          <w:szCs w:val="20"/>
          <w:highlight w:val="white"/>
          <w:lang w:eastAsia="en-US" w:bidi="ar-SA"/>
        </w:rPr>
        <w:t xml:space="preserve">i 78/14, w obrębie W-34 oraz działce nr </w:t>
      </w:r>
      <w:r>
        <w:rPr>
          <w:color w:val="000000"/>
          <w:sz w:val="22"/>
          <w:szCs w:val="20"/>
          <w:highlight w:val="white"/>
        </w:rPr>
        <w:t xml:space="preserve">183/23, 199/26 i </w:t>
      </w:r>
      <w:r>
        <w:rPr>
          <w:color w:val="000000"/>
          <w:sz w:val="22"/>
          <w:szCs w:val="20"/>
          <w:highlight w:val="white"/>
          <w:lang w:eastAsia="en-US" w:bidi="ar-SA"/>
        </w:rPr>
        <w:t>199/29, w obrębie W-19</w:t>
      </w:r>
      <w:r>
        <w:rPr>
          <w:color w:val="000000"/>
          <w:szCs w:val="20"/>
          <w:shd w:val="clear" w:color="auto" w:fill="FFFFFF"/>
          <w:lang w:eastAsia="en-US" w:bidi="ar-SA"/>
        </w:rPr>
        <w:t>. Planowana inwestycja mieszkaniowa polega na</w:t>
      </w:r>
      <w:r>
        <w:rPr>
          <w:color w:val="000000"/>
          <w:sz w:val="22"/>
          <w:szCs w:val="20"/>
          <w:lang w:eastAsia="en-US" w:bidi="ar-SA"/>
        </w:rPr>
        <w:t xml:space="preserve"> budowie dwóch budynków mieszkalnych wielorodzinnych </w:t>
      </w:r>
      <w:r>
        <w:rPr>
          <w:color w:val="000000"/>
          <w:sz w:val="22"/>
          <w:szCs w:val="20"/>
        </w:rPr>
        <w:br/>
      </w:r>
      <w:r>
        <w:rPr>
          <w:color w:val="000000"/>
          <w:sz w:val="22"/>
          <w:szCs w:val="20"/>
          <w:lang w:eastAsia="en-US" w:bidi="ar-SA"/>
        </w:rPr>
        <w:t>z garażam</w:t>
      </w:r>
      <w:r>
        <w:rPr>
          <w:color w:val="000000"/>
          <w:sz w:val="22"/>
          <w:szCs w:val="20"/>
          <w:lang w:eastAsia="en-US" w:bidi="ar-SA"/>
        </w:rPr>
        <w:t>i w poziomie -1 wraz z niezbędną infrastrukturą techniczną i drogową, natomiast inwestycja towarzysząca polega na</w:t>
      </w:r>
      <w:r>
        <w:rPr>
          <w:color w:val="000000"/>
          <w:sz w:val="22"/>
          <w:szCs w:val="20"/>
          <w:highlight w:val="white"/>
          <w:lang w:eastAsia="en-US" w:bidi="ar-SA"/>
        </w:rPr>
        <w:t xml:space="preserve"> </w:t>
      </w:r>
      <w:r>
        <w:rPr>
          <w:color w:val="000000"/>
          <w:sz w:val="22"/>
          <w:szCs w:val="20"/>
        </w:rPr>
        <w:t xml:space="preserve">budowie sieci energetycznej i </w:t>
      </w:r>
      <w:r>
        <w:rPr>
          <w:color w:val="000000"/>
          <w:sz w:val="22"/>
          <w:szCs w:val="20"/>
          <w:highlight w:val="white"/>
          <w:shd w:val="clear" w:color="auto" w:fill="FFFFFF"/>
          <w:lang w:eastAsia="en-US" w:bidi="ar-SA"/>
        </w:rPr>
        <w:t>przebudowie sieci kanalizacji deszczowej</w:t>
      </w:r>
      <w:r>
        <w:rPr>
          <w:color w:val="000000"/>
          <w:sz w:val="22"/>
          <w:szCs w:val="20"/>
          <w:shd w:val="clear" w:color="auto" w:fill="FFFFFF"/>
          <w:lang w:eastAsia="en-US" w:bidi="ar-SA"/>
        </w:rPr>
        <w:t xml:space="preserve"> kolidującej z budynkami</w:t>
      </w:r>
      <w:r>
        <w:rPr>
          <w:color w:val="000000"/>
          <w:szCs w:val="20"/>
          <w:shd w:val="clear" w:color="auto" w:fill="FFFFFF"/>
          <w:lang w:eastAsia="en-US" w:bidi="ar-SA"/>
        </w:rPr>
        <w:t>.</w:t>
      </w:r>
    </w:p>
    <w:p w:rsidR="00680FF1" w:rsidRDefault="00680FF1">
      <w:pPr>
        <w:ind w:firstLine="567"/>
        <w:jc w:val="both"/>
        <w:rPr>
          <w:color w:val="000000"/>
          <w:szCs w:val="20"/>
          <w:lang w:eastAsia="en-US" w:bidi="ar-SA"/>
        </w:rPr>
      </w:pPr>
    </w:p>
    <w:p w:rsidR="00680FF1" w:rsidRDefault="003E1D1C">
      <w:pPr>
        <w:ind w:firstLine="567"/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W dniu 24.12.2020 r. wniosek został udostępniony na stronie podmiotowej Biuletynu Informacji Publicznej wraz z informacją o formie, miejscu i terminie składania uwag. Ponadto,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>w dniu 29.12.2020 r. w lokalnej prasie codziennej pojawiła się informacja o wpł</w:t>
      </w:r>
      <w:r>
        <w:rPr>
          <w:color w:val="000000"/>
          <w:szCs w:val="20"/>
          <w:shd w:val="clear" w:color="auto" w:fill="FFFFFF"/>
          <w:lang w:eastAsia="en-US" w:bidi="ar-SA"/>
        </w:rPr>
        <w:t>ywie przedmiotowego wniosku wraz z informacją o formie, miejscu i terminie składania uwag.</w:t>
      </w:r>
    </w:p>
    <w:p w:rsidR="00680FF1" w:rsidRDefault="00680FF1">
      <w:pPr>
        <w:ind w:firstLine="567"/>
        <w:jc w:val="both"/>
        <w:rPr>
          <w:color w:val="000000"/>
          <w:szCs w:val="20"/>
          <w:shd w:val="clear" w:color="auto" w:fill="FFFFFF"/>
          <w:lang w:eastAsia="en-US" w:bidi="ar-SA"/>
        </w:rPr>
      </w:pPr>
    </w:p>
    <w:p w:rsidR="00680FF1" w:rsidRDefault="003E1D1C">
      <w:pPr>
        <w:ind w:firstLine="567"/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W wyniku powiadomienia organów opiniujących i uzgadniających przedmiotowy wniosek wpłynęły następujące odpowiedzi: </w:t>
      </w:r>
    </w:p>
    <w:p w:rsidR="00680FF1" w:rsidRDefault="00680FF1">
      <w:pPr>
        <w:ind w:firstLine="567"/>
        <w:jc w:val="both"/>
        <w:rPr>
          <w:color w:val="000000"/>
          <w:szCs w:val="20"/>
          <w:shd w:val="clear" w:color="auto" w:fill="FFFFFF"/>
          <w:lang w:eastAsia="en-US" w:bidi="ar-SA"/>
        </w:rPr>
      </w:pPr>
    </w:p>
    <w:p w:rsidR="00680FF1" w:rsidRDefault="003E1D1C">
      <w:pPr>
        <w:numPr>
          <w:ilvl w:val="0"/>
          <w:numId w:val="1"/>
        </w:numPr>
        <w:contextualSpacing/>
        <w:jc w:val="both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uchwała Miejskiej Komisji Urbanistyczno-Archite</w:t>
      </w:r>
      <w:r>
        <w:rPr>
          <w:szCs w:val="20"/>
          <w:lang w:eastAsia="en-US" w:bidi="ar-SA"/>
        </w:rPr>
        <w:t xml:space="preserve">ktonicznej w sprawie opinii </w:t>
      </w:r>
      <w:r>
        <w:rPr>
          <w:szCs w:val="20"/>
        </w:rPr>
        <w:br/>
      </w:r>
      <w:r>
        <w:rPr>
          <w:szCs w:val="20"/>
          <w:lang w:eastAsia="en-US" w:bidi="ar-SA"/>
        </w:rPr>
        <w:t>do przedmiotowego wniosku – opinia pozytywna z zaleceniem, aby potrzeby parkingowe inwestycji znajdowały się wyłącznie na terenie należącym do inwestora bez przenoszenia tej funkcji poza lokalizację inwestycji;</w:t>
      </w:r>
    </w:p>
    <w:p w:rsidR="00680FF1" w:rsidRDefault="00680FF1">
      <w:pPr>
        <w:ind w:left="720"/>
        <w:contextualSpacing/>
        <w:jc w:val="both"/>
        <w:rPr>
          <w:szCs w:val="20"/>
          <w:lang w:eastAsia="en-US" w:bidi="ar-SA"/>
        </w:rPr>
      </w:pPr>
    </w:p>
    <w:p w:rsidR="00680FF1" w:rsidRDefault="003E1D1C">
      <w:pPr>
        <w:numPr>
          <w:ilvl w:val="0"/>
          <w:numId w:val="1"/>
        </w:numPr>
        <w:spacing w:before="120" w:after="120"/>
        <w:contextualSpacing/>
        <w:jc w:val="both"/>
        <w:rPr>
          <w:color w:val="000000"/>
          <w:szCs w:val="20"/>
          <w:u w:color="000000"/>
          <w:lang w:eastAsia="en-US" w:bidi="ar-SA"/>
        </w:rPr>
      </w:pPr>
      <w:r>
        <w:rPr>
          <w:color w:val="000000"/>
          <w:szCs w:val="20"/>
          <w:u w:color="000000"/>
          <w:lang w:eastAsia="en-US" w:bidi="ar-SA"/>
        </w:rPr>
        <w:t>pismo Zarządu D</w:t>
      </w:r>
      <w:r>
        <w:rPr>
          <w:color w:val="000000"/>
          <w:szCs w:val="20"/>
          <w:u w:color="000000"/>
          <w:lang w:eastAsia="en-US" w:bidi="ar-SA"/>
        </w:rPr>
        <w:t>róg i Transportu, w którym:</w:t>
      </w:r>
    </w:p>
    <w:p w:rsidR="00680FF1" w:rsidRDefault="003E1D1C">
      <w:pPr>
        <w:spacing w:before="120" w:after="120"/>
        <w:ind w:left="720"/>
        <w:contextualSpacing/>
        <w:jc w:val="both"/>
        <w:rPr>
          <w:color w:val="000000"/>
          <w:szCs w:val="20"/>
          <w:u w:color="000000"/>
          <w:lang w:eastAsia="en-US" w:bidi="ar-SA"/>
        </w:rPr>
      </w:pPr>
      <w:r>
        <w:rPr>
          <w:color w:val="000000"/>
          <w:szCs w:val="20"/>
          <w:u w:color="000000"/>
          <w:lang w:eastAsia="en-US" w:bidi="ar-SA"/>
        </w:rPr>
        <w:t>akceptuje jedynie lokalizację sieci kanalizacji deszczowej, pomijając wszystkie pozostałe zagadnienia lokalizacyjne wniosku, w tym m. in. kwestie zjazdów będące w wyłącznej kompetencji ZDiT oraz przejścia projektowanej infrastru</w:t>
      </w:r>
      <w:r>
        <w:rPr>
          <w:color w:val="000000"/>
          <w:szCs w:val="20"/>
          <w:u w:color="000000"/>
          <w:lang w:eastAsia="en-US" w:bidi="ar-SA"/>
        </w:rPr>
        <w:t xml:space="preserve">ktury technicznej przez działki dróg publicznych ul. Augustów i ul. Sacharowa i wobec braku stanowiska ZDiT w odniesieniu </w:t>
      </w:r>
      <w:r>
        <w:rPr>
          <w:color w:val="000000"/>
          <w:szCs w:val="20"/>
          <w:u w:color="000000"/>
        </w:rPr>
        <w:br/>
      </w:r>
      <w:r>
        <w:rPr>
          <w:color w:val="000000"/>
          <w:szCs w:val="20"/>
          <w:u w:color="000000"/>
          <w:lang w:eastAsia="en-US" w:bidi="ar-SA"/>
        </w:rPr>
        <w:t>do ogółu wniosku przez zawężenie opinii do wskazanego w opinii zakresu, wątpliwość może pozostawiać niepodanie opinii  zarządcy drogi</w:t>
      </w:r>
      <w:r>
        <w:rPr>
          <w:color w:val="000000"/>
          <w:szCs w:val="20"/>
          <w:u w:color="000000"/>
          <w:lang w:eastAsia="en-US" w:bidi="ar-SA"/>
        </w:rPr>
        <w:t xml:space="preserve"> np. w zakresie zjazdów, przejścia projektowanej infrastruktury technicznej przez działki dróg publicznych ul. Augustów i ul. Sacharowa oraz wpływu inwestycji na organizację ruchu na skrzyżowaniu ulic Rokicińskiej </w:t>
      </w:r>
      <w:r>
        <w:rPr>
          <w:color w:val="000000"/>
          <w:szCs w:val="20"/>
          <w:u w:color="000000"/>
        </w:rPr>
        <w:br/>
      </w:r>
      <w:r>
        <w:rPr>
          <w:color w:val="000000"/>
          <w:szCs w:val="20"/>
          <w:u w:color="000000"/>
          <w:lang w:eastAsia="en-US" w:bidi="ar-SA"/>
        </w:rPr>
        <w:t xml:space="preserve">i Augustów. </w:t>
      </w:r>
    </w:p>
    <w:p w:rsidR="00680FF1" w:rsidRDefault="003E1D1C">
      <w:pPr>
        <w:spacing w:before="120" w:after="120"/>
        <w:ind w:left="720"/>
        <w:contextualSpacing/>
        <w:jc w:val="both"/>
        <w:rPr>
          <w:color w:val="000000"/>
          <w:szCs w:val="20"/>
          <w:u w:color="000000"/>
          <w:lang w:eastAsia="en-US" w:bidi="ar-SA"/>
        </w:rPr>
      </w:pPr>
      <w:r>
        <w:rPr>
          <w:color w:val="000000"/>
          <w:szCs w:val="20"/>
          <w:u w:color="000000"/>
          <w:lang w:eastAsia="en-US" w:bidi="ar-SA"/>
        </w:rPr>
        <w:t>Jednak w świetle art. 7 ust.</w:t>
      </w:r>
      <w:r>
        <w:rPr>
          <w:color w:val="000000"/>
          <w:szCs w:val="20"/>
          <w:u w:color="000000"/>
          <w:lang w:eastAsia="en-US" w:bidi="ar-SA"/>
        </w:rPr>
        <w:t> 15 </w:t>
      </w:r>
      <w:r>
        <w:rPr>
          <w:szCs w:val="20"/>
          <w:lang w:eastAsia="en-US" w:bidi="ar-SA"/>
        </w:rPr>
        <w:t>ustawy z dnia 5 lipca 2018 r. o ułatwieniach w przygotowaniu i realizacji inwestycji mieszkaniowych oraz inwestycji towarzyszących (Dz. U. z 2020 r. poz. 219</w:t>
      </w:r>
      <w:r>
        <w:rPr>
          <w:szCs w:val="20"/>
        </w:rPr>
        <w:t xml:space="preserve"> i 471 oraz z 2021 r. poz. 922</w:t>
      </w:r>
      <w:r>
        <w:rPr>
          <w:szCs w:val="20"/>
          <w:lang w:eastAsia="en-US" w:bidi="ar-SA"/>
        </w:rPr>
        <w:t>)</w:t>
      </w:r>
      <w:r>
        <w:rPr>
          <w:szCs w:val="20"/>
        </w:rPr>
        <w:t>, zwanej dalej specustawą</w:t>
      </w:r>
      <w:r>
        <w:rPr>
          <w:color w:val="000000"/>
          <w:szCs w:val="20"/>
          <w:u w:color="000000"/>
          <w:lang w:eastAsia="en-US" w:bidi="ar-SA"/>
        </w:rPr>
        <w:t xml:space="preserve"> pomimo, że ZDiT nie wydał uzgodnienia,</w:t>
      </w:r>
      <w:r>
        <w:rPr>
          <w:color w:val="000000"/>
          <w:szCs w:val="20"/>
          <w:u w:color="000000"/>
          <w:lang w:eastAsia="en-US" w:bidi="ar-SA"/>
        </w:rPr>
        <w:t xml:space="preserve"> o które wystąpiono na podstawie art. 7 ust. 14 pkt 3, a tylko zaopiniował wniosek w określonym zakresie, wobec pozytywnej treści opinii oraz nieprzedstawienia odmowy uzgodnienia wniosku i niepodania uwag do zakresu pominiętego opinią – wniosek uznano za u</w:t>
      </w:r>
      <w:r>
        <w:rPr>
          <w:color w:val="000000"/>
          <w:szCs w:val="20"/>
          <w:u w:color="000000"/>
          <w:lang w:eastAsia="en-US" w:bidi="ar-SA"/>
        </w:rPr>
        <w:t>zgodniony. Ustawa nie przewiduje trybu wystąpienia o wyjaśnienie lub uzupełnienie stanowiska;</w:t>
      </w:r>
    </w:p>
    <w:p w:rsidR="00680FF1" w:rsidRDefault="00680FF1">
      <w:pPr>
        <w:ind w:left="720"/>
        <w:contextualSpacing/>
        <w:jc w:val="left"/>
        <w:rPr>
          <w:szCs w:val="20"/>
          <w:lang w:eastAsia="en-US" w:bidi="ar-SA"/>
        </w:rPr>
      </w:pPr>
    </w:p>
    <w:p w:rsidR="00680FF1" w:rsidRDefault="003E1D1C">
      <w:pPr>
        <w:numPr>
          <w:ilvl w:val="0"/>
          <w:numId w:val="1"/>
        </w:numPr>
        <w:contextualSpacing/>
        <w:jc w:val="both"/>
        <w:rPr>
          <w:szCs w:val="20"/>
          <w:lang w:eastAsia="en-US" w:bidi="ar-SA"/>
        </w:rPr>
      </w:pPr>
      <w:r>
        <w:rPr>
          <w:szCs w:val="20"/>
          <w:lang w:eastAsia="en-US" w:bidi="ar-SA"/>
        </w:rPr>
        <w:lastRenderedPageBreak/>
        <w:t>opinia Łódzkiego Ośrodka Geodezji o braku zastrzeżeń w zakresie ochrony gruntów rolnych oraz koordynacji usytuowania projektowanych sieci uzbrojenia terenu;</w:t>
      </w:r>
    </w:p>
    <w:p w:rsidR="00680FF1" w:rsidRDefault="00680FF1">
      <w:pPr>
        <w:ind w:left="720"/>
        <w:contextualSpacing/>
        <w:jc w:val="both"/>
        <w:rPr>
          <w:szCs w:val="20"/>
          <w:lang w:eastAsia="en-US" w:bidi="ar-SA"/>
        </w:rPr>
      </w:pPr>
    </w:p>
    <w:p w:rsidR="00680FF1" w:rsidRDefault="003E1D1C">
      <w:pPr>
        <w:numPr>
          <w:ilvl w:val="0"/>
          <w:numId w:val="1"/>
        </w:numPr>
        <w:contextualSpacing/>
        <w:jc w:val="both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pis</w:t>
      </w:r>
      <w:r>
        <w:rPr>
          <w:szCs w:val="20"/>
          <w:lang w:eastAsia="en-US" w:bidi="ar-SA"/>
        </w:rPr>
        <w:t xml:space="preserve">mo Komendy Wojewódzkiej Państwowej Straży Pożarnej w Łodzi informujące, aby przy przedmiotowej inwestycji wziąć pod uwagę </w:t>
      </w:r>
      <w:r>
        <w:rPr>
          <w:szCs w:val="20"/>
          <w:lang w:val="en-US" w:eastAsia="en-US" w:bidi="en-US"/>
        </w:rPr>
        <w:t>wymagania przepisów Rozporz</w:t>
      </w:r>
      <w:r>
        <w:rPr>
          <w:rFonts w:ascii="Courier" w:hAnsi="Courier"/>
          <w:szCs w:val="20"/>
          <w:lang w:val="en-US" w:eastAsia="en-US" w:bidi="en-US"/>
        </w:rPr>
        <w:t>ą</w:t>
      </w:r>
      <w:r>
        <w:rPr>
          <w:szCs w:val="20"/>
          <w:lang w:val="en-US" w:eastAsia="en-US" w:bidi="en-US"/>
        </w:rPr>
        <w:t>dzenia Ministra Spraw Wewn</w:t>
      </w:r>
      <w:r>
        <w:rPr>
          <w:rFonts w:ascii="Courier" w:hAnsi="Courier"/>
          <w:szCs w:val="20"/>
          <w:lang w:val="en-US" w:eastAsia="en-US" w:bidi="en-US"/>
        </w:rPr>
        <w:t>ę</w:t>
      </w:r>
      <w:r>
        <w:rPr>
          <w:szCs w:val="20"/>
          <w:lang w:val="en-US" w:eastAsia="en-US" w:bidi="en-US"/>
        </w:rPr>
        <w:t>trznych i Administracji z dnia 24 lipca 2009 r. w sprawie przeciwpo</w:t>
      </w:r>
      <w:r>
        <w:rPr>
          <w:rFonts w:ascii="Courier" w:hAnsi="Courier"/>
          <w:szCs w:val="20"/>
          <w:lang w:val="en-US" w:eastAsia="en-US" w:bidi="en-US"/>
        </w:rPr>
        <w:t>ż</w:t>
      </w:r>
      <w:r>
        <w:rPr>
          <w:szCs w:val="20"/>
          <w:lang w:val="en-US" w:eastAsia="en-US" w:bidi="en-US"/>
        </w:rPr>
        <w:t>arowego zao</w:t>
      </w:r>
      <w:r>
        <w:rPr>
          <w:szCs w:val="20"/>
          <w:lang w:val="en-US" w:eastAsia="en-US" w:bidi="en-US"/>
        </w:rPr>
        <w:t>patrzenia w wod</w:t>
      </w:r>
      <w:r>
        <w:rPr>
          <w:rFonts w:ascii="Courier" w:hAnsi="Courier"/>
          <w:szCs w:val="20"/>
          <w:lang w:val="en-US" w:eastAsia="en-US" w:bidi="en-US"/>
        </w:rPr>
        <w:t xml:space="preserve">ę </w:t>
      </w:r>
      <w:r>
        <w:rPr>
          <w:szCs w:val="20"/>
          <w:lang w:val="en-US" w:eastAsia="en-US" w:bidi="en-US"/>
        </w:rPr>
        <w:t>oraz dróg po</w:t>
      </w:r>
      <w:r>
        <w:rPr>
          <w:rFonts w:ascii="Courier" w:hAnsi="Courier"/>
          <w:szCs w:val="20"/>
          <w:lang w:val="en-US" w:eastAsia="en-US" w:bidi="en-US"/>
        </w:rPr>
        <w:t>ż</w:t>
      </w:r>
      <w:r>
        <w:rPr>
          <w:szCs w:val="20"/>
          <w:lang w:val="en-US" w:eastAsia="en-US" w:bidi="en-US"/>
        </w:rPr>
        <w:t>arowych (Dz. U. z 2009 r. nr 124, poz. 1030) w zakresie dot. zapewnienia wody do celów przeciwpo</w:t>
      </w:r>
      <w:r>
        <w:rPr>
          <w:rFonts w:ascii="Courier" w:hAnsi="Courier"/>
          <w:szCs w:val="20"/>
          <w:lang w:val="en-US" w:eastAsia="en-US" w:bidi="en-US"/>
        </w:rPr>
        <w:t>ż</w:t>
      </w:r>
      <w:r>
        <w:rPr>
          <w:szCs w:val="20"/>
          <w:lang w:val="en-US" w:eastAsia="en-US" w:bidi="en-US"/>
        </w:rPr>
        <w:t>arowych i dojazdu dla pojazdów jednostek ochrony przeciwpo</w:t>
      </w:r>
      <w:r>
        <w:rPr>
          <w:rFonts w:ascii="Courier" w:hAnsi="Courier"/>
          <w:szCs w:val="20"/>
          <w:lang w:val="en-US" w:eastAsia="en-US" w:bidi="en-US"/>
        </w:rPr>
        <w:t>ż</w:t>
      </w:r>
      <w:r>
        <w:rPr>
          <w:szCs w:val="20"/>
          <w:lang w:val="en-US" w:eastAsia="en-US" w:bidi="en-US"/>
        </w:rPr>
        <w:t xml:space="preserve">arowej (w szczególności § 5 oraz § 12 wskazanego rozporządzenia oraz, </w:t>
      </w:r>
      <w:r>
        <w:rPr>
          <w:szCs w:val="20"/>
          <w:lang w:val="en-US" w:eastAsia="en-US" w:bidi="en-US"/>
        </w:rPr>
        <w:t>że planowana inwestycja nie znajduje się w zasięgu oddziaływania ewentualnych skutków awarii zakładów o dużym ryzyku wystąpienia poważnej awarii przemysłowej (ZDR);</w:t>
      </w:r>
    </w:p>
    <w:p w:rsidR="00680FF1" w:rsidRDefault="00680FF1">
      <w:pPr>
        <w:ind w:left="720"/>
        <w:contextualSpacing/>
        <w:jc w:val="both"/>
        <w:rPr>
          <w:szCs w:val="20"/>
          <w:lang w:eastAsia="en-US" w:bidi="ar-SA"/>
        </w:rPr>
      </w:pPr>
    </w:p>
    <w:p w:rsidR="00680FF1" w:rsidRDefault="003E1D1C">
      <w:pPr>
        <w:numPr>
          <w:ilvl w:val="0"/>
          <w:numId w:val="1"/>
        </w:numPr>
        <w:contextualSpacing/>
        <w:jc w:val="both"/>
        <w:rPr>
          <w:szCs w:val="20"/>
          <w:lang w:eastAsia="en-US" w:bidi="ar-SA"/>
        </w:rPr>
      </w:pPr>
      <w:r>
        <w:rPr>
          <w:szCs w:val="20"/>
          <w:lang w:val="en-US" w:eastAsia="en-US" w:bidi="en-US"/>
        </w:rPr>
        <w:t xml:space="preserve">pozytywna opinia Łódzkiego Państwowego Wojewódzkiego Inspektora Sanitarnego pod względem </w:t>
      </w:r>
      <w:r>
        <w:rPr>
          <w:szCs w:val="20"/>
          <w:lang w:val="en-US" w:eastAsia="en-US" w:bidi="en-US"/>
        </w:rPr>
        <w:t>wymagań higieniczno – zdrowotnych;</w:t>
      </w:r>
    </w:p>
    <w:p w:rsidR="00680FF1" w:rsidRDefault="00680FF1">
      <w:pPr>
        <w:ind w:left="720"/>
        <w:contextualSpacing/>
        <w:jc w:val="left"/>
        <w:rPr>
          <w:szCs w:val="20"/>
          <w:lang w:eastAsia="en-US" w:bidi="ar-SA"/>
        </w:rPr>
      </w:pPr>
    </w:p>
    <w:p w:rsidR="00680FF1" w:rsidRDefault="003E1D1C">
      <w:pPr>
        <w:numPr>
          <w:ilvl w:val="0"/>
          <w:numId w:val="1"/>
        </w:numPr>
        <w:contextualSpacing/>
        <w:jc w:val="both"/>
        <w:rPr>
          <w:szCs w:val="20"/>
          <w:lang w:eastAsia="en-US" w:bidi="ar-SA"/>
        </w:rPr>
      </w:pPr>
      <w:r>
        <w:rPr>
          <w:szCs w:val="20"/>
          <w:lang w:eastAsia="en-US" w:bidi="ar-SA"/>
        </w:rPr>
        <w:t xml:space="preserve">opinia Wydziału Ochrony Środowiska i Rolnictwa </w:t>
      </w:r>
      <w:r>
        <w:rPr>
          <w:color w:val="000000"/>
          <w:szCs w:val="20"/>
          <w:u w:color="000000"/>
        </w:rPr>
        <w:t>w Departamencie Ekologii i Klimatu</w:t>
      </w:r>
      <w:r>
        <w:rPr>
          <w:color w:val="000000"/>
          <w:szCs w:val="20"/>
          <w:u w:color="000000"/>
          <w:lang w:eastAsia="en-US" w:bidi="ar-SA"/>
        </w:rPr>
        <w:t xml:space="preserve"> Urzędu Miasta Łodzi</w:t>
      </w:r>
      <w:r>
        <w:rPr>
          <w:szCs w:val="20"/>
          <w:lang w:eastAsia="en-US" w:bidi="ar-SA"/>
        </w:rPr>
        <w:t xml:space="preserve"> stwierdzająca, że należy powtórnie przeanalizować zasadność zabudowy wielorodzinnej we wnioskowanej przez firmę Varite</w:t>
      </w:r>
      <w:r>
        <w:rPr>
          <w:szCs w:val="20"/>
          <w:lang w:eastAsia="en-US" w:bidi="ar-SA"/>
        </w:rPr>
        <w:t xml:space="preserve">x lokalizacji w odniesieniu do bardzo restrykcyjnych wymagań prawnych akustyki budowlanej, z uwagi </w:t>
      </w:r>
      <w:r>
        <w:rPr>
          <w:szCs w:val="20"/>
        </w:rPr>
        <w:br/>
      </w:r>
      <w:r>
        <w:rPr>
          <w:szCs w:val="20"/>
          <w:lang w:eastAsia="en-US" w:bidi="ar-SA"/>
        </w:rPr>
        <w:t xml:space="preserve">na </w:t>
      </w:r>
      <w:r>
        <w:rPr>
          <w:color w:val="000000"/>
          <w:szCs w:val="20"/>
          <w:u w:color="000000"/>
          <w:lang w:eastAsia="en-US" w:bidi="ar-SA"/>
        </w:rPr>
        <w:t xml:space="preserve">prognozującą obniżenie komfortu akustycznego planowanych budynków ponadnormatywnym hałasem komunikacyjnym przekraczającym poziomy dopuszczalne </w:t>
      </w:r>
      <w:r>
        <w:rPr>
          <w:color w:val="000000"/>
          <w:szCs w:val="20"/>
          <w:u w:color="000000"/>
        </w:rPr>
        <w:br/>
      </w:r>
      <w:r>
        <w:rPr>
          <w:color w:val="000000"/>
          <w:szCs w:val="20"/>
          <w:u w:color="000000"/>
          <w:lang w:eastAsia="en-US" w:bidi="ar-SA"/>
        </w:rPr>
        <w:t>co najmni</w:t>
      </w:r>
      <w:r>
        <w:rPr>
          <w:color w:val="000000"/>
          <w:szCs w:val="20"/>
          <w:u w:color="000000"/>
          <w:lang w:eastAsia="en-US" w:bidi="ar-SA"/>
        </w:rPr>
        <w:t>ej o 10 dB i uwagą, że budynek wymaga prawidłowego zabezpieczenia akustycznego pomieszczeń, przez uwzględnienie na etapie projektu wymogów § 326</w:t>
      </w:r>
      <w:r>
        <w:rPr>
          <w:color w:val="000000"/>
          <w:szCs w:val="20"/>
          <w:u w:color="000000"/>
        </w:rPr>
        <w:t xml:space="preserve"> ust. </w:t>
      </w:r>
      <w:r>
        <w:rPr>
          <w:color w:val="000000"/>
          <w:szCs w:val="20"/>
          <w:u w:color="000000"/>
          <w:lang w:eastAsia="en-US" w:bidi="ar-SA"/>
        </w:rPr>
        <w:t xml:space="preserve">1 </w:t>
      </w:r>
      <w:r>
        <w:rPr>
          <w:color w:val="000000"/>
          <w:szCs w:val="20"/>
          <w:u w:color="000000"/>
        </w:rPr>
        <w:br/>
      </w:r>
      <w:r>
        <w:rPr>
          <w:color w:val="000000"/>
          <w:szCs w:val="20"/>
          <w:u w:color="000000"/>
          <w:lang w:eastAsia="en-US" w:bidi="ar-SA"/>
        </w:rPr>
        <w:t xml:space="preserve">i 2 </w:t>
      </w:r>
      <w:r>
        <w:rPr>
          <w:color w:val="000000"/>
          <w:szCs w:val="20"/>
          <w:u w:color="000000"/>
        </w:rPr>
        <w:t>r</w:t>
      </w:r>
      <w:r>
        <w:rPr>
          <w:color w:val="000000"/>
          <w:szCs w:val="20"/>
          <w:u w:color="000000"/>
          <w:lang w:eastAsia="en-US" w:bidi="ar-SA"/>
        </w:rPr>
        <w:t>ozporządzenia</w:t>
      </w:r>
      <w:r>
        <w:rPr>
          <w:color w:val="000000"/>
          <w:szCs w:val="20"/>
          <w:u w:color="000000"/>
        </w:rPr>
        <w:t xml:space="preserve"> Ministra Infrastruktury z dnia 12 kwietnia 2002 r.</w:t>
      </w:r>
      <w:r>
        <w:rPr>
          <w:color w:val="000000"/>
          <w:szCs w:val="20"/>
          <w:u w:color="000000"/>
          <w:lang w:eastAsia="en-US" w:bidi="ar-SA"/>
        </w:rPr>
        <w:t xml:space="preserve"> w sprawie warunków technicznych</w:t>
      </w:r>
      <w:r>
        <w:rPr>
          <w:color w:val="000000"/>
          <w:szCs w:val="20"/>
          <w:u w:color="000000"/>
        </w:rPr>
        <w:t>,</w:t>
      </w:r>
      <w:r>
        <w:rPr>
          <w:color w:val="000000"/>
          <w:szCs w:val="20"/>
          <w:u w:color="000000"/>
          <w:lang w:eastAsia="en-US" w:bidi="ar-SA"/>
        </w:rPr>
        <w:t xml:space="preserve"> </w:t>
      </w:r>
      <w:r>
        <w:rPr>
          <w:color w:val="000000"/>
          <w:szCs w:val="20"/>
          <w:u w:color="000000"/>
          <w:lang w:eastAsia="en-US" w:bidi="ar-SA"/>
        </w:rPr>
        <w:t>jakim powinny odpowiadać budynki i ich usytuowanie</w:t>
      </w:r>
      <w:r>
        <w:rPr>
          <w:color w:val="000000"/>
          <w:szCs w:val="20"/>
          <w:u w:color="000000"/>
        </w:rPr>
        <w:t xml:space="preserve"> </w:t>
      </w:r>
      <w:r>
        <w:rPr>
          <w:color w:val="000000"/>
          <w:szCs w:val="20"/>
          <w:u w:color="000000"/>
          <w:lang w:eastAsia="en-US" w:bidi="ar-SA"/>
        </w:rPr>
        <w:t>(</w:t>
      </w:r>
      <w:r>
        <w:rPr>
          <w:szCs w:val="20"/>
          <w:lang w:eastAsia="en-US" w:bidi="ar-SA"/>
        </w:rPr>
        <w:t>Dz.</w:t>
      </w:r>
      <w:r>
        <w:rPr>
          <w:szCs w:val="20"/>
        </w:rPr>
        <w:t xml:space="preserve"> </w:t>
      </w:r>
      <w:r>
        <w:rPr>
          <w:szCs w:val="20"/>
          <w:lang w:eastAsia="en-US" w:bidi="ar-SA"/>
        </w:rPr>
        <w:t>U.</w:t>
      </w:r>
      <w:r>
        <w:rPr>
          <w:szCs w:val="20"/>
        </w:rPr>
        <w:t xml:space="preserve"> z </w:t>
      </w:r>
      <w:r>
        <w:rPr>
          <w:szCs w:val="20"/>
          <w:lang w:eastAsia="en-US" w:bidi="ar-SA"/>
        </w:rPr>
        <w:t>2019</w:t>
      </w:r>
      <w:r>
        <w:rPr>
          <w:szCs w:val="20"/>
        </w:rPr>
        <w:t xml:space="preserve"> r. poz. </w:t>
      </w:r>
      <w:r>
        <w:rPr>
          <w:szCs w:val="20"/>
          <w:lang w:eastAsia="en-US" w:bidi="ar-SA"/>
        </w:rPr>
        <w:t xml:space="preserve">1065 </w:t>
      </w:r>
      <w:r>
        <w:rPr>
          <w:szCs w:val="20"/>
        </w:rPr>
        <w:t>oraz z 2020 r. poz. 1608 i 2351</w:t>
      </w:r>
      <w:r>
        <w:rPr>
          <w:szCs w:val="20"/>
          <w:lang w:eastAsia="en-US" w:bidi="ar-SA"/>
        </w:rPr>
        <w:t>)</w:t>
      </w:r>
      <w:r>
        <w:rPr>
          <w:szCs w:val="20"/>
        </w:rPr>
        <w:t xml:space="preserve"> </w:t>
      </w:r>
      <w:r>
        <w:rPr>
          <w:szCs w:val="20"/>
          <w:lang w:eastAsia="en-US" w:bidi="ar-SA"/>
        </w:rPr>
        <w:t>w zakresie:</w:t>
      </w:r>
    </w:p>
    <w:p w:rsidR="00680FF1" w:rsidRDefault="003E1D1C">
      <w:pPr>
        <w:spacing w:before="120" w:after="120"/>
        <w:ind w:left="720"/>
        <w:jc w:val="both"/>
        <w:rPr>
          <w:color w:val="000000"/>
          <w:szCs w:val="20"/>
          <w:u w:color="000000"/>
          <w:shd w:val="clear" w:color="auto" w:fill="FFFFFF"/>
          <w:lang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● poziom hałasu oraz drgań przenikających do pomieszczeń w budynkach mieszkalnych nie może przekraczać wartości dopuszczalnych, okre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ślonych w Polskich Normach dotyczących ochrony przed hałasem pomieszczeń,</w:t>
      </w:r>
    </w:p>
    <w:p w:rsidR="00680FF1" w:rsidRDefault="003E1D1C">
      <w:pPr>
        <w:ind w:left="720"/>
        <w:contextualSpacing/>
        <w:jc w:val="both"/>
        <w:rPr>
          <w:szCs w:val="20"/>
          <w:lang w:eastAsia="en-US" w:bidi="ar-SA"/>
        </w:rPr>
      </w:pPr>
      <w:r>
        <w:rPr>
          <w:color w:val="000000"/>
          <w:szCs w:val="20"/>
          <w:u w:color="000000"/>
          <w:lang w:eastAsia="en-US" w:bidi="ar-SA"/>
        </w:rPr>
        <w:t>● w budynkach mieszkalnych przegrody zewnętrzne i wewnętrzne w oraz ich elementy powinny mieć izolacyjność akustyczną nie mniejsza od podanej w Polskiej Normie dotyczącej wymaganej i</w:t>
      </w:r>
      <w:r>
        <w:rPr>
          <w:color w:val="000000"/>
          <w:szCs w:val="20"/>
          <w:u w:color="000000"/>
          <w:lang w:eastAsia="en-US" w:bidi="ar-SA"/>
        </w:rPr>
        <w:t xml:space="preserve">zolacyjności akustycznej przegród w budynkach oraz izolacyjności akustycznej elementów budowlanych, wyznaczonej zgodnie z Polskimi Normami określającymi metody pomiaru izolacyjności akustycznej w budynkach, w odniesieniu </w:t>
      </w:r>
      <w:r>
        <w:rPr>
          <w:color w:val="000000"/>
          <w:szCs w:val="20"/>
          <w:u w:color="000000"/>
        </w:rPr>
        <w:br/>
      </w:r>
      <w:r>
        <w:rPr>
          <w:color w:val="000000"/>
          <w:szCs w:val="20"/>
          <w:u w:color="000000"/>
          <w:lang w:eastAsia="en-US" w:bidi="ar-SA"/>
        </w:rPr>
        <w:t>do izolacyjności: ścian zewnętrzny</w:t>
      </w:r>
      <w:r>
        <w:rPr>
          <w:color w:val="000000"/>
          <w:szCs w:val="20"/>
          <w:u w:color="000000"/>
          <w:lang w:eastAsia="en-US" w:bidi="ar-SA"/>
        </w:rPr>
        <w:t>ch i okien w przegrodach zewnętrznych – od dźwięków powietrznych</w:t>
      </w:r>
    </w:p>
    <w:p w:rsidR="00680FF1" w:rsidRDefault="00680FF1">
      <w:pPr>
        <w:ind w:left="720"/>
        <w:contextualSpacing/>
        <w:jc w:val="both"/>
        <w:rPr>
          <w:szCs w:val="20"/>
          <w:lang w:eastAsia="en-US" w:bidi="ar-SA"/>
        </w:rPr>
      </w:pPr>
    </w:p>
    <w:p w:rsidR="00680FF1" w:rsidRDefault="003E1D1C">
      <w:pPr>
        <w:numPr>
          <w:ilvl w:val="0"/>
          <w:numId w:val="1"/>
        </w:numPr>
        <w:contextualSpacing/>
        <w:jc w:val="both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opinia Wojewódzkiego Sztabu Wojskowego w Łodzi o braku uwag i wniosków;</w:t>
      </w:r>
    </w:p>
    <w:p w:rsidR="00680FF1" w:rsidRDefault="00680FF1">
      <w:pPr>
        <w:ind w:left="720"/>
        <w:contextualSpacing/>
        <w:jc w:val="both"/>
        <w:rPr>
          <w:szCs w:val="20"/>
          <w:lang w:eastAsia="en-US" w:bidi="ar-SA"/>
        </w:rPr>
      </w:pPr>
    </w:p>
    <w:p w:rsidR="00680FF1" w:rsidRDefault="003E1D1C">
      <w:pPr>
        <w:numPr>
          <w:ilvl w:val="0"/>
          <w:numId w:val="2"/>
        </w:numPr>
        <w:contextualSpacing/>
        <w:jc w:val="both"/>
        <w:rPr>
          <w:szCs w:val="20"/>
          <w:lang w:eastAsia="en-US" w:bidi="ar-SA"/>
        </w:rPr>
      </w:pPr>
      <w:r>
        <w:rPr>
          <w:color w:val="000000"/>
          <w:szCs w:val="20"/>
          <w:u w:color="000000"/>
          <w:lang w:eastAsia="en-US" w:bidi="ar-SA"/>
        </w:rPr>
        <w:t xml:space="preserve">pismo Zarządu Województwa Łódzkiego (Biura Planowania Przestrzennego Województwa Łódzkiego w Łodzi) o braku możliwości przeprowadzenia oceny i zaopiniowania projektu </w:t>
      </w:r>
      <w:r>
        <w:rPr>
          <w:color w:val="000000"/>
          <w:szCs w:val="20"/>
          <w:u w:color="000000"/>
        </w:rPr>
        <w:br/>
      </w:r>
      <w:r>
        <w:rPr>
          <w:color w:val="000000"/>
          <w:szCs w:val="20"/>
          <w:u w:color="000000"/>
          <w:lang w:eastAsia="en-US" w:bidi="ar-SA"/>
        </w:rPr>
        <w:t>z uwagi na fakt, iż BPP nie posiada audytu krajobrazowego</w:t>
      </w:r>
      <w:r>
        <w:rPr>
          <w:szCs w:val="20"/>
          <w:lang w:eastAsia="en-US" w:bidi="ar-SA"/>
        </w:rPr>
        <w:t>;</w:t>
      </w:r>
    </w:p>
    <w:p w:rsidR="00680FF1" w:rsidRDefault="00680FF1">
      <w:pPr>
        <w:jc w:val="both"/>
        <w:rPr>
          <w:color w:val="000000"/>
          <w:szCs w:val="20"/>
          <w:lang w:eastAsia="en-US" w:bidi="ar-SA"/>
        </w:rPr>
      </w:pPr>
    </w:p>
    <w:p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Ww. pisma zostały wysłane do </w:t>
      </w:r>
      <w:r>
        <w:rPr>
          <w:color w:val="000000"/>
          <w:szCs w:val="20"/>
          <w:shd w:val="clear" w:color="auto" w:fill="FFFFFF"/>
          <w:lang w:eastAsia="en-US" w:bidi="ar-SA"/>
        </w:rPr>
        <w:t>Wnioskodawcy.</w:t>
      </w:r>
    </w:p>
    <w:p w:rsidR="00680FF1" w:rsidRDefault="00680FF1">
      <w:pPr>
        <w:ind w:left="720"/>
        <w:contextualSpacing/>
        <w:jc w:val="both"/>
        <w:rPr>
          <w:szCs w:val="20"/>
          <w:lang w:eastAsia="en-US" w:bidi="ar-SA"/>
        </w:rPr>
      </w:pPr>
    </w:p>
    <w:p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W ustawowym terminie nie wpłynęły uzgodnienia i opinie, właściwe według specustawy dla terenu inwestycji:</w:t>
      </w:r>
    </w:p>
    <w:p w:rsidR="00680FF1" w:rsidRDefault="00680FF1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</w:p>
    <w:p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lastRenderedPageBreak/>
        <w:t>-</w:t>
      </w:r>
      <w:r>
        <w:rPr>
          <w:color w:val="000000"/>
          <w:szCs w:val="20"/>
          <w:shd w:val="clear" w:color="auto" w:fill="FFFFFF"/>
          <w:lang w:eastAsia="en-US" w:bidi="ar-SA"/>
        </w:rPr>
        <w:tab/>
        <w:t>uzgodnienie Zarządu Dróg i Transportu, co do którego zgodnie z Art. 7 ust 15 nieprzedstawienie stanowiska w terminie 21 od dnia otrz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ymania powiadomienia uznaje się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 xml:space="preserve">za uzgodnienie wniosku </w:t>
      </w:r>
    </w:p>
    <w:p w:rsidR="00680FF1" w:rsidRDefault="003E1D1C">
      <w:pPr>
        <w:ind w:firstLine="708"/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oraz</w:t>
      </w:r>
    </w:p>
    <w:p w:rsidR="00680FF1" w:rsidRDefault="00680FF1">
      <w:pPr>
        <w:jc w:val="both"/>
        <w:rPr>
          <w:color w:val="000000"/>
          <w:szCs w:val="20"/>
          <w:lang w:eastAsia="en-US" w:bidi="ar-SA"/>
        </w:rPr>
      </w:pPr>
    </w:p>
    <w:p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-</w:t>
      </w:r>
      <w:r>
        <w:rPr>
          <w:color w:val="000000"/>
          <w:szCs w:val="20"/>
          <w:shd w:val="clear" w:color="auto" w:fill="FFFFFF"/>
          <w:lang w:eastAsia="en-US" w:bidi="ar-SA"/>
        </w:rPr>
        <w:tab/>
        <w:t>opinia Prezesa Urzędu Lotnictwa Cywilnego,</w:t>
      </w:r>
    </w:p>
    <w:p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-</w:t>
      </w:r>
      <w:r>
        <w:rPr>
          <w:color w:val="000000"/>
          <w:szCs w:val="20"/>
          <w:shd w:val="clear" w:color="auto" w:fill="FFFFFF"/>
          <w:lang w:eastAsia="en-US" w:bidi="ar-SA"/>
        </w:rPr>
        <w:tab/>
        <w:t>opinia Komendanta Wojewódzkiego Policji w Łodzi,</w:t>
      </w:r>
    </w:p>
    <w:p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-</w:t>
      </w:r>
      <w:r>
        <w:rPr>
          <w:color w:val="000000"/>
          <w:szCs w:val="20"/>
          <w:shd w:val="clear" w:color="auto" w:fill="FFFFFF"/>
          <w:lang w:eastAsia="en-US" w:bidi="ar-SA"/>
        </w:rPr>
        <w:tab/>
        <w:t>opinia Nadwiślańskiego Oddziału Straży Granicznej,</w:t>
      </w:r>
    </w:p>
    <w:p w:rsidR="00680FF1" w:rsidRDefault="003E1D1C">
      <w:pPr>
        <w:jc w:val="both"/>
        <w:rPr>
          <w:szCs w:val="20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-</w:t>
      </w:r>
      <w:r>
        <w:rPr>
          <w:color w:val="000000"/>
          <w:szCs w:val="20"/>
          <w:shd w:val="clear" w:color="auto" w:fill="FFFFFF"/>
          <w:lang w:eastAsia="en-US" w:bidi="ar-SA"/>
        </w:rPr>
        <w:tab/>
        <w:t xml:space="preserve">opinia </w:t>
      </w:r>
      <w:r>
        <w:rPr>
          <w:szCs w:val="20"/>
          <w:lang w:eastAsia="en-US" w:bidi="ar-SA"/>
        </w:rPr>
        <w:t>Agencja Bezpieczeństwa Wewnętrznego</w:t>
      </w:r>
      <w:r>
        <w:rPr>
          <w:szCs w:val="20"/>
          <w:lang w:eastAsia="en-US" w:bidi="ar-SA"/>
        </w:rPr>
        <w:t xml:space="preserve"> / Dyrektor Delegatura w Katowicach, </w:t>
      </w:r>
    </w:p>
    <w:p w:rsidR="00680FF1" w:rsidRDefault="00680FF1">
      <w:pPr>
        <w:ind w:firstLine="708"/>
        <w:jc w:val="both"/>
        <w:rPr>
          <w:szCs w:val="20"/>
          <w:lang w:eastAsia="en-US" w:bidi="ar-SA"/>
        </w:rPr>
      </w:pPr>
    </w:p>
    <w:p w:rsidR="00680FF1" w:rsidRDefault="003E1D1C">
      <w:pPr>
        <w:ind w:firstLine="708"/>
        <w:jc w:val="both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co do których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 zgodnie z Art. 7 ust 13 nieprzekazanie opinii w terminie 21 od dnia otrzymania powiadomienia uznaje się za brak zastrzeżeń.</w:t>
      </w:r>
      <w:r>
        <w:rPr>
          <w:szCs w:val="20"/>
          <w:lang w:eastAsia="en-US" w:bidi="ar-SA"/>
        </w:rPr>
        <w:t xml:space="preserve"> </w:t>
      </w:r>
    </w:p>
    <w:p w:rsidR="00680FF1" w:rsidRDefault="00680FF1">
      <w:pPr>
        <w:ind w:left="720"/>
        <w:jc w:val="both"/>
        <w:rPr>
          <w:color w:val="000000"/>
          <w:szCs w:val="20"/>
          <w:lang w:eastAsia="en-US" w:bidi="ar-SA"/>
        </w:rPr>
      </w:pPr>
    </w:p>
    <w:p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Jednocześnie, w toku postępowania i analizy wniosku, stwierdzono błędy </w:t>
      </w:r>
      <w:r>
        <w:rPr>
          <w:color w:val="000000"/>
          <w:szCs w:val="20"/>
          <w:shd w:val="clear" w:color="auto" w:fill="FFFFFF"/>
          <w:lang w:eastAsia="en-US" w:bidi="ar-SA"/>
        </w:rPr>
        <w:t>merytoryczne wniosku polegające na podaniu przez wnioskodawcę dziesięciokrotnie zawyżonej wielkości kubatury budynków, co wynikało z załączonych rysunków oraz błędnym przeliczeniu wskaźnika ilości miejsc parkingowych na mieszkanie. Wnioskodawca został poin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formowany o błędach niezwłocznie w dniu 1.02.2021 r. i w dniu 2.02.2021 r. wniósł korektę wniosku w ww. zakresie. Zgodnie z wymogami ustawy, wobec modyfikacji wniosku, korektę opublikowano na stronie BIP i ponowiono procedurę zbierania uzgodnień, opinii i </w:t>
      </w:r>
      <w:r>
        <w:rPr>
          <w:color w:val="000000"/>
          <w:szCs w:val="20"/>
          <w:shd w:val="clear" w:color="auto" w:fill="FFFFFF"/>
          <w:lang w:eastAsia="en-US" w:bidi="ar-SA"/>
        </w:rPr>
        <w:t>uwag. W ustawowym terminie ponownie wpłynęły opinie:</w:t>
      </w:r>
    </w:p>
    <w:p w:rsidR="00680FF1" w:rsidRDefault="00680FF1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</w:p>
    <w:p w:rsidR="00680FF1" w:rsidRDefault="003E1D1C">
      <w:pPr>
        <w:jc w:val="both"/>
        <w:rPr>
          <w:color w:val="000000"/>
          <w:szCs w:val="20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- </w:t>
      </w:r>
      <w:r>
        <w:rPr>
          <w:color w:val="000000"/>
          <w:szCs w:val="20"/>
          <w:lang w:eastAsia="en-US" w:bidi="ar-SA"/>
        </w:rPr>
        <w:t>opinia Łódzkiego Ośrodka Geodezji o braku zastrzeżeń w zakresie ochrony gruntów rolnych oraz koordynacji usytuowania projektowanych sieci uzbrojenia terenu;</w:t>
      </w:r>
    </w:p>
    <w:p w:rsidR="00680FF1" w:rsidRDefault="00680FF1">
      <w:pPr>
        <w:jc w:val="both"/>
        <w:rPr>
          <w:color w:val="000000"/>
          <w:szCs w:val="20"/>
          <w:lang w:eastAsia="en-US" w:bidi="ar-SA"/>
        </w:rPr>
      </w:pPr>
    </w:p>
    <w:p w:rsidR="00680FF1" w:rsidRDefault="003E1D1C">
      <w:pPr>
        <w:jc w:val="both"/>
        <w:rPr>
          <w:color w:val="000000"/>
          <w:szCs w:val="20"/>
          <w:u w:color="000000"/>
          <w:lang w:eastAsia="en-US" w:bidi="ar-SA"/>
        </w:rPr>
      </w:pPr>
      <w:r>
        <w:rPr>
          <w:color w:val="000000"/>
          <w:szCs w:val="20"/>
          <w:lang w:eastAsia="en-US" w:bidi="ar-SA"/>
        </w:rPr>
        <w:t xml:space="preserve">- </w:t>
      </w:r>
      <w:r>
        <w:rPr>
          <w:color w:val="000000"/>
          <w:szCs w:val="20"/>
          <w:u w:color="000000"/>
          <w:lang w:eastAsia="en-US" w:bidi="ar-SA"/>
        </w:rPr>
        <w:t xml:space="preserve">pismo Zarządu Województwa Łódzkiego </w:t>
      </w:r>
      <w:r>
        <w:rPr>
          <w:color w:val="000000"/>
          <w:szCs w:val="20"/>
          <w:u w:color="000000"/>
          <w:lang w:eastAsia="en-US" w:bidi="ar-SA"/>
        </w:rPr>
        <w:t>(Biura Planowania Przestrzennego Województwa Łódzkiego w Łodzi) o braku możliwości przeprowadzenia oceny i zaopiniowania projektu,</w:t>
      </w:r>
      <w:r>
        <w:rPr>
          <w:color w:val="000000"/>
          <w:szCs w:val="20"/>
          <w:u w:color="000000"/>
          <w:lang w:eastAsia="en-US" w:bidi="ar-SA"/>
        </w:rPr>
        <w:br/>
        <w:t>z uwagi na fakt, iż BPP nie posiada audytu krajobrazowego;</w:t>
      </w:r>
    </w:p>
    <w:p w:rsidR="00680FF1" w:rsidRDefault="00680FF1">
      <w:pPr>
        <w:jc w:val="both"/>
        <w:rPr>
          <w:color w:val="000000"/>
          <w:szCs w:val="20"/>
          <w:u w:color="000000"/>
          <w:lang w:eastAsia="en-US" w:bidi="ar-SA"/>
        </w:rPr>
      </w:pPr>
    </w:p>
    <w:p w:rsidR="00680FF1" w:rsidRDefault="003E1D1C">
      <w:pPr>
        <w:contextualSpacing/>
        <w:jc w:val="both"/>
        <w:rPr>
          <w:szCs w:val="20"/>
          <w:lang w:eastAsia="en-US" w:bidi="ar-SA"/>
        </w:rPr>
      </w:pPr>
      <w:r>
        <w:rPr>
          <w:szCs w:val="20"/>
          <w:u w:color="000000"/>
          <w:lang w:eastAsia="en-US" w:bidi="ar-SA"/>
        </w:rPr>
        <w:t xml:space="preserve">- </w:t>
      </w:r>
      <w:r>
        <w:rPr>
          <w:szCs w:val="20"/>
          <w:lang w:eastAsia="en-US" w:bidi="ar-SA"/>
        </w:rPr>
        <w:t>uchwała Miejskiej Komisji Urbanistyczno-Architektonicznej w spr</w:t>
      </w:r>
      <w:r>
        <w:rPr>
          <w:szCs w:val="20"/>
          <w:lang w:eastAsia="en-US" w:bidi="ar-SA"/>
        </w:rPr>
        <w:t>awie opinii do przedmiotowego wniosku – opinia pozytywna;</w:t>
      </w:r>
    </w:p>
    <w:p w:rsidR="00680FF1" w:rsidRDefault="00680FF1">
      <w:pPr>
        <w:contextualSpacing/>
        <w:jc w:val="both"/>
        <w:rPr>
          <w:szCs w:val="20"/>
          <w:lang w:eastAsia="en-US" w:bidi="ar-SA"/>
        </w:rPr>
      </w:pPr>
    </w:p>
    <w:p w:rsidR="00680FF1" w:rsidRDefault="003E1D1C">
      <w:pPr>
        <w:contextualSpacing/>
        <w:jc w:val="both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- opinia Wojewódzkiego Sztabu Wojskowego w Łodzi o braku uwag i wniosków;</w:t>
      </w:r>
    </w:p>
    <w:p w:rsidR="00680FF1" w:rsidRDefault="00680FF1">
      <w:pPr>
        <w:contextualSpacing/>
        <w:jc w:val="both"/>
        <w:rPr>
          <w:szCs w:val="20"/>
          <w:lang w:eastAsia="en-US" w:bidi="ar-SA"/>
        </w:rPr>
      </w:pPr>
    </w:p>
    <w:p w:rsidR="00680FF1" w:rsidRDefault="003E1D1C">
      <w:pPr>
        <w:contextualSpacing/>
        <w:jc w:val="both"/>
        <w:rPr>
          <w:szCs w:val="20"/>
          <w:lang w:val="en-US" w:eastAsia="en-US" w:bidi="en-US"/>
        </w:rPr>
      </w:pPr>
      <w:r>
        <w:rPr>
          <w:szCs w:val="20"/>
          <w:lang w:eastAsia="en-US" w:bidi="ar-SA"/>
        </w:rPr>
        <w:t xml:space="preserve">- </w:t>
      </w:r>
      <w:r>
        <w:rPr>
          <w:szCs w:val="20"/>
          <w:lang w:val="en-US" w:eastAsia="en-US" w:bidi="en-US"/>
        </w:rPr>
        <w:t>pozytywna opinia Łódzkiego Państwowego Wojewódzkiego Inspektora Sanitarnego pod względem wymagań higieniczno – zdrowotny</w:t>
      </w:r>
      <w:r>
        <w:rPr>
          <w:szCs w:val="20"/>
          <w:lang w:val="en-US" w:eastAsia="en-US" w:bidi="en-US"/>
        </w:rPr>
        <w:t>ch;</w:t>
      </w:r>
    </w:p>
    <w:p w:rsidR="00680FF1" w:rsidRDefault="00680FF1">
      <w:pPr>
        <w:contextualSpacing/>
        <w:jc w:val="both"/>
        <w:rPr>
          <w:szCs w:val="20"/>
          <w:lang w:val="en-US" w:eastAsia="en-US" w:bidi="en-US"/>
        </w:rPr>
      </w:pPr>
    </w:p>
    <w:p w:rsidR="00680FF1" w:rsidRDefault="003E1D1C">
      <w:pPr>
        <w:contextualSpacing/>
        <w:jc w:val="both"/>
        <w:rPr>
          <w:szCs w:val="20"/>
          <w:lang w:eastAsia="en-US" w:bidi="ar-SA"/>
        </w:rPr>
      </w:pPr>
      <w:r>
        <w:rPr>
          <w:szCs w:val="20"/>
          <w:lang w:val="en-US" w:eastAsia="en-US" w:bidi="en-US"/>
        </w:rPr>
        <w:t xml:space="preserve">- </w:t>
      </w:r>
      <w:r>
        <w:rPr>
          <w:szCs w:val="20"/>
          <w:shd w:val="clear" w:color="auto" w:fill="FFFFFF"/>
          <w:lang w:eastAsia="en-US" w:bidi="ar-SA"/>
        </w:rPr>
        <w:t xml:space="preserve">opinia Komendanta Wojewódzkiej Państwowej Straży Pożarnej w Łodzi o sentencji jak </w:t>
      </w:r>
      <w:r>
        <w:rPr>
          <w:szCs w:val="20"/>
          <w:shd w:val="clear" w:color="auto" w:fill="FFFFFF"/>
        </w:rPr>
        <w:br/>
      </w:r>
      <w:r>
        <w:rPr>
          <w:szCs w:val="20"/>
          <w:shd w:val="clear" w:color="auto" w:fill="FFFFFF"/>
          <w:lang w:eastAsia="en-US" w:bidi="ar-SA"/>
        </w:rPr>
        <w:t>w poprzedniej ww. opinii i braku zastrzeżeń</w:t>
      </w:r>
      <w:r>
        <w:rPr>
          <w:szCs w:val="20"/>
          <w:lang w:val="en-US" w:eastAsia="en-US" w:bidi="en-US"/>
        </w:rPr>
        <w:t>.</w:t>
      </w:r>
    </w:p>
    <w:p w:rsidR="00680FF1" w:rsidRDefault="00680FF1">
      <w:pPr>
        <w:contextualSpacing/>
        <w:jc w:val="both"/>
        <w:rPr>
          <w:szCs w:val="20"/>
          <w:lang w:eastAsia="en-US" w:bidi="ar-SA"/>
        </w:rPr>
      </w:pPr>
    </w:p>
    <w:p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</w:rPr>
        <w:t>Po ponownym zebraniu opinii, uzgodnień i uwag w</w:t>
      </w:r>
      <w:r>
        <w:rPr>
          <w:color w:val="000000"/>
          <w:szCs w:val="20"/>
          <w:shd w:val="clear" w:color="auto" w:fill="FFFFFF"/>
          <w:lang w:eastAsia="en-US" w:bidi="ar-SA"/>
        </w:rPr>
        <w:t>w. pisma zostały wysłane do Wnioskodawcy.</w:t>
      </w:r>
    </w:p>
    <w:p w:rsidR="00680FF1" w:rsidRDefault="00680FF1">
      <w:pPr>
        <w:ind w:left="720"/>
        <w:contextualSpacing/>
        <w:jc w:val="both"/>
        <w:rPr>
          <w:szCs w:val="20"/>
          <w:lang w:eastAsia="en-US" w:bidi="ar-SA"/>
        </w:rPr>
      </w:pPr>
    </w:p>
    <w:p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W ustawowym terminie nie </w:t>
      </w:r>
      <w:r>
        <w:rPr>
          <w:color w:val="000000"/>
          <w:szCs w:val="20"/>
          <w:shd w:val="clear" w:color="auto" w:fill="FFFFFF"/>
          <w:lang w:eastAsia="en-US" w:bidi="ar-SA"/>
        </w:rPr>
        <w:t>wpłynęły uzgodnienia i opinie, właściwe według specustawy dla terenu inwestycji:</w:t>
      </w:r>
    </w:p>
    <w:p w:rsidR="00680FF1" w:rsidRDefault="00680FF1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</w:p>
    <w:p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-</w:t>
      </w:r>
      <w:r>
        <w:rPr>
          <w:color w:val="000000"/>
          <w:szCs w:val="20"/>
          <w:shd w:val="clear" w:color="auto" w:fill="FFFFFF"/>
          <w:lang w:eastAsia="en-US" w:bidi="ar-SA"/>
        </w:rPr>
        <w:tab/>
        <w:t xml:space="preserve">uzgodnienie Zarządu Dróg i Transportu, co do którego zgodnie z Art. 7 ust 15 nieprzedstawienie stanowiska w terminie 21 od dnia otrzymania powiadomienia uznaje się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>za uzgo</w:t>
      </w:r>
      <w:r>
        <w:rPr>
          <w:color w:val="000000"/>
          <w:szCs w:val="20"/>
          <w:shd w:val="clear" w:color="auto" w:fill="FFFFFF"/>
          <w:lang w:eastAsia="en-US" w:bidi="ar-SA"/>
        </w:rPr>
        <w:t>dnienie wniosku</w:t>
      </w:r>
    </w:p>
    <w:p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 </w:t>
      </w:r>
    </w:p>
    <w:p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oraz</w:t>
      </w:r>
    </w:p>
    <w:p w:rsidR="00680FF1" w:rsidRDefault="00680FF1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</w:p>
    <w:p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-</w:t>
      </w:r>
      <w:r>
        <w:rPr>
          <w:color w:val="000000"/>
          <w:szCs w:val="20"/>
          <w:shd w:val="clear" w:color="auto" w:fill="FFFFFF"/>
          <w:lang w:eastAsia="en-US" w:bidi="ar-SA"/>
        </w:rPr>
        <w:tab/>
        <w:t>opinia Prezesa Urzędu Lotnictwa Cywilnego,</w:t>
      </w:r>
    </w:p>
    <w:p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- </w:t>
      </w:r>
      <w:r>
        <w:rPr>
          <w:color w:val="000000"/>
          <w:szCs w:val="20"/>
          <w:shd w:val="clear" w:color="auto" w:fill="FFFFFF"/>
          <w:lang w:eastAsia="en-US" w:bidi="ar-SA"/>
        </w:rPr>
        <w:tab/>
        <w:t>opinia Urzędu Miasta Łodzi, Wydziału Ochrony Środowiska i Rolnictwa,</w:t>
      </w:r>
    </w:p>
    <w:p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-</w:t>
      </w:r>
      <w:r>
        <w:rPr>
          <w:color w:val="000000"/>
          <w:szCs w:val="20"/>
          <w:shd w:val="clear" w:color="auto" w:fill="FFFFFF"/>
          <w:lang w:eastAsia="en-US" w:bidi="ar-SA"/>
        </w:rPr>
        <w:tab/>
        <w:t>opinia Komendanta Wojewódzkiego Policji w Łodzi,</w:t>
      </w:r>
    </w:p>
    <w:p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-</w:t>
      </w:r>
      <w:r>
        <w:rPr>
          <w:color w:val="000000"/>
          <w:szCs w:val="20"/>
          <w:shd w:val="clear" w:color="auto" w:fill="FFFFFF"/>
          <w:lang w:eastAsia="en-US" w:bidi="ar-SA"/>
        </w:rPr>
        <w:tab/>
        <w:t>opinia Nadwiślańskiego Oddziału Straży Granicznej,</w:t>
      </w:r>
    </w:p>
    <w:p w:rsidR="00680FF1" w:rsidRDefault="003E1D1C">
      <w:pPr>
        <w:jc w:val="both"/>
        <w:rPr>
          <w:szCs w:val="20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-</w:t>
      </w:r>
      <w:r>
        <w:rPr>
          <w:color w:val="000000"/>
          <w:szCs w:val="20"/>
          <w:shd w:val="clear" w:color="auto" w:fill="FFFFFF"/>
          <w:lang w:eastAsia="en-US" w:bidi="ar-SA"/>
        </w:rPr>
        <w:tab/>
        <w:t xml:space="preserve">opinia </w:t>
      </w:r>
      <w:r>
        <w:rPr>
          <w:szCs w:val="20"/>
          <w:lang w:eastAsia="en-US" w:bidi="ar-SA"/>
        </w:rPr>
        <w:t xml:space="preserve">Agencja Bezpieczeństwa Wewnętrznego / Dyrektor Delegatura w Katowicach, </w:t>
      </w:r>
    </w:p>
    <w:p w:rsidR="00680FF1" w:rsidRDefault="00680FF1">
      <w:pPr>
        <w:ind w:firstLine="708"/>
        <w:jc w:val="both"/>
        <w:rPr>
          <w:szCs w:val="20"/>
          <w:lang w:eastAsia="en-US" w:bidi="ar-SA"/>
        </w:rPr>
      </w:pPr>
    </w:p>
    <w:p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szCs w:val="20"/>
          <w:lang w:eastAsia="en-US" w:bidi="ar-SA"/>
        </w:rPr>
        <w:t>co do których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 zgodnie z Art. 7 ust 13 nieprzekazanie opinii w terminie 21 od dnia otrzymania powiadomienia uznaje się za brak zastrzeżeń.</w:t>
      </w:r>
    </w:p>
    <w:p w:rsidR="00680FF1" w:rsidRDefault="00680FF1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</w:p>
    <w:p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</w:rPr>
        <w:t>S</w:t>
      </w:r>
      <w:r>
        <w:rPr>
          <w:color w:val="000000"/>
          <w:szCs w:val="20"/>
          <w:shd w:val="clear" w:color="auto" w:fill="FFFFFF"/>
          <w:lang w:eastAsia="en-US" w:bidi="ar-SA"/>
        </w:rPr>
        <w:t>twierdzono kolejne błędy merytoryczne wnio</w:t>
      </w:r>
      <w:r>
        <w:rPr>
          <w:color w:val="000000"/>
          <w:szCs w:val="20"/>
          <w:shd w:val="clear" w:color="auto" w:fill="FFFFFF"/>
          <w:lang w:eastAsia="en-US" w:bidi="ar-SA"/>
        </w:rPr>
        <w:t>sku polegające miedzy innymi na podaniu przez wnioskodawcę błędnego numeru jednej z działek pod projektowanym przebiegiem przyłączy wody i kanalizacji oraz wskazaniu niewłaściwych działek i pominięciu niektórych działek w informacji dotyczącej wymogów art.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 35 i art. 38 ustawy, co wynikało z konfrontacji tekstu wniosku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 xml:space="preserve">z załączonym rysunkiem sporządzonym na mapie. Wnioskodawca został poinformowany o błędach niezwłocznie w dniu 22.03.2021 r. i jak ustalono z Wnioskodawcą błąd numeru działki wynikał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 xml:space="preserve">z błędu 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pisma w sprawie warunków przyłączenia wydanych przez Zakład Wodociągów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 xml:space="preserve">i Kanalizacji. W dniu 8.04.2021 r. Wnioskodawca ponownie wniósł korektę wniosku w ww. zakresie korygując jednocześnie niektóre parametry charakterystyczne inwestycji – dane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>o powierzc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hni, kubaturze i ilości miejsc postojowych zostały zaokrąglone lub podane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>w przedziałach liczbowych zależnych od ilości zrealizowanych mieszkań oraz rozszerzając zakres inwestycji towarzyszącej o budowę przyłącza energetycznego. Zgodnie z wymogami ustawy,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 wobec modyfikacji wniosku, korektę ponownie opublikowano na stronie BIP i ponowiono procedurę zbierania uzgodnień, opinii i uwag. W ustawowym terminie ponownie wpłynęły opinie:</w:t>
      </w:r>
    </w:p>
    <w:p w:rsidR="00680FF1" w:rsidRDefault="00680FF1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</w:p>
    <w:p w:rsidR="00680FF1" w:rsidRDefault="003E1D1C">
      <w:pPr>
        <w:jc w:val="both"/>
        <w:rPr>
          <w:color w:val="000000"/>
          <w:szCs w:val="20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- </w:t>
      </w:r>
      <w:r>
        <w:rPr>
          <w:color w:val="000000"/>
          <w:szCs w:val="20"/>
          <w:lang w:eastAsia="en-US" w:bidi="ar-SA"/>
        </w:rPr>
        <w:t>opinia Łódzkiego Ośrodka Geodezji o braku zastrzeżeń w zakresie ochrony gru</w:t>
      </w:r>
      <w:r>
        <w:rPr>
          <w:color w:val="000000"/>
          <w:szCs w:val="20"/>
          <w:lang w:eastAsia="en-US" w:bidi="ar-SA"/>
        </w:rPr>
        <w:t>ntów rolnych oraz koordynacji usytuowania projektowanych sieci uzbrojenia terenu;</w:t>
      </w:r>
    </w:p>
    <w:p w:rsidR="00680FF1" w:rsidRDefault="00680FF1">
      <w:pPr>
        <w:jc w:val="both"/>
        <w:rPr>
          <w:color w:val="000000"/>
          <w:szCs w:val="20"/>
          <w:lang w:eastAsia="en-US" w:bidi="ar-SA"/>
        </w:rPr>
      </w:pPr>
    </w:p>
    <w:p w:rsidR="00680FF1" w:rsidRDefault="003E1D1C">
      <w:pPr>
        <w:contextualSpacing/>
        <w:jc w:val="both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- opinia Wojewódzkiego Sztabu Wojskowego w Łodzi o braku uwag i wniosków;</w:t>
      </w:r>
    </w:p>
    <w:p w:rsidR="00680FF1" w:rsidRDefault="00680FF1">
      <w:pPr>
        <w:jc w:val="both"/>
        <w:rPr>
          <w:color w:val="000000"/>
          <w:szCs w:val="20"/>
          <w:lang w:eastAsia="en-US" w:bidi="ar-SA"/>
        </w:rPr>
      </w:pPr>
    </w:p>
    <w:p w:rsidR="00680FF1" w:rsidRDefault="003E1D1C">
      <w:pPr>
        <w:jc w:val="both"/>
        <w:rPr>
          <w:color w:val="000000"/>
          <w:szCs w:val="20"/>
          <w:u w:color="000000"/>
          <w:lang w:eastAsia="en-US" w:bidi="ar-SA"/>
        </w:rPr>
      </w:pPr>
      <w:r>
        <w:rPr>
          <w:color w:val="000000"/>
          <w:szCs w:val="20"/>
          <w:lang w:eastAsia="en-US" w:bidi="ar-SA"/>
        </w:rPr>
        <w:t xml:space="preserve">- </w:t>
      </w:r>
      <w:r>
        <w:rPr>
          <w:color w:val="000000"/>
          <w:szCs w:val="20"/>
          <w:u w:color="000000"/>
          <w:lang w:eastAsia="en-US" w:bidi="ar-SA"/>
        </w:rPr>
        <w:t xml:space="preserve">pismo Zarządu Województwa Łódzkiego (Biura Planowania Przestrzennego Województwa Łódzkiego </w:t>
      </w:r>
      <w:r>
        <w:rPr>
          <w:color w:val="000000"/>
          <w:szCs w:val="20"/>
          <w:u w:color="000000"/>
          <w:lang w:eastAsia="en-US" w:bidi="ar-SA"/>
        </w:rPr>
        <w:t>w Łodzi) o braku możliwości przeprowadzenia oceny i zaopiniowania projektu,</w:t>
      </w:r>
      <w:r>
        <w:rPr>
          <w:color w:val="000000"/>
          <w:szCs w:val="20"/>
          <w:u w:color="000000"/>
          <w:lang w:eastAsia="en-US" w:bidi="ar-SA"/>
        </w:rPr>
        <w:br/>
        <w:t>z uwagi na fakt, iż Województwo Łódzkie nie posiada audytu krajobrazowego;</w:t>
      </w:r>
    </w:p>
    <w:p w:rsidR="00680FF1" w:rsidRDefault="00680FF1">
      <w:pPr>
        <w:jc w:val="both"/>
        <w:rPr>
          <w:color w:val="000000"/>
          <w:szCs w:val="20"/>
          <w:lang w:eastAsia="en-US" w:bidi="ar-SA"/>
        </w:rPr>
      </w:pPr>
    </w:p>
    <w:p w:rsidR="00680FF1" w:rsidRDefault="003E1D1C">
      <w:pPr>
        <w:contextualSpacing/>
        <w:jc w:val="both"/>
        <w:rPr>
          <w:szCs w:val="20"/>
          <w:lang w:eastAsia="en-US" w:bidi="ar-SA"/>
        </w:rPr>
      </w:pPr>
      <w:r>
        <w:rPr>
          <w:szCs w:val="20"/>
          <w:lang w:val="en-US" w:eastAsia="en-US" w:bidi="en-US"/>
        </w:rPr>
        <w:t xml:space="preserve">- </w:t>
      </w:r>
      <w:r>
        <w:rPr>
          <w:szCs w:val="20"/>
          <w:shd w:val="clear" w:color="auto" w:fill="FFFFFF"/>
          <w:lang w:eastAsia="en-US" w:bidi="ar-SA"/>
        </w:rPr>
        <w:t xml:space="preserve">opinia Komendanta Wojewódzkiej Państwowej Straży Pożarnej w Łodzi o sentencji jak </w:t>
      </w:r>
      <w:r>
        <w:rPr>
          <w:szCs w:val="20"/>
          <w:shd w:val="clear" w:color="auto" w:fill="FFFFFF"/>
        </w:rPr>
        <w:br/>
      </w:r>
      <w:r>
        <w:rPr>
          <w:szCs w:val="20"/>
          <w:shd w:val="clear" w:color="auto" w:fill="FFFFFF"/>
          <w:lang w:eastAsia="en-US" w:bidi="ar-SA"/>
        </w:rPr>
        <w:t>w pierwotnej ww. op</w:t>
      </w:r>
      <w:r>
        <w:rPr>
          <w:szCs w:val="20"/>
          <w:shd w:val="clear" w:color="auto" w:fill="FFFFFF"/>
          <w:lang w:eastAsia="en-US" w:bidi="ar-SA"/>
        </w:rPr>
        <w:t>inii i braku zastrzeżeń</w:t>
      </w:r>
      <w:r>
        <w:rPr>
          <w:szCs w:val="20"/>
          <w:lang w:val="en-US" w:eastAsia="en-US" w:bidi="en-US"/>
        </w:rPr>
        <w:t>.</w:t>
      </w:r>
    </w:p>
    <w:p w:rsidR="00680FF1" w:rsidRDefault="00680FF1">
      <w:pPr>
        <w:jc w:val="both"/>
        <w:rPr>
          <w:color w:val="000000"/>
          <w:szCs w:val="20"/>
          <w:lang w:eastAsia="en-US" w:bidi="ar-SA"/>
        </w:rPr>
      </w:pPr>
    </w:p>
    <w:p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Ww. pisma zostały wysłane do Wnioskodawcy.</w:t>
      </w:r>
    </w:p>
    <w:p w:rsidR="00680FF1" w:rsidRDefault="00680FF1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</w:p>
    <w:p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W ustawowym terminie nie wpłynęły uzgodnienia i opinie, właściwe według specustawy dla terenu inwestycji:</w:t>
      </w:r>
    </w:p>
    <w:p w:rsidR="00680FF1" w:rsidRDefault="00680FF1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</w:p>
    <w:p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-</w:t>
      </w:r>
      <w:r>
        <w:rPr>
          <w:color w:val="000000"/>
          <w:szCs w:val="20"/>
          <w:shd w:val="clear" w:color="auto" w:fill="FFFFFF"/>
          <w:lang w:eastAsia="en-US" w:bidi="ar-SA"/>
        </w:rPr>
        <w:tab/>
        <w:t xml:space="preserve">uzgodnienie Zarządu Dróg i Transportu, co do którego zgodnie z Art. 7 ust 15 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nieprzedstawienie stanowiska w terminie 21 od dnia otrzymania powiadomienia uznaje się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 xml:space="preserve">za uzgodnienie wniosku </w:t>
      </w:r>
    </w:p>
    <w:p w:rsidR="00680FF1" w:rsidRDefault="003E1D1C">
      <w:pPr>
        <w:ind w:firstLine="708"/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oraz</w:t>
      </w:r>
    </w:p>
    <w:p w:rsidR="00680FF1" w:rsidRDefault="00680FF1">
      <w:pPr>
        <w:jc w:val="both"/>
        <w:rPr>
          <w:color w:val="000000"/>
          <w:szCs w:val="20"/>
          <w:lang w:eastAsia="en-US" w:bidi="ar-SA"/>
        </w:rPr>
      </w:pPr>
    </w:p>
    <w:p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-</w:t>
      </w:r>
      <w:r>
        <w:rPr>
          <w:color w:val="000000"/>
          <w:szCs w:val="20"/>
          <w:shd w:val="clear" w:color="auto" w:fill="FFFFFF"/>
          <w:lang w:eastAsia="en-US" w:bidi="ar-SA"/>
        </w:rPr>
        <w:tab/>
        <w:t>opinia Prezesa Urzędu Lotnictwa Cywilnego,</w:t>
      </w:r>
    </w:p>
    <w:p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-</w:t>
      </w:r>
      <w:r>
        <w:rPr>
          <w:color w:val="000000"/>
          <w:szCs w:val="20"/>
          <w:shd w:val="clear" w:color="auto" w:fill="FFFFFF"/>
          <w:lang w:eastAsia="en-US" w:bidi="ar-SA"/>
        </w:rPr>
        <w:tab/>
        <w:t>opinia Komendanta Wojewódzkiego Policji w Łodzi,</w:t>
      </w:r>
    </w:p>
    <w:p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-</w:t>
      </w:r>
      <w:r>
        <w:rPr>
          <w:color w:val="000000"/>
          <w:szCs w:val="20"/>
          <w:shd w:val="clear" w:color="auto" w:fill="FFFFFF"/>
          <w:lang w:eastAsia="en-US" w:bidi="ar-SA"/>
        </w:rPr>
        <w:tab/>
        <w:t xml:space="preserve">opinia Nadwiślańskiego Oddziału Straży </w:t>
      </w:r>
      <w:r>
        <w:rPr>
          <w:color w:val="000000"/>
          <w:szCs w:val="20"/>
          <w:shd w:val="clear" w:color="auto" w:fill="FFFFFF"/>
          <w:lang w:eastAsia="en-US" w:bidi="ar-SA"/>
        </w:rPr>
        <w:t>Granicznej,</w:t>
      </w:r>
    </w:p>
    <w:p w:rsidR="00680FF1" w:rsidRDefault="003E1D1C">
      <w:pPr>
        <w:jc w:val="both"/>
        <w:rPr>
          <w:szCs w:val="20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lastRenderedPageBreak/>
        <w:t>-</w:t>
      </w:r>
      <w:r>
        <w:rPr>
          <w:color w:val="000000"/>
          <w:szCs w:val="20"/>
          <w:shd w:val="clear" w:color="auto" w:fill="FFFFFF"/>
          <w:lang w:eastAsia="en-US" w:bidi="ar-SA"/>
        </w:rPr>
        <w:tab/>
        <w:t xml:space="preserve">opinia </w:t>
      </w:r>
      <w:r>
        <w:rPr>
          <w:szCs w:val="20"/>
          <w:lang w:eastAsia="en-US" w:bidi="ar-SA"/>
        </w:rPr>
        <w:t>Agencja Bezpieczeństwa Wewnętrznego / Dyrektor Delegatura w Katowicach,</w:t>
      </w:r>
    </w:p>
    <w:p w:rsidR="00680FF1" w:rsidRDefault="003E1D1C">
      <w:pPr>
        <w:jc w:val="both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-</w:t>
      </w:r>
      <w:r>
        <w:rPr>
          <w:szCs w:val="20"/>
          <w:lang w:eastAsia="en-US" w:bidi="ar-SA"/>
        </w:rPr>
        <w:tab/>
        <w:t>opinia Wydziału Ochrony Środowiska i Rolnictwa Urzędu Miasta Łodzi,</w:t>
      </w:r>
    </w:p>
    <w:p w:rsidR="00680FF1" w:rsidRDefault="003E1D1C">
      <w:pPr>
        <w:jc w:val="both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-</w:t>
      </w:r>
      <w:r>
        <w:rPr>
          <w:szCs w:val="20"/>
          <w:lang w:eastAsia="en-US" w:bidi="ar-SA"/>
        </w:rPr>
        <w:tab/>
        <w:t xml:space="preserve">opinia </w:t>
      </w:r>
      <w:r>
        <w:rPr>
          <w:color w:val="000000"/>
          <w:szCs w:val="20"/>
          <w:lang w:eastAsia="en-US" w:bidi="ar-SA"/>
        </w:rPr>
        <w:t xml:space="preserve">Miejskiej Komisji Urbanistyczno-Architektonicznej (po terminie ustawowym przekazano </w:t>
      </w:r>
      <w:r>
        <w:rPr>
          <w:color w:val="000000"/>
          <w:szCs w:val="20"/>
          <w:lang w:eastAsia="en-US" w:bidi="ar-SA"/>
        </w:rPr>
        <w:t>pozytywną opinię – Uchwała nr 12/V/2021 Miejskiej Komisji Urbanistyczno – Architektonicznej z dnia 26 kwietnia 2021 r.,</w:t>
      </w:r>
    </w:p>
    <w:p w:rsidR="00680FF1" w:rsidRDefault="003E1D1C">
      <w:pPr>
        <w:jc w:val="both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-</w:t>
      </w:r>
      <w:r>
        <w:rPr>
          <w:szCs w:val="20"/>
          <w:lang w:eastAsia="en-US" w:bidi="ar-SA"/>
        </w:rPr>
        <w:tab/>
      </w:r>
      <w:r>
        <w:rPr>
          <w:color w:val="000000"/>
          <w:szCs w:val="20"/>
          <w:lang w:val="en-US" w:eastAsia="en-US" w:bidi="en-US"/>
        </w:rPr>
        <w:t>opinia Łódzkiego Państwowego Wojewódzkiego Inspektora Sanitarnego pod względem wymagań higieniczno – zdrowotnych (po terminie ustawowy</w:t>
      </w:r>
      <w:r>
        <w:rPr>
          <w:color w:val="000000"/>
          <w:szCs w:val="20"/>
          <w:lang w:val="en-US" w:eastAsia="en-US" w:bidi="en-US"/>
        </w:rPr>
        <w:t>m wpłynęła pozytywna opinia),</w:t>
      </w:r>
    </w:p>
    <w:p w:rsidR="00680FF1" w:rsidRDefault="00680FF1">
      <w:pPr>
        <w:ind w:firstLine="708"/>
        <w:jc w:val="both"/>
        <w:rPr>
          <w:szCs w:val="20"/>
          <w:lang w:eastAsia="en-US" w:bidi="ar-SA"/>
        </w:rPr>
      </w:pPr>
    </w:p>
    <w:p w:rsidR="00680FF1" w:rsidRDefault="003E1D1C">
      <w:pPr>
        <w:ind w:firstLine="708"/>
        <w:jc w:val="both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co do których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 zgodnie z Art. 7 ust 13 nieprzekazanie opinii w terminie 21 od dnia otrzymania powiadomienia uznaje się za brak zastrzeżeń.</w:t>
      </w:r>
      <w:r>
        <w:rPr>
          <w:szCs w:val="20"/>
          <w:lang w:eastAsia="en-US" w:bidi="ar-SA"/>
        </w:rPr>
        <w:t xml:space="preserve"> </w:t>
      </w:r>
    </w:p>
    <w:p w:rsidR="00680FF1" w:rsidRDefault="00680FF1">
      <w:pPr>
        <w:jc w:val="both"/>
        <w:rPr>
          <w:color w:val="000000"/>
          <w:szCs w:val="20"/>
          <w:lang w:eastAsia="en-US" w:bidi="ar-SA"/>
        </w:rPr>
      </w:pPr>
    </w:p>
    <w:p w:rsidR="00680FF1" w:rsidRDefault="00680FF1">
      <w:pPr>
        <w:ind w:left="720"/>
        <w:jc w:val="both"/>
        <w:rPr>
          <w:color w:val="000000"/>
          <w:szCs w:val="20"/>
          <w:lang w:eastAsia="en-US" w:bidi="ar-SA"/>
        </w:rPr>
      </w:pPr>
    </w:p>
    <w:p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Do projektu uchwały, zgodnie z Art. 7 ust. 17 specustawy, dołączone zostały uzyskane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 opinie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 xml:space="preserve">i uzgodnienia. Z ich treści wynika, że podmioty opiniujące lub uzgadniające nie wniosły sprzeciwu wobec planowanej inwestycji. </w:t>
      </w:r>
    </w:p>
    <w:p w:rsidR="00680FF1" w:rsidRDefault="00680FF1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</w:p>
    <w:p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W trakcie trwania procedur nie wpłynęły żadne uwagi do wniosku.</w:t>
      </w:r>
    </w:p>
    <w:p w:rsidR="00680FF1" w:rsidRDefault="00680FF1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</w:p>
    <w:p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Na obszarze obejmującym teren wniosku obowiązuje miej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scowy plan zagospodarowania przestrzennego dla części obszaru miasta Łodzi położonej w rejonie ulic: Rokicińskiej i Augustów oraz torów PKP - uchwała Nr </w:t>
      </w:r>
      <w:hyperlink r:id="rId14" w:tgtFrame="_blank" w:history="1">
        <w:r>
          <w:rPr>
            <w:szCs w:val="20"/>
            <w:u w:val="single"/>
            <w:lang w:eastAsia="en-US" w:bidi="ar-SA"/>
          </w:rPr>
          <w:t>XXII/478/07</w:t>
        </w:r>
      </w:hyperlink>
      <w:r>
        <w:rPr>
          <w:color w:val="000000"/>
          <w:szCs w:val="20"/>
          <w:shd w:val="clear" w:color="auto" w:fill="FFFFFF"/>
          <w:lang w:eastAsia="en-US" w:bidi="ar-SA"/>
        </w:rPr>
        <w:t xml:space="preserve"> Rady Miejskiej w Łodzi z dnia 5 grudnia 2007 r.,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>w którym teren objęty wnioskiem przeznaczony jest na tereny parkingowo - usługowe (KPU). Wobec powyższego do projektu uchwały, zgodnie z Art. 7 ust. 17 specustawy, dołączone zostało oprac</w:t>
      </w:r>
      <w:r>
        <w:rPr>
          <w:color w:val="000000"/>
          <w:szCs w:val="20"/>
          <w:shd w:val="clear" w:color="auto" w:fill="FFFFFF"/>
          <w:lang w:eastAsia="en-US" w:bidi="ar-SA"/>
        </w:rPr>
        <w:t>owanie ekofizjograficzne oraz prognozę oddziaływania na środowisko sporządzone do ww. planu miejscowego. W zakresie przeznaczenia terenu wniosek jest rozbieżny z ustaleniami ww. planu miejscowego. Załączona do projektu uchwały Prognoza oddziaływania na śro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dowisko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>i Opracowanie ekofizjograficzne, sporządzone na potrzeby miejscowego planu zagospodarowania przestrzennego, wskazuje za zasadne w przypadku lokalizacji nowej zabudowy mieszkaniowej - zachowanie stref ochronnych od ciągów komunikacyjnych o dużej uc</w:t>
      </w:r>
      <w:r>
        <w:rPr>
          <w:color w:val="000000"/>
          <w:szCs w:val="20"/>
          <w:shd w:val="clear" w:color="auto" w:fill="FFFFFF"/>
          <w:lang w:eastAsia="en-US" w:bidi="ar-SA"/>
        </w:rPr>
        <w:t>iążliwości akustycznej, których hałas znacząco przekracza dopuszczalne normy. Strefy wyznaczone w planie miejscowym w postaci linii zabudowy nie zostały uwzględnione we wniosku inwestora – zabudowę zlokalizowano bliżej.</w:t>
      </w:r>
    </w:p>
    <w:p w:rsidR="00680FF1" w:rsidRDefault="00680FF1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</w:p>
    <w:p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Wnioskodawca złożył oświadczenie op</w:t>
      </w:r>
      <w:r>
        <w:rPr>
          <w:color w:val="000000"/>
          <w:szCs w:val="20"/>
          <w:shd w:val="clear" w:color="auto" w:fill="FFFFFF"/>
          <w:lang w:eastAsia="en-US" w:bidi="ar-SA"/>
        </w:rPr>
        <w:t>isane w Art. 7 ust. 8 pkt 2) ww. specustawy , że nie zachodzi kolizja lokalizacji inwestycji mieszkaniowej z inwestycjami, o których mowa w art. 4 pkt 1-12 specustawy i które mają ustawowe pierwszeństwo przed inwestycjami mieszkaniowymi.</w:t>
      </w:r>
    </w:p>
    <w:p w:rsidR="00680FF1" w:rsidRDefault="00680FF1">
      <w:pPr>
        <w:jc w:val="both"/>
        <w:rPr>
          <w:color w:val="000000"/>
          <w:szCs w:val="20"/>
          <w:lang w:val="en-US" w:eastAsia="en-US" w:bidi="en-US"/>
        </w:rPr>
      </w:pPr>
    </w:p>
    <w:p w:rsidR="00680FF1" w:rsidRDefault="003E1D1C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Wnioskodawca we wniosku wykazał spełnienie wymogu Art. 5 ust. 3 specustawy w zakresie braku sprzeczności inwestycji ze studium uwarunkowań i kierunków zagospodarowania przestrzennego gminy, z wyłączeniem terenów o których mowa w art. 5 ust. 4 (specustawy),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oraz braku sprzeczności inwestycji z uchwałą o utworzeniu parku kulturowego następująco: </w:t>
      </w:r>
    </w:p>
    <w:p w:rsidR="00680FF1" w:rsidRDefault="003E1D1C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Teren inwestycji nie jest objęty uchwałą o utworzeniu parku kulturowego. W obowiązującym Studium uwarunkowań i kierunkow zagospodarowania przestrzennego miasta Łodzi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które zostało przyjęte Uchwałą Nr </w:t>
      </w:r>
      <w:r>
        <w:rPr>
          <w:color w:val="000000"/>
          <w:szCs w:val="20"/>
          <w:shd w:val="clear" w:color="auto" w:fill="FFFFFF"/>
        </w:rPr>
        <w:t>LXIX/1753/18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Rady Miejskiej w Łodzi z dnia </w:t>
      </w:r>
      <w:r>
        <w:rPr>
          <w:color w:val="000000"/>
          <w:szCs w:val="20"/>
          <w:shd w:val="clear" w:color="auto" w:fill="FFFFFF"/>
        </w:rPr>
        <w:t>28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marca 201</w:t>
      </w:r>
      <w:r>
        <w:rPr>
          <w:color w:val="000000"/>
          <w:szCs w:val="20"/>
          <w:shd w:val="clear" w:color="auto" w:fill="FFFFFF"/>
        </w:rPr>
        <w:t>8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r. </w:t>
      </w:r>
      <w:r>
        <w:rPr>
          <w:color w:val="000000"/>
          <w:szCs w:val="20"/>
          <w:shd w:val="clear" w:color="auto" w:fill="FFFFFF"/>
        </w:rPr>
        <w:br/>
        <w:t xml:space="preserve">z późniejszymi zmianami, </w:t>
      </w:r>
      <w:r>
        <w:rPr>
          <w:color w:val="000000"/>
          <w:szCs w:val="20"/>
          <w:shd w:val="clear" w:color="auto" w:fill="FFFFFF"/>
          <w:lang w:val="en-US" w:eastAsia="en-US" w:bidi="en-US"/>
        </w:rPr>
        <w:t>przedmiotowe działki nr 199/27, 199/28, 78/11, 78/13 zakwalifikowano do strefy ogólno-miejskiej I jednostki funkcjonalno – przestrzenn</w:t>
      </w:r>
      <w:r>
        <w:rPr>
          <w:color w:val="000000"/>
          <w:szCs w:val="20"/>
          <w:shd w:val="clear" w:color="auto" w:fill="FFFFFF"/>
          <w:lang w:val="en-US" w:eastAsia="en-US" w:bidi="en-US"/>
        </w:rPr>
        <w:t>ej M1: Tereny wielkich zespołów mieszkaniowych. Planowana koncepcja spełnia zapisy Studium dotyczące:</w:t>
      </w:r>
    </w:p>
    <w:p w:rsidR="00680FF1" w:rsidRDefault="003E1D1C">
      <w:pPr>
        <w:numPr>
          <w:ilvl w:val="0"/>
          <w:numId w:val="3"/>
        </w:numPr>
        <w:jc w:val="both"/>
        <w:rPr>
          <w:color w:val="000000"/>
          <w:szCs w:val="20"/>
          <w:lang w:eastAsia="en-US" w:bidi="ar-SA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struktury przestrzennej – jako m. in. uzupełnienie istniejących struktur przestrzennych,</w:t>
      </w:r>
    </w:p>
    <w:p w:rsidR="00680FF1" w:rsidRDefault="003E1D1C">
      <w:pPr>
        <w:numPr>
          <w:ilvl w:val="0"/>
          <w:numId w:val="3"/>
        </w:num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kształtowania zieleni przez zapewnienia dostępu do parku w odległ</w:t>
      </w:r>
      <w:r>
        <w:rPr>
          <w:color w:val="000000"/>
          <w:szCs w:val="20"/>
          <w:shd w:val="clear" w:color="auto" w:fill="FFFFFF"/>
          <w:lang w:eastAsia="en-US" w:bidi="ar-SA"/>
        </w:rPr>
        <w:t>ości do 1000 m,</w:t>
      </w:r>
    </w:p>
    <w:p w:rsidR="00680FF1" w:rsidRDefault="003E1D1C">
      <w:pPr>
        <w:numPr>
          <w:ilvl w:val="0"/>
          <w:numId w:val="3"/>
        </w:num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lastRenderedPageBreak/>
        <w:t>wskaźników zagospodarowania i użytkowania terenów - z powierzchnią biologicznie czynną min. 25 %,</w:t>
      </w:r>
    </w:p>
    <w:p w:rsidR="00680FF1" w:rsidRDefault="003E1D1C">
      <w:pPr>
        <w:numPr>
          <w:ilvl w:val="0"/>
          <w:numId w:val="3"/>
        </w:num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wysokości nowej zabudowy – z maksymalną wysokością 21 m i przewyższeniami nie wyżej niż 25 m,</w:t>
      </w:r>
    </w:p>
    <w:p w:rsidR="00680FF1" w:rsidRDefault="003E1D1C">
      <w:pPr>
        <w:numPr>
          <w:ilvl w:val="0"/>
          <w:numId w:val="3"/>
        </w:num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komunikacji – przez zaplanowanie nowych ciągów p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ieszo – jezdnych oraz pieszych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>na terenie opracowania,</w:t>
      </w:r>
    </w:p>
    <w:p w:rsidR="00680FF1" w:rsidRDefault="003E1D1C">
      <w:pPr>
        <w:numPr>
          <w:ilvl w:val="0"/>
          <w:numId w:val="3"/>
        </w:num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polityki parkingowej – przez zapewnienie 1,5 miejsca parkingowego na mieszkanie,</w:t>
      </w:r>
    </w:p>
    <w:p w:rsidR="00680FF1" w:rsidRDefault="003E1D1C">
      <w:pPr>
        <w:numPr>
          <w:ilvl w:val="0"/>
          <w:numId w:val="3"/>
        </w:num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działań operacyjnych – przez zapewnienie dostępu do usług podstawowych, zmniejszenie udziału niezagospodarowanych przes</w:t>
      </w:r>
      <w:r>
        <w:rPr>
          <w:color w:val="000000"/>
          <w:szCs w:val="20"/>
          <w:shd w:val="clear" w:color="auto" w:fill="FFFFFF"/>
          <w:lang w:eastAsia="en-US" w:bidi="ar-SA"/>
        </w:rPr>
        <w:t>trzeni międzyblokowych z wyznaczeniem terenów zieleni urządzonej i zapewnieniem dostępu do terenów zieleni urządzonej.</w:t>
      </w:r>
    </w:p>
    <w:p w:rsidR="00680FF1" w:rsidRDefault="00680FF1">
      <w:pPr>
        <w:jc w:val="both"/>
        <w:rPr>
          <w:color w:val="000000"/>
          <w:szCs w:val="20"/>
          <w:lang w:val="en-US" w:eastAsia="en-US" w:bidi="en-US"/>
        </w:rPr>
      </w:pPr>
    </w:p>
    <w:p w:rsidR="00680FF1" w:rsidRDefault="003E1D1C">
      <w:pPr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 xml:space="preserve">Wniosek inwestora odpowiada standardom, o których mowa w rozdziale 3 specustawy, </w:t>
      </w:r>
      <w:r>
        <w:rPr>
          <w:color w:val="000000"/>
          <w:szCs w:val="20"/>
        </w:rPr>
        <w:t>tzn jest zgodny z</w:t>
      </w:r>
      <w:r>
        <w:rPr>
          <w:color w:val="000000"/>
          <w:szCs w:val="20"/>
          <w:lang w:val="en-US" w:eastAsia="en-US" w:bidi="en-US"/>
        </w:rPr>
        <w:t xml:space="preserve">: </w:t>
      </w:r>
    </w:p>
    <w:p w:rsidR="00680FF1" w:rsidRDefault="003E1D1C">
      <w:pPr>
        <w:spacing w:after="29"/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- uchwałą Nr LXXVI/2076/18 Rady </w:t>
      </w:r>
      <w:r>
        <w:rPr>
          <w:color w:val="000000"/>
          <w:szCs w:val="20"/>
          <w:shd w:val="clear" w:color="auto" w:fill="FFFFFF"/>
          <w:lang w:eastAsia="en-US" w:bidi="ar-SA"/>
        </w:rPr>
        <w:t>Miejskiej w Łodzi z dnia 10 października 2018 r. w sprawie lokalnych standardów urbanistycznych dla Miasta Łodzi;</w:t>
      </w:r>
    </w:p>
    <w:p w:rsidR="00680FF1" w:rsidRDefault="003E1D1C">
      <w:pPr>
        <w:spacing w:after="29"/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- uchwałą Nr III/59/18 Rady Miejskiej w Łodzi z dnia 27 grudnia 2018 r. zmieniającą uchwałę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 xml:space="preserve">w sprawie lokalnych standardów urbanistycznych </w:t>
      </w:r>
      <w:r>
        <w:rPr>
          <w:color w:val="000000"/>
          <w:szCs w:val="20"/>
          <w:shd w:val="clear" w:color="auto" w:fill="FFFFFF"/>
          <w:lang w:eastAsia="en-US" w:bidi="ar-SA"/>
        </w:rPr>
        <w:t>dla Miasta Łodzi,</w:t>
      </w:r>
    </w:p>
    <w:p w:rsidR="00680FF1" w:rsidRDefault="00680FF1">
      <w:pPr>
        <w:spacing w:after="29"/>
        <w:jc w:val="both"/>
        <w:rPr>
          <w:color w:val="000000"/>
          <w:szCs w:val="20"/>
          <w:lang w:val="en-US" w:eastAsia="en-US" w:bidi="en-US"/>
        </w:rPr>
      </w:pPr>
    </w:p>
    <w:p w:rsidR="00680FF1" w:rsidRDefault="003E1D1C">
      <w:pPr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eastAsia="en-US" w:bidi="ar-SA"/>
        </w:rPr>
        <w:t>spełniając warunki ww. aktów prawnych w następujący sposób:</w:t>
      </w:r>
    </w:p>
    <w:p w:rsidR="00680FF1" w:rsidRDefault="00680FF1">
      <w:pPr>
        <w:jc w:val="both"/>
        <w:rPr>
          <w:color w:val="000000"/>
          <w:szCs w:val="20"/>
          <w:lang w:val="en-US" w:eastAsia="en-US" w:bidi="en-US"/>
        </w:rPr>
      </w:pPr>
    </w:p>
    <w:p w:rsidR="00680FF1" w:rsidRDefault="003E1D1C">
      <w:pPr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eastAsia="en-US" w:bidi="ar-SA"/>
        </w:rPr>
        <w:t>art. 17</w:t>
      </w:r>
      <w:r>
        <w:rPr>
          <w:color w:val="000000"/>
          <w:szCs w:val="20"/>
          <w:shd w:val="clear" w:color="auto" w:fill="FFFFFF"/>
        </w:rPr>
        <w:t xml:space="preserve"> ust. 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1 </w:t>
      </w:r>
      <w:r>
        <w:rPr>
          <w:color w:val="000000"/>
          <w:szCs w:val="20"/>
          <w:shd w:val="clear" w:color="auto" w:fill="FFFFFF"/>
        </w:rPr>
        <w:t>specustawy</w:t>
      </w:r>
    </w:p>
    <w:p w:rsidR="00680FF1" w:rsidRDefault="003E1D1C">
      <w:pPr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eastAsia="en-US" w:bidi="ar-SA"/>
        </w:rPr>
        <w:t>1) Inwestycja ma bezpośrednio dostęp do drogi publicznej – ul. Augustów poprzez istniejące zjazdy;</w:t>
      </w:r>
    </w:p>
    <w:p w:rsidR="00680FF1" w:rsidRDefault="003E1D1C">
      <w:pPr>
        <w:spacing w:after="41"/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2) Inwestycja posiada zapewnienie dostępu do sieci </w:t>
      </w:r>
      <w:r>
        <w:rPr>
          <w:color w:val="000000"/>
          <w:szCs w:val="20"/>
          <w:shd w:val="clear" w:color="auto" w:fill="FFFFFF"/>
          <w:lang w:eastAsia="en-US" w:bidi="ar-SA"/>
        </w:rPr>
        <w:t>wodociągowej i kanalizacyjnej ścieków sanitarnych i deszczowych – pismo Zakładu Wodociągów i Kanalizacji Sp. z o.o, znak: WTT.424.989.2020.2019/W/MP z dnia 23.04.2020 r.;</w:t>
      </w:r>
    </w:p>
    <w:p w:rsidR="00680FF1" w:rsidRDefault="003E1D1C">
      <w:pPr>
        <w:spacing w:after="41"/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3) Inwestycja posiada zapewnienie dostępu do sieci elektroenergetycznej – pismo PGE D</w:t>
      </w:r>
      <w:r>
        <w:rPr>
          <w:color w:val="000000"/>
          <w:szCs w:val="20"/>
          <w:shd w:val="clear" w:color="auto" w:fill="FFFFFF"/>
          <w:lang w:eastAsia="en-US" w:bidi="ar-SA"/>
        </w:rPr>
        <w:t>ystrybucja S.A. w Łodzi 20-D7/WZD/00254/SL z dnia 01.04.2020 r.;</w:t>
      </w:r>
    </w:p>
    <w:p w:rsidR="00680FF1" w:rsidRDefault="003E1D1C">
      <w:pPr>
        <w:spacing w:after="41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4) Inwestycja posiada zapewnienie dostępu do sieci ciepła systemowego – pismo VEOLIA ENERGIA ŁÓDŹ S. A. Nr 406/20 z dnia 03.04.2020 r.</w:t>
      </w:r>
    </w:p>
    <w:p w:rsidR="00680FF1" w:rsidRDefault="00680FF1">
      <w:pPr>
        <w:jc w:val="both"/>
        <w:rPr>
          <w:color w:val="000000"/>
          <w:szCs w:val="20"/>
          <w:lang w:val="en-US" w:eastAsia="en-US" w:bidi="en-US"/>
        </w:rPr>
      </w:pPr>
    </w:p>
    <w:p w:rsidR="00680FF1" w:rsidRDefault="003E1D1C">
      <w:pPr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eastAsia="en-US" w:bidi="ar-SA"/>
        </w:rPr>
        <w:t>art. 17</w:t>
      </w:r>
      <w:r>
        <w:rPr>
          <w:color w:val="000000"/>
          <w:szCs w:val="20"/>
          <w:shd w:val="clear" w:color="auto" w:fill="FFFFFF"/>
        </w:rPr>
        <w:t xml:space="preserve"> ust. 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2 </w:t>
      </w:r>
      <w:r>
        <w:rPr>
          <w:color w:val="000000"/>
          <w:szCs w:val="20"/>
          <w:shd w:val="clear" w:color="auto" w:fill="FFFFFF"/>
        </w:rPr>
        <w:t>specustawy</w:t>
      </w:r>
    </w:p>
    <w:p w:rsidR="00680FF1" w:rsidRDefault="003E1D1C">
      <w:pPr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eastAsia="en-US" w:bidi="ar-SA"/>
        </w:rPr>
        <w:t>Odległość inwestycji mieszkan</w:t>
      </w:r>
      <w:r>
        <w:rPr>
          <w:color w:val="000000"/>
          <w:szCs w:val="20"/>
          <w:shd w:val="clear" w:color="auto" w:fill="FFFFFF"/>
          <w:lang w:eastAsia="en-US" w:bidi="ar-SA"/>
        </w:rPr>
        <w:t>iowej od:</w:t>
      </w:r>
    </w:p>
    <w:p w:rsidR="00680FF1" w:rsidRDefault="003E1D1C">
      <w:pPr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 </w:t>
      </w:r>
    </w:p>
    <w:p w:rsidR="00680FF1" w:rsidRDefault="003E1D1C">
      <w:pPr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eastAsia="en-US" w:bidi="ar-SA"/>
        </w:rPr>
        <w:t>1) przystanku komunikacji zbiorowej, autobusowy - przystanek graniczy z terenem planowanej inwestycji</w:t>
      </w:r>
    </w:p>
    <w:p w:rsidR="00680FF1" w:rsidRDefault="00680FF1">
      <w:pPr>
        <w:jc w:val="both"/>
        <w:rPr>
          <w:color w:val="000000"/>
          <w:szCs w:val="20"/>
          <w:lang w:val="en-US" w:eastAsia="en-US" w:bidi="en-US"/>
        </w:rPr>
      </w:pPr>
    </w:p>
    <w:p w:rsidR="00680FF1" w:rsidRDefault="003E1D1C">
      <w:pPr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2) najbliższej szkoły podstawowej nr 33 przy ul. Lermontowa 7 wynosi 749 m; </w:t>
      </w:r>
    </w:p>
    <w:p w:rsidR="00680FF1" w:rsidRDefault="00680FF1">
      <w:pPr>
        <w:jc w:val="both"/>
        <w:rPr>
          <w:color w:val="000000"/>
          <w:szCs w:val="20"/>
          <w:lang w:val="en-US" w:eastAsia="en-US" w:bidi="en-US"/>
        </w:rPr>
      </w:pPr>
    </w:p>
    <w:p w:rsidR="00680FF1" w:rsidRDefault="003E1D1C">
      <w:pPr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eastAsia="en-US" w:bidi="ar-SA"/>
        </w:rPr>
        <w:t>art. 17</w:t>
      </w:r>
      <w:r>
        <w:rPr>
          <w:color w:val="000000"/>
          <w:szCs w:val="20"/>
          <w:shd w:val="clear" w:color="auto" w:fill="FFFFFF"/>
        </w:rPr>
        <w:t xml:space="preserve"> ust. 3 specustawy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 – spełnienie zapisów Standardów urban</w:t>
      </w:r>
      <w:r>
        <w:rPr>
          <w:color w:val="000000"/>
          <w:szCs w:val="20"/>
          <w:shd w:val="clear" w:color="auto" w:fill="FFFFFF"/>
          <w:lang w:eastAsia="en-US" w:bidi="ar-SA"/>
        </w:rPr>
        <w:t>istycznych Miasta Łodzi:</w:t>
      </w:r>
    </w:p>
    <w:p w:rsidR="00680FF1" w:rsidRDefault="003E1D1C">
      <w:pPr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eastAsia="en-US" w:bidi="ar-SA"/>
        </w:rPr>
        <w:t>Spełnienie wymogu określonego w ustawie art.17ust.2, pkt 2) potwierdził Prezydent Miasta Łodzi, zaświadczeniem znak: DEP-Ed-II.0124.5.2020 z dnia 11.05.2020 roku;</w:t>
      </w:r>
    </w:p>
    <w:p w:rsidR="00680FF1" w:rsidRDefault="00680FF1">
      <w:pPr>
        <w:ind w:left="720"/>
        <w:jc w:val="both"/>
        <w:rPr>
          <w:color w:val="000000"/>
          <w:szCs w:val="20"/>
          <w:lang w:val="en-US" w:eastAsia="en-US" w:bidi="en-US"/>
        </w:rPr>
      </w:pPr>
    </w:p>
    <w:p w:rsidR="00680FF1" w:rsidRDefault="003E1D1C">
      <w:pPr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eastAsia="en-US" w:bidi="ar-SA"/>
        </w:rPr>
        <w:t>art. 17</w:t>
      </w:r>
      <w:r>
        <w:rPr>
          <w:color w:val="000000"/>
          <w:szCs w:val="20"/>
          <w:shd w:val="clear" w:color="auto" w:fill="FFFFFF"/>
        </w:rPr>
        <w:t xml:space="preserve"> ust. 4 specustawy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 </w:t>
      </w:r>
    </w:p>
    <w:p w:rsidR="00680FF1" w:rsidRDefault="003E1D1C">
      <w:pPr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Najbliższy teren rekreacji i wypoczynku </w:t>
      </w:r>
      <w:r>
        <w:rPr>
          <w:color w:val="000000"/>
          <w:szCs w:val="20"/>
          <w:shd w:val="clear" w:color="auto" w:fill="FFFFFF"/>
          <w:lang w:eastAsia="en-US" w:bidi="ar-SA"/>
        </w:rPr>
        <w:t>znajduje się w rejonie ul. Wujaka, w odległości ok. 252 m;</w:t>
      </w:r>
    </w:p>
    <w:p w:rsidR="00680FF1" w:rsidRDefault="00680FF1">
      <w:pPr>
        <w:ind w:left="720"/>
        <w:jc w:val="both"/>
        <w:rPr>
          <w:color w:val="000000"/>
          <w:szCs w:val="20"/>
          <w:lang w:val="en-US" w:eastAsia="en-US" w:bidi="en-US"/>
        </w:rPr>
      </w:pPr>
    </w:p>
    <w:p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art. 17</w:t>
      </w:r>
      <w:r>
        <w:rPr>
          <w:color w:val="000000"/>
          <w:szCs w:val="20"/>
          <w:shd w:val="clear" w:color="auto" w:fill="FFFFFF"/>
        </w:rPr>
        <w:t xml:space="preserve"> ust 6 specustawy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 – spełnienie zapisów Standardów urbanistycznych Miasta Łodzi – wysokość zabudowy: </w:t>
      </w:r>
    </w:p>
    <w:p w:rsidR="00680FF1" w:rsidRDefault="003E1D1C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lastRenderedPageBreak/>
        <w:t xml:space="preserve">W odległości nie większej niż 250 m od budynków objętych inwestycją mieszkaniowa </w:t>
      </w:r>
      <w:r>
        <w:rPr>
          <w:color w:val="000000"/>
          <w:szCs w:val="20"/>
          <w:shd w:val="clear" w:color="auto" w:fill="FFFFFF"/>
          <w:lang w:eastAsia="en-US" w:bidi="ar-SA"/>
        </w:rPr>
        <w:t>zlokalizowany jest budynek mieszkalny 12 – kondygnacyjny (blok nr 365 przy ul. Gorkiego 67), którego wysokość przekracza liczbę 7 kondygnacji i wówczas ta wartość (12 kondygnacji) wyznacza maksymalną wysokość budynków objętych inwestycją mieszkaniową. Proj</w:t>
      </w:r>
      <w:r>
        <w:rPr>
          <w:color w:val="000000"/>
          <w:szCs w:val="20"/>
          <w:shd w:val="clear" w:color="auto" w:fill="FFFFFF"/>
          <w:lang w:eastAsia="en-US" w:bidi="ar-SA"/>
        </w:rPr>
        <w:t>ektowane budynki 1 i 2 posiadają 8 kondygnacji nadziemnych.</w:t>
      </w:r>
    </w:p>
    <w:p w:rsidR="00680FF1" w:rsidRDefault="00680FF1">
      <w:pPr>
        <w:jc w:val="both"/>
        <w:rPr>
          <w:color w:val="000000"/>
          <w:szCs w:val="20"/>
          <w:shd w:val="clear" w:color="auto" w:fill="FFFFFF"/>
          <w:lang w:eastAsia="en-US" w:bidi="ar-SA"/>
        </w:rPr>
      </w:pPr>
    </w:p>
    <w:p w:rsidR="00680FF1" w:rsidRDefault="00680FF1">
      <w:pPr>
        <w:ind w:left="720"/>
        <w:jc w:val="both"/>
        <w:rPr>
          <w:color w:val="000000"/>
          <w:szCs w:val="20"/>
          <w:lang w:eastAsia="en-US" w:bidi="ar-SA"/>
        </w:rPr>
      </w:pPr>
    </w:p>
    <w:p w:rsidR="00680FF1" w:rsidRDefault="003E1D1C">
      <w:pPr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 xml:space="preserve">Przy podejmowaniu niniejszej uchwały Rada Miejska w Łodzi brała pod uwagę stan zaspokojenia potrzeb mieszkaniowych na terenie gminy oraz potrzeby i możliwości rozwoju gminy wynikające </w:t>
      </w:r>
      <w:r>
        <w:rPr>
          <w:color w:val="000000"/>
          <w:szCs w:val="20"/>
        </w:rPr>
        <w:br/>
      </w:r>
      <w:r>
        <w:rPr>
          <w:color w:val="000000"/>
          <w:szCs w:val="20"/>
          <w:lang w:val="en-US" w:eastAsia="en-US" w:bidi="en-US"/>
        </w:rPr>
        <w:t>z ustaleń</w:t>
      </w:r>
      <w:r>
        <w:rPr>
          <w:color w:val="000000"/>
          <w:szCs w:val="20"/>
          <w:lang w:val="en-US" w:eastAsia="en-US" w:bidi="en-US"/>
        </w:rPr>
        <w:t xml:space="preserve"> studium uwarunkowań i kierunków zagospodarowania przestrzennego gminy.</w:t>
      </w:r>
    </w:p>
    <w:p w:rsidR="00680FF1" w:rsidRDefault="00680FF1">
      <w:pPr>
        <w:jc w:val="both"/>
        <w:rPr>
          <w:color w:val="000000"/>
          <w:szCs w:val="20"/>
          <w:lang w:val="en-US" w:eastAsia="en-US" w:bidi="en-US"/>
        </w:rPr>
      </w:pPr>
    </w:p>
    <w:p w:rsidR="00680FF1" w:rsidRDefault="00680FF1">
      <w:pPr>
        <w:jc w:val="both"/>
        <w:rPr>
          <w:color w:val="000000"/>
          <w:szCs w:val="20"/>
          <w:lang w:eastAsia="en-US" w:bidi="ar-SA"/>
        </w:rPr>
      </w:pPr>
    </w:p>
    <w:p w:rsidR="00680FF1" w:rsidRDefault="003E1D1C">
      <w:pPr>
        <w:jc w:val="both"/>
        <w:rPr>
          <w:color w:val="000000"/>
          <w:szCs w:val="20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Biorąc pod uwagę otrzymane opinie oraz brak przedstawienia w ustawowym terminie odpowiedzi niektórych organów i instytucji opiniujących i uzgadniających wniosek, rozumiane odpowiedni</w:t>
      </w:r>
      <w:r>
        <w:rPr>
          <w:color w:val="000000"/>
          <w:szCs w:val="20"/>
          <w:shd w:val="clear" w:color="auto" w:fill="FFFFFF"/>
          <w:lang w:eastAsia="en-US" w:bidi="ar-SA"/>
        </w:rPr>
        <w:t>o jako brak zastrzeżeń do wniosku lub jego uzgodnienie oraz brak uwag do wniosku publikowanego na stronie podmiotowej Biuletynu Informacji Publicznej Urzędu Miasta Łodzi z podaniem informacji w prasie i na tablicy ogłoszeń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- uznaje się za zasadne podjęcie </w:t>
      </w:r>
      <w:r>
        <w:rPr>
          <w:color w:val="000000"/>
          <w:szCs w:val="20"/>
          <w:shd w:val="clear" w:color="auto" w:fill="FFFFFF"/>
          <w:lang w:val="en-US" w:eastAsia="en-US" w:bidi="en-US"/>
        </w:rPr>
        <w:t>uchwały o ustaleniu lokalizacji inwestycji mieszkaniowej zgodnie parametrami i warunkami określonymi wnioskiem.</w:t>
      </w:r>
    </w:p>
    <w:p w:rsidR="00680FF1" w:rsidRDefault="00680FF1">
      <w:pPr>
        <w:spacing w:line="360" w:lineRule="auto"/>
        <w:jc w:val="left"/>
        <w:rPr>
          <w:color w:val="000000"/>
          <w:szCs w:val="20"/>
          <w:shd w:val="clear" w:color="auto" w:fill="FFFFFF"/>
          <w:lang w:eastAsia="en-US" w:bidi="ar-SA"/>
        </w:rPr>
      </w:pPr>
    </w:p>
    <w:sectPr w:rsidR="00680FF1" w:rsidSect="00680FF1">
      <w:footerReference w:type="default" r:id="rId15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1D1C" w:rsidRDefault="003E1D1C" w:rsidP="00680FF1">
      <w:r>
        <w:separator/>
      </w:r>
    </w:p>
  </w:endnote>
  <w:endnote w:type="continuationSeparator" w:id="0">
    <w:p w:rsidR="003E1D1C" w:rsidRDefault="003E1D1C" w:rsidP="00680F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055"/>
      <w:gridCol w:w="3027"/>
    </w:tblGrid>
    <w:tr w:rsidR="00680FF1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680FF1" w:rsidRDefault="003E1D1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680FF1" w:rsidRDefault="003E1D1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680FF1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3F41D6">
            <w:rPr>
              <w:sz w:val="18"/>
            </w:rPr>
            <w:fldChar w:fldCharType="separate"/>
          </w:r>
          <w:r w:rsidR="003F41D6">
            <w:rPr>
              <w:noProof/>
              <w:sz w:val="18"/>
            </w:rPr>
            <w:t>2</w:t>
          </w:r>
          <w:r w:rsidR="00680FF1">
            <w:rPr>
              <w:sz w:val="18"/>
            </w:rPr>
            <w:fldChar w:fldCharType="end"/>
          </w:r>
        </w:p>
      </w:tc>
    </w:tr>
  </w:tbl>
  <w:p w:rsidR="00680FF1" w:rsidRDefault="00680FF1">
    <w:pPr>
      <w:rPr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055"/>
      <w:gridCol w:w="3027"/>
    </w:tblGrid>
    <w:tr w:rsidR="00680FF1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680FF1" w:rsidRDefault="003E1D1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680FF1" w:rsidRDefault="003E1D1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680FF1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3F41D6">
            <w:rPr>
              <w:sz w:val="18"/>
            </w:rPr>
            <w:fldChar w:fldCharType="separate"/>
          </w:r>
          <w:r w:rsidR="003F41D6">
            <w:rPr>
              <w:noProof/>
              <w:sz w:val="18"/>
            </w:rPr>
            <w:t>2</w:t>
          </w:r>
          <w:r w:rsidR="00680FF1">
            <w:rPr>
              <w:sz w:val="18"/>
            </w:rPr>
            <w:fldChar w:fldCharType="end"/>
          </w:r>
        </w:p>
      </w:tc>
    </w:tr>
  </w:tbl>
  <w:p w:rsidR="00680FF1" w:rsidRDefault="00680FF1">
    <w:pPr>
      <w:rPr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055"/>
      <w:gridCol w:w="3027"/>
    </w:tblGrid>
    <w:tr w:rsidR="00680FF1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680FF1" w:rsidRDefault="003E1D1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680FF1" w:rsidRDefault="003E1D1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680FF1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3F41D6">
            <w:rPr>
              <w:sz w:val="18"/>
            </w:rPr>
            <w:fldChar w:fldCharType="separate"/>
          </w:r>
          <w:r w:rsidR="003F41D6">
            <w:rPr>
              <w:noProof/>
              <w:sz w:val="18"/>
            </w:rPr>
            <w:t>2</w:t>
          </w:r>
          <w:r w:rsidR="00680FF1">
            <w:rPr>
              <w:sz w:val="18"/>
            </w:rPr>
            <w:fldChar w:fldCharType="end"/>
          </w:r>
        </w:p>
      </w:tc>
    </w:tr>
  </w:tbl>
  <w:p w:rsidR="00680FF1" w:rsidRDefault="00680FF1">
    <w:pPr>
      <w:rPr>
        <w:sz w:val="1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410"/>
      <w:gridCol w:w="3205"/>
    </w:tblGrid>
    <w:tr w:rsidR="00680FF1">
      <w:tc>
        <w:tcPr>
          <w:tcW w:w="6403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680FF1" w:rsidRDefault="003E1D1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680FF1" w:rsidRDefault="003E1D1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680FF1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3F41D6">
            <w:rPr>
              <w:sz w:val="18"/>
            </w:rPr>
            <w:fldChar w:fldCharType="separate"/>
          </w:r>
          <w:r w:rsidR="003F41D6">
            <w:rPr>
              <w:noProof/>
              <w:sz w:val="18"/>
            </w:rPr>
            <w:t>9</w:t>
          </w:r>
          <w:r w:rsidR="00680FF1">
            <w:rPr>
              <w:sz w:val="18"/>
            </w:rPr>
            <w:fldChar w:fldCharType="end"/>
          </w:r>
        </w:p>
      </w:tc>
    </w:tr>
  </w:tbl>
  <w:p w:rsidR="00680FF1" w:rsidRDefault="00680FF1">
    <w:pPr>
      <w:rPr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1D1C" w:rsidRDefault="003E1D1C" w:rsidP="00680FF1">
      <w:r>
        <w:separator/>
      </w:r>
    </w:p>
  </w:footnote>
  <w:footnote w:type="continuationSeparator" w:id="0">
    <w:p w:rsidR="003E1D1C" w:rsidRDefault="003E1D1C" w:rsidP="00680F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0"/>
    <w:lvl w:ilvl="0" w:tplc="D32E2BBA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/>
      </w:rPr>
    </w:lvl>
    <w:lvl w:ilvl="1" w:tplc="097647A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486E25F0">
      <w:start w:val="1"/>
      <w:numFmt w:val="bullet"/>
      <w:lvlText w:val="§"/>
      <w:lvlJc w:val="left"/>
      <w:pPr>
        <w:ind w:left="2160" w:hanging="360"/>
      </w:pPr>
      <w:rPr>
        <w:rFonts w:ascii="Wingdings" w:hAnsi="Wingdings"/>
      </w:rPr>
    </w:lvl>
    <w:lvl w:ilvl="3" w:tplc="CAD6094A">
      <w:start w:val="1"/>
      <w:numFmt w:val="bullet"/>
      <w:lvlText w:val="·"/>
      <w:lvlJc w:val="left"/>
      <w:pPr>
        <w:ind w:left="2880" w:hanging="360"/>
      </w:pPr>
      <w:rPr>
        <w:rFonts w:ascii="Symbol" w:hAnsi="Symbol"/>
      </w:rPr>
    </w:lvl>
    <w:lvl w:ilvl="4" w:tplc="DC0A251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E58A9C28">
      <w:start w:val="1"/>
      <w:numFmt w:val="bullet"/>
      <w:lvlText w:val="§"/>
      <w:lvlJc w:val="left"/>
      <w:pPr>
        <w:ind w:left="4320" w:hanging="360"/>
      </w:pPr>
      <w:rPr>
        <w:rFonts w:ascii="Wingdings" w:hAnsi="Wingdings"/>
      </w:rPr>
    </w:lvl>
    <w:lvl w:ilvl="6" w:tplc="14C4095E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DB4455A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E74CD79E">
      <w:start w:val="1"/>
      <w:numFmt w:val="bullet"/>
      <w:lvlText w:val="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0"/>
    <w:lvl w:ilvl="0" w:tplc="30244670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/>
      </w:rPr>
    </w:lvl>
    <w:lvl w:ilvl="1" w:tplc="A896F946">
      <w:start w:val="1"/>
      <w:numFmt w:val="bullet"/>
      <w:lvlText w:val="·"/>
      <w:lvlJc w:val="left"/>
      <w:pPr>
        <w:ind w:left="1440" w:hanging="360"/>
      </w:pPr>
      <w:rPr>
        <w:rFonts w:ascii="Symbol" w:hAnsi="Symbol"/>
      </w:rPr>
    </w:lvl>
    <w:lvl w:ilvl="2" w:tplc="898C3C2C">
      <w:start w:val="1"/>
      <w:numFmt w:val="bullet"/>
      <w:lvlText w:val="§"/>
      <w:lvlJc w:val="left"/>
      <w:pPr>
        <w:ind w:left="2160" w:hanging="360"/>
      </w:pPr>
      <w:rPr>
        <w:rFonts w:ascii="Wingdings" w:hAnsi="Wingdings"/>
      </w:rPr>
    </w:lvl>
    <w:lvl w:ilvl="3" w:tplc="AD32E67C">
      <w:start w:val="1"/>
      <w:numFmt w:val="bullet"/>
      <w:lvlText w:val="·"/>
      <w:lvlJc w:val="left"/>
      <w:pPr>
        <w:ind w:left="2880" w:hanging="360"/>
      </w:pPr>
      <w:rPr>
        <w:rFonts w:ascii="Symbol" w:hAnsi="Symbol"/>
      </w:rPr>
    </w:lvl>
    <w:lvl w:ilvl="4" w:tplc="A1BC47F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576053A6">
      <w:start w:val="1"/>
      <w:numFmt w:val="bullet"/>
      <w:lvlText w:val="§"/>
      <w:lvlJc w:val="left"/>
      <w:pPr>
        <w:ind w:left="4320" w:hanging="360"/>
      </w:pPr>
      <w:rPr>
        <w:rFonts w:ascii="Wingdings" w:hAnsi="Wingdings"/>
      </w:rPr>
    </w:lvl>
    <w:lvl w:ilvl="6" w:tplc="6BFE7C0C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55A65C9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AAEA7F06">
      <w:start w:val="1"/>
      <w:numFmt w:val="bullet"/>
      <w:lvlText w:val="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35274DDF"/>
    <w:multiLevelType w:val="hybridMultilevel"/>
    <w:tmpl w:val="00000000"/>
    <w:lvl w:ilvl="0" w:tplc="0DB66DD6">
      <w:start w:val="1"/>
      <w:numFmt w:val="bullet"/>
      <w:lvlText w:val="-"/>
      <w:lvlJc w:val="left"/>
      <w:pPr>
        <w:ind w:left="720" w:hanging="360"/>
      </w:pPr>
    </w:lvl>
    <w:lvl w:ilvl="1" w:tplc="151E87C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87A1796">
      <w:start w:val="1"/>
      <w:numFmt w:val="bullet"/>
      <w:lvlText w:val="§"/>
      <w:lvlJc w:val="left"/>
      <w:pPr>
        <w:ind w:left="2160" w:hanging="360"/>
      </w:pPr>
      <w:rPr>
        <w:rFonts w:ascii="Wingdings" w:hAnsi="Wingdings"/>
      </w:rPr>
    </w:lvl>
    <w:lvl w:ilvl="3" w:tplc="5ED6CAEA">
      <w:start w:val="1"/>
      <w:numFmt w:val="bullet"/>
      <w:lvlText w:val="·"/>
      <w:lvlJc w:val="left"/>
      <w:pPr>
        <w:ind w:left="2880" w:hanging="360"/>
      </w:pPr>
      <w:rPr>
        <w:rFonts w:ascii="Symbol" w:hAnsi="Symbol"/>
      </w:rPr>
    </w:lvl>
    <w:lvl w:ilvl="4" w:tplc="28C453B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9D47846">
      <w:start w:val="1"/>
      <w:numFmt w:val="bullet"/>
      <w:lvlText w:val="§"/>
      <w:lvlJc w:val="left"/>
      <w:pPr>
        <w:ind w:left="4320" w:hanging="360"/>
      </w:pPr>
      <w:rPr>
        <w:rFonts w:ascii="Wingdings" w:hAnsi="Wingdings"/>
      </w:rPr>
    </w:lvl>
    <w:lvl w:ilvl="6" w:tplc="7EAAD660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D7A46CA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4038F170">
      <w:start w:val="1"/>
      <w:numFmt w:val="bullet"/>
      <w:lvlText w:val="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3E1D1C"/>
    <w:rsid w:val="003F41D6"/>
    <w:rsid w:val="00680FF1"/>
    <w:rsid w:val="00A77B3E"/>
    <w:rsid w:val="00CA2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680FF1"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0">
    <w:name w:val="Normal_0"/>
    <w:basedOn w:val="Normalny"/>
    <w:rsid w:val="00680FF1"/>
    <w:pPr>
      <w:jc w:val="left"/>
    </w:pPr>
    <w:rPr>
      <w:color w:val="000000"/>
      <w:szCs w:val="20"/>
      <w:lang w:eastAsia="en-US" w:bidi="ar-SA"/>
    </w:rPr>
  </w:style>
  <w:style w:type="paragraph" w:styleId="Akapitzlist">
    <w:name w:val="List Paragraph"/>
    <w:basedOn w:val="Normal0"/>
    <w:rsid w:val="00680FF1"/>
    <w:pPr>
      <w:ind w:left="720"/>
      <w:contextualSpacing/>
    </w:pPr>
    <w:rPr>
      <w:color w:val="auto"/>
    </w:rPr>
  </w:style>
  <w:style w:type="character" w:customStyle="1" w:styleId="ng-binding">
    <w:name w:val="ng-binding"/>
    <w:basedOn w:val="Domylnaczcionkaakapitu"/>
    <w:rsid w:val="00680FF1"/>
    <w:rPr>
      <w:color w:val="auto"/>
      <w:shd w:val="clear" w:color="auto" w:fill="auto"/>
    </w:rPr>
  </w:style>
  <w:style w:type="character" w:customStyle="1" w:styleId="ng-scope">
    <w:name w:val="ng-scope"/>
    <w:basedOn w:val="Domylnaczcionkaakapitu"/>
    <w:rsid w:val="00680FF1"/>
    <w:rPr>
      <w:color w:val="auto"/>
      <w:shd w:val="clear" w:color="auto" w:fill="auto"/>
    </w:rPr>
  </w:style>
  <w:style w:type="character" w:customStyle="1" w:styleId="lrzxr">
    <w:name w:val="lrzxr"/>
    <w:basedOn w:val="Domylnaczcionkaakapitu"/>
    <w:rsid w:val="00680FF1"/>
    <w:rPr>
      <w:color w:val="auto"/>
      <w:shd w:val="clear" w:color="auto" w:fill="auto"/>
    </w:rPr>
  </w:style>
  <w:style w:type="character" w:styleId="Hipercze">
    <w:name w:val="Hyperlink"/>
    <w:rsid w:val="00680FF1"/>
    <w:rPr>
      <w:color w:val="0000FF"/>
      <w:u w:val="single"/>
    </w:rPr>
  </w:style>
  <w:style w:type="paragraph" w:customStyle="1" w:styleId="Default">
    <w:name w:val="Default"/>
    <w:basedOn w:val="Normal0"/>
    <w:rsid w:val="00680FF1"/>
    <w:rPr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Zalacznik866B6364-3B62-4D88-B5E7-384D78290301.pn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ZalacznikB729CAF2-7413-4FF8-AB81-2AB1EF8002D5.png" TargetMode="External"/><Relationship Id="rId14" Type="http://schemas.openxmlformats.org/officeDocument/2006/relationships/hyperlink" Target="https://mpu.lodz.pl/files/mpu/public/MPZP/obowiazujace/1_tekst_planu/041_MPZP_T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4855</Words>
  <Characters>29132</Characters>
  <Application>Microsoft Office Word</Application>
  <DocSecurity>0</DocSecurity>
  <Lines>242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33920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ustalenia lokalizacji inwestycji mieszkaniowej i^inwestycji towarzyszącej przy^ul. Augustów bez numeru w^Łodzi.</dc:subject>
  <dc:creator>dchmiel</dc:creator>
  <cp:lastModifiedBy>dchmiel</cp:lastModifiedBy>
  <cp:revision>2</cp:revision>
  <dcterms:created xsi:type="dcterms:W3CDTF">2021-06-14T06:58:00Z</dcterms:created>
  <dcterms:modified xsi:type="dcterms:W3CDTF">2021-06-14T06:58:00Z</dcterms:modified>
  <cp:category>Akt prawny</cp:category>
</cp:coreProperties>
</file>