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AB71283" w:rsidR="002F09ED" w:rsidRDefault="000268F0">
      <w:pPr>
        <w:spacing w:line="240" w:lineRule="auto"/>
        <w:ind w:left="5664"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Druk BRM </w:t>
      </w:r>
      <w:r>
        <w:rPr>
          <w:rFonts w:ascii="Times New Roman" w:eastAsia="Times New Roman" w:hAnsi="Times New Roman" w:cs="Times New Roman"/>
          <w:b/>
          <w:sz w:val="24"/>
          <w:szCs w:val="24"/>
        </w:rPr>
        <w:t>nr 139/2021</w:t>
      </w:r>
    </w:p>
    <w:p w14:paraId="00000002" w14:textId="77777777" w:rsidR="002F09ED" w:rsidRDefault="000268F0">
      <w:pPr>
        <w:spacing w:line="240" w:lineRule="auto"/>
        <w:ind w:left="5664"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 z dnia 23.08.2021</w:t>
      </w:r>
    </w:p>
    <w:p w14:paraId="00000003" w14:textId="77777777" w:rsidR="002F09ED" w:rsidRDefault="002F09ED">
      <w:pPr>
        <w:spacing w:line="240" w:lineRule="auto"/>
        <w:jc w:val="center"/>
        <w:rPr>
          <w:rFonts w:ascii="Times New Roman" w:eastAsia="Times New Roman" w:hAnsi="Times New Roman" w:cs="Times New Roman"/>
          <w:b/>
          <w:sz w:val="24"/>
          <w:szCs w:val="24"/>
        </w:rPr>
      </w:pPr>
    </w:p>
    <w:p w14:paraId="00000004" w14:textId="77777777" w:rsidR="002F09ED" w:rsidRDefault="000268F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UCHWAŁA NR</w:t>
      </w:r>
    </w:p>
    <w:p w14:paraId="00000005" w14:textId="77777777" w:rsidR="002F09ED" w:rsidRDefault="000268F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RADY MIEJSKIEJ W ŁODZI</w:t>
      </w:r>
    </w:p>
    <w:p w14:paraId="00000006" w14:textId="1357DE91" w:rsidR="002F09ED" w:rsidRDefault="000268F0">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w:t>
      </w:r>
      <w:bookmarkStart w:id="0" w:name="_GoBack"/>
      <w:bookmarkEnd w:id="0"/>
      <w:r>
        <w:rPr>
          <w:rFonts w:ascii="Times New Roman" w:eastAsia="Times New Roman" w:hAnsi="Times New Roman" w:cs="Times New Roman"/>
          <w:b/>
          <w:sz w:val="24"/>
          <w:szCs w:val="24"/>
        </w:rPr>
        <w:t xml:space="preserve"> dni</w:t>
      </w:r>
      <w:r>
        <w:rPr>
          <w:rFonts w:ascii="Times New Roman" w:eastAsia="Times New Roman" w:hAnsi="Times New Roman" w:cs="Times New Roman"/>
          <w:b/>
        </w:rPr>
        <w:t xml:space="preserve">a </w:t>
      </w:r>
      <w:r>
        <w:rPr>
          <w:rFonts w:ascii="Times New Roman" w:eastAsia="Times New Roman" w:hAnsi="Times New Roman" w:cs="Times New Roman"/>
        </w:rPr>
        <w:t xml:space="preserve"> </w:t>
      </w:r>
    </w:p>
    <w:p w14:paraId="00000007" w14:textId="77777777" w:rsidR="002F09ED" w:rsidRDefault="000268F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zmieniająca uchwałę nr </w:t>
      </w:r>
      <w:r>
        <w:rPr>
          <w:rFonts w:ascii="Times New Roman" w:eastAsia="Times New Roman" w:hAnsi="Times New Roman" w:cs="Times New Roman"/>
          <w:b/>
          <w:color w:val="2D2D2D"/>
          <w:sz w:val="24"/>
          <w:szCs w:val="24"/>
        </w:rPr>
        <w:t>XXVII/547/08</w:t>
      </w:r>
      <w:r>
        <w:rPr>
          <w:rFonts w:ascii="Times New Roman" w:eastAsia="Times New Roman" w:hAnsi="Times New Roman" w:cs="Times New Roman"/>
          <w:b/>
          <w:sz w:val="24"/>
          <w:szCs w:val="24"/>
        </w:rPr>
        <w:t xml:space="preserve"> Rady Miejskiej w Łodzi </w:t>
      </w:r>
      <w:r>
        <w:rPr>
          <w:rFonts w:ascii="Times New Roman" w:eastAsia="Times New Roman" w:hAnsi="Times New Roman" w:cs="Times New Roman"/>
          <w:b/>
          <w:color w:val="2D2D2D"/>
          <w:sz w:val="24"/>
          <w:szCs w:val="24"/>
        </w:rPr>
        <w:t>z dnia 27 lutego 2008 r.</w:t>
      </w:r>
      <w:r>
        <w:rPr>
          <w:rFonts w:ascii="Times New Roman" w:eastAsia="Times New Roman" w:hAnsi="Times New Roman" w:cs="Times New Roman"/>
          <w:b/>
          <w:sz w:val="24"/>
          <w:szCs w:val="24"/>
        </w:rPr>
        <w:t xml:space="preserve"> w sprawie zasad nabywania i zbywania nieruchomości, ich wydzierżawiania lub wynajmowania oraz oddawania w użytkowanie</w:t>
      </w:r>
    </w:p>
    <w:p w14:paraId="00000008" w14:textId="77777777" w:rsidR="002F09ED" w:rsidRDefault="002F09ED">
      <w:pPr>
        <w:spacing w:line="240" w:lineRule="auto"/>
        <w:jc w:val="center"/>
        <w:rPr>
          <w:rFonts w:ascii="Times New Roman" w:eastAsia="Times New Roman" w:hAnsi="Times New Roman" w:cs="Times New Roman"/>
          <w:b/>
          <w:sz w:val="24"/>
          <w:szCs w:val="24"/>
        </w:rPr>
      </w:pPr>
    </w:p>
    <w:p w14:paraId="00000009" w14:textId="77777777" w:rsidR="002F09ED" w:rsidRDefault="000268F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18 ust. 2 pkt 9 lit a) ustawy z dnia 8 marca 1990 r. o samorządzie gminnym (Dz. U. z 2020 r. poz. 713, 1378), Rada Mie</w:t>
      </w:r>
      <w:r>
        <w:rPr>
          <w:rFonts w:ascii="Times New Roman" w:eastAsia="Times New Roman" w:hAnsi="Times New Roman" w:cs="Times New Roman"/>
          <w:sz w:val="24"/>
          <w:szCs w:val="24"/>
        </w:rPr>
        <w:t>jska w Łodzi</w:t>
      </w:r>
    </w:p>
    <w:p w14:paraId="0000000A" w14:textId="77777777" w:rsidR="002F09ED" w:rsidRDefault="002F09ED">
      <w:pPr>
        <w:spacing w:line="240" w:lineRule="auto"/>
        <w:jc w:val="center"/>
        <w:rPr>
          <w:rFonts w:ascii="Times New Roman" w:eastAsia="Times New Roman" w:hAnsi="Times New Roman" w:cs="Times New Roman"/>
          <w:b/>
          <w:sz w:val="24"/>
          <w:szCs w:val="24"/>
        </w:rPr>
      </w:pPr>
    </w:p>
    <w:p w14:paraId="0000000B" w14:textId="77777777" w:rsidR="002F09ED" w:rsidRDefault="000268F0">
      <w:pPr>
        <w:jc w:val="center"/>
        <w:rPr>
          <w:rFonts w:ascii="Times New Roman" w:eastAsia="Times New Roman" w:hAnsi="Times New Roman" w:cs="Times New Roman"/>
          <w:b/>
        </w:rPr>
      </w:pPr>
      <w:r>
        <w:rPr>
          <w:rFonts w:ascii="Times New Roman" w:eastAsia="Times New Roman" w:hAnsi="Times New Roman" w:cs="Times New Roman"/>
          <w:b/>
        </w:rPr>
        <w:t>uchwala, co następuje:</w:t>
      </w:r>
    </w:p>
    <w:p w14:paraId="0000000C" w14:textId="77777777" w:rsidR="002F09ED" w:rsidRDefault="002F09ED">
      <w:pPr>
        <w:jc w:val="both"/>
        <w:rPr>
          <w:rFonts w:ascii="Times New Roman" w:eastAsia="Times New Roman" w:hAnsi="Times New Roman" w:cs="Times New Roman"/>
        </w:rPr>
      </w:pPr>
    </w:p>
    <w:p w14:paraId="0000000D" w14:textId="77777777" w:rsidR="002F09ED" w:rsidRDefault="002F09ED">
      <w:pPr>
        <w:jc w:val="both"/>
        <w:rPr>
          <w:rFonts w:ascii="Times New Roman" w:eastAsia="Times New Roman" w:hAnsi="Times New Roman" w:cs="Times New Roman"/>
        </w:rPr>
      </w:pPr>
    </w:p>
    <w:p w14:paraId="0000000E" w14:textId="77777777" w:rsidR="002F09ED" w:rsidRDefault="000268F0">
      <w:pPr>
        <w:pBdr>
          <w:top w:val="nil"/>
          <w:left w:val="nil"/>
          <w:bottom w:val="nil"/>
          <w:right w:val="nil"/>
          <w:between w:val="nil"/>
        </w:pBdr>
        <w:tabs>
          <w:tab w:val="left" w:pos="709"/>
          <w:tab w:val="left" w:pos="0"/>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sz w:val="24"/>
          <w:szCs w:val="24"/>
        </w:rPr>
        <w:t>W uchwale Nr XXVII/547/08 Rady Miejskiej w Łodzi z dnia 27 lutego 2008 r. w sprawie zasad nabywania i zbywania nieruchomości, ich wydzierżawiania oraz oddawania w użytkowanie (Dz. Urz. Woj. Łódzkiego z 2017 r. poz. 5141), zmienionej uchwałami Rady Miejskie</w:t>
      </w:r>
      <w:r>
        <w:rPr>
          <w:rFonts w:ascii="Times New Roman" w:eastAsia="Times New Roman" w:hAnsi="Times New Roman" w:cs="Times New Roman"/>
          <w:sz w:val="24"/>
          <w:szCs w:val="24"/>
        </w:rPr>
        <w:t>j w Łodzi Nr LXXII/1895/18 z dnia 14 czerwca 2018 r. (Dz. Urz. Woj. Łódzkiego poz. 3378) , Nr IV/132/19 z dnia 16 stycznia 2019 r. (Dz. Urz. Woj. Łódzkiego poz. 674), Nr XXXVI/1146/21 z dnia 20 stycznia 2021 r., (Dz. Urz. Woj. Łódzkiego poz. 629), Nr XLI/1</w:t>
      </w:r>
      <w:r>
        <w:rPr>
          <w:rFonts w:ascii="Times New Roman" w:eastAsia="Times New Roman" w:hAnsi="Times New Roman" w:cs="Times New Roman"/>
          <w:sz w:val="24"/>
          <w:szCs w:val="24"/>
        </w:rPr>
        <w:t>275/21 z dnia 14 kwietnia 2021 r. (Dz. Urz. Woj. Łódzkiego poz. 2000) i Nr XLIV/1382/21 z dnia 23 czerwca 2021 r. (Dz. Urz. Woj. Łódzkiego poz. 3179), § 2 otrzymuje brzmienie:</w:t>
      </w:r>
    </w:p>
    <w:p w14:paraId="0000000F" w14:textId="77777777" w:rsidR="002F09ED" w:rsidRDefault="002F09ED">
      <w:pPr>
        <w:pBdr>
          <w:top w:val="nil"/>
          <w:left w:val="nil"/>
          <w:bottom w:val="nil"/>
          <w:right w:val="nil"/>
          <w:between w:val="nil"/>
        </w:pBdr>
        <w:tabs>
          <w:tab w:val="left" w:pos="709"/>
          <w:tab w:val="left" w:pos="0"/>
          <w:tab w:val="left" w:pos="1080"/>
          <w:tab w:val="left" w:pos="1440"/>
        </w:tabs>
        <w:spacing w:after="0" w:line="240" w:lineRule="auto"/>
        <w:jc w:val="both"/>
        <w:rPr>
          <w:rFonts w:ascii="Times New Roman" w:eastAsia="Times New Roman" w:hAnsi="Times New Roman" w:cs="Times New Roman"/>
          <w:sz w:val="24"/>
          <w:szCs w:val="24"/>
        </w:rPr>
      </w:pPr>
    </w:p>
    <w:p w14:paraId="00000010" w14:textId="77777777" w:rsidR="002F09ED" w:rsidRDefault="000268F0">
      <w:pPr>
        <w:tabs>
          <w:tab w:val="left" w:pos="709"/>
          <w:tab w:val="left" w:pos="0"/>
          <w:tab w:val="left" w:pos="1080"/>
          <w:tab w:val="left" w:pos="1440"/>
        </w:tabs>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1. Określa się następujące zasady sprzedaży i oddawania w użytkowanie wie</w:t>
      </w:r>
      <w:r>
        <w:rPr>
          <w:rFonts w:ascii="Times New Roman" w:eastAsia="Times New Roman" w:hAnsi="Times New Roman" w:cs="Times New Roman"/>
          <w:sz w:val="24"/>
          <w:szCs w:val="24"/>
        </w:rPr>
        <w:t>czyste nieruchomości o wartości mniejszej bądź równej  695 000 zł netto przez Prezydenta Miasta Łodzi:</w:t>
      </w:r>
    </w:p>
    <w:p w14:paraId="00000011" w14:textId="77777777" w:rsidR="002F09ED" w:rsidRDefault="002F09ED">
      <w:pPr>
        <w:tabs>
          <w:tab w:val="left" w:pos="709"/>
          <w:tab w:val="left" w:pos="0"/>
          <w:tab w:val="left" w:pos="1080"/>
          <w:tab w:val="left" w:pos="1440"/>
        </w:tabs>
        <w:spacing w:after="240" w:line="240" w:lineRule="auto"/>
        <w:jc w:val="both"/>
        <w:rPr>
          <w:rFonts w:ascii="Times New Roman" w:eastAsia="Times New Roman" w:hAnsi="Times New Roman" w:cs="Times New Roman"/>
          <w:sz w:val="24"/>
          <w:szCs w:val="24"/>
        </w:rPr>
      </w:pPr>
    </w:p>
    <w:p w14:paraId="00000012" w14:textId="77777777" w:rsidR="002F09ED" w:rsidRDefault="000268F0">
      <w:pPr>
        <w:tabs>
          <w:tab w:val="left" w:pos="709"/>
          <w:tab w:val="left" w:pos="0"/>
          <w:tab w:val="left" w:pos="1080"/>
          <w:tab w:val="left" w:pos="1440"/>
        </w:tabs>
        <w:spacing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sprzedaży oraz oddaniu w użytkowanie wieczyste podlegają nieruchomości zabudowane i niezabudowane, wchodzące w skład gminnego zasobu nieruchomości, k</w:t>
      </w:r>
      <w:r>
        <w:rPr>
          <w:rFonts w:ascii="Times New Roman" w:eastAsia="Times New Roman" w:hAnsi="Times New Roman" w:cs="Times New Roman"/>
          <w:sz w:val="24"/>
          <w:szCs w:val="24"/>
        </w:rPr>
        <w:t>tóre nie są przeznaczone na cele publiczne w rozumieniu art. 6 ustawy z dnia 21 sierpnia 1997 r. o gospodarce nieruchomościami;</w:t>
      </w:r>
    </w:p>
    <w:p w14:paraId="00000013" w14:textId="77777777" w:rsidR="002F09ED" w:rsidRDefault="000268F0">
      <w:pPr>
        <w:tabs>
          <w:tab w:val="left" w:pos="709"/>
          <w:tab w:val="left" w:pos="0"/>
          <w:tab w:val="left" w:pos="1080"/>
          <w:tab w:val="left" w:pos="1440"/>
        </w:tabs>
        <w:spacing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sprzedaż lub oddanie w użytkowanie wieczyste następuje w drodze przetargu przy zachowaniu zasad określonych ustawą z dnia 21 </w:t>
      </w:r>
      <w:r>
        <w:rPr>
          <w:rFonts w:ascii="Times New Roman" w:eastAsia="Times New Roman" w:hAnsi="Times New Roman" w:cs="Times New Roman"/>
          <w:sz w:val="24"/>
          <w:szCs w:val="24"/>
        </w:rPr>
        <w:t xml:space="preserve">sierpnia 1997 r. o gospodarce nieruchomościami i aktami wykonawczymi do ustawy, w szczególności rozporządzeniem Rady Ministrów z dnia 14 września 2004 r. w sprawie sposobu i trybu </w:t>
      </w:r>
      <w:r>
        <w:rPr>
          <w:rFonts w:ascii="Times New Roman" w:eastAsia="Times New Roman" w:hAnsi="Times New Roman" w:cs="Times New Roman"/>
          <w:sz w:val="24"/>
          <w:szCs w:val="24"/>
        </w:rPr>
        <w:lastRenderedPageBreak/>
        <w:t>przeprowadzania przetargów oraz rokowań na zbycie nieruchomości (Dz. U. z 20</w:t>
      </w:r>
      <w:r>
        <w:rPr>
          <w:rFonts w:ascii="Times New Roman" w:eastAsia="Times New Roman" w:hAnsi="Times New Roman" w:cs="Times New Roman"/>
          <w:sz w:val="24"/>
          <w:szCs w:val="24"/>
        </w:rPr>
        <w:t>14 r. poz. 1490 oraz z 2020 r. poz. 1698);</w:t>
      </w:r>
    </w:p>
    <w:p w14:paraId="00000014" w14:textId="77777777" w:rsidR="002F09ED" w:rsidRDefault="000268F0">
      <w:pPr>
        <w:tabs>
          <w:tab w:val="left" w:pos="709"/>
          <w:tab w:val="left" w:pos="0"/>
          <w:tab w:val="left" w:pos="1080"/>
          <w:tab w:val="left" w:pos="1440"/>
        </w:tabs>
        <w:spacing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sprzedaży lub oddania w użytkowanie wieczyste w trybie bezprzetargowym Prezydent Miasta Łodzi dokonuje w przypadkach przewidzianych w art. 37 ust. 2 i 3 ustawy o gospodarce nieruchomościami;</w:t>
      </w:r>
    </w:p>
    <w:p w14:paraId="00000015" w14:textId="77777777" w:rsidR="002F09ED" w:rsidRDefault="000268F0">
      <w:pPr>
        <w:tabs>
          <w:tab w:val="left" w:pos="709"/>
          <w:tab w:val="left" w:pos="0"/>
          <w:tab w:val="left" w:pos="1080"/>
          <w:tab w:val="left" w:pos="1440"/>
        </w:tabs>
        <w:spacing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warunkiem sprzed</w:t>
      </w:r>
      <w:r>
        <w:rPr>
          <w:rFonts w:ascii="Times New Roman" w:eastAsia="Times New Roman" w:hAnsi="Times New Roman" w:cs="Times New Roman"/>
          <w:sz w:val="24"/>
          <w:szCs w:val="24"/>
        </w:rPr>
        <w:t>aży lub oddania w użytkowanie wieczyste jest uprzednie uzyskanie opinii:</w:t>
      </w:r>
    </w:p>
    <w:p w14:paraId="00000016" w14:textId="77777777" w:rsidR="002F09ED" w:rsidRDefault="000268F0">
      <w:pPr>
        <w:tabs>
          <w:tab w:val="left" w:pos="709"/>
          <w:tab w:val="left" w:pos="0"/>
          <w:tab w:val="left" w:pos="1080"/>
          <w:tab w:val="left" w:pos="1440"/>
        </w:tabs>
        <w:spacing w:after="240"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właściwej jednostki pomocniczej Miasta Łodzi,</w:t>
      </w:r>
    </w:p>
    <w:p w14:paraId="00000017" w14:textId="77777777" w:rsidR="002F09ED" w:rsidRDefault="000268F0">
      <w:pPr>
        <w:tabs>
          <w:tab w:val="left" w:pos="709"/>
          <w:tab w:val="left" w:pos="0"/>
          <w:tab w:val="left" w:pos="1080"/>
          <w:tab w:val="left" w:pos="1440"/>
        </w:tabs>
        <w:spacing w:after="240"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właściwych wydziałów Urzędu Miasta i jednostek organizacyjnych </w:t>
      </w:r>
      <w:r>
        <w:rPr>
          <w:rFonts w:ascii="Times New Roman" w:eastAsia="Times New Roman" w:hAnsi="Times New Roman" w:cs="Times New Roman"/>
          <w:sz w:val="24"/>
          <w:szCs w:val="24"/>
        </w:rPr>
        <w:tab/>
        <w:t>Miasta,</w:t>
      </w:r>
    </w:p>
    <w:p w14:paraId="00000018" w14:textId="77777777" w:rsidR="002F09ED" w:rsidRDefault="000268F0">
      <w:pPr>
        <w:shd w:val="clear" w:color="auto" w:fill="FFFFFF"/>
        <w:tabs>
          <w:tab w:val="left" w:pos="709"/>
          <w:tab w:val="left" w:pos="0"/>
          <w:tab w:val="left" w:pos="1080"/>
          <w:tab w:val="left" w:pos="1440"/>
        </w:tabs>
        <w:spacing w:before="240" w:after="240" w:line="276" w:lineRule="auto"/>
        <w:ind w:left="18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innych organów właściwych ze względu na szczególne cechy lub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przeznaczenie nieruchomości, w szczególności: konserwatora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zabytków, stacji sanitarno-epidemiologicznej, organów ochrony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środowiska;</w:t>
      </w:r>
    </w:p>
    <w:p w14:paraId="00000019" w14:textId="77777777" w:rsidR="002F09ED" w:rsidRDefault="000268F0">
      <w:pPr>
        <w:shd w:val="clear" w:color="auto" w:fill="FFFFFF"/>
        <w:tabs>
          <w:tab w:val="left" w:pos="709"/>
          <w:tab w:val="left" w:pos="0"/>
          <w:tab w:val="left" w:pos="1080"/>
          <w:tab w:val="left" w:pos="1440"/>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 w przypadku braku opinii, o której mowa w pkt. 4, po </w:t>
      </w:r>
      <w:r>
        <w:rPr>
          <w:rFonts w:ascii="Times New Roman" w:eastAsia="Times New Roman" w:hAnsi="Times New Roman" w:cs="Times New Roman"/>
          <w:sz w:val="24"/>
          <w:szCs w:val="24"/>
        </w:rPr>
        <w:t xml:space="preserve">upływie 60 dni od daty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wpływu wniosku o opinię, uznaje się, że jego adresat nie wnosi uwag.</w:t>
      </w:r>
    </w:p>
    <w:p w14:paraId="0000001A" w14:textId="77777777" w:rsidR="002F09ED" w:rsidRDefault="000268F0">
      <w:pPr>
        <w:shd w:val="clear" w:color="auto" w:fill="FFFFFF"/>
        <w:tabs>
          <w:tab w:val="left" w:pos="709"/>
          <w:tab w:val="left" w:pos="0"/>
          <w:tab w:val="left" w:pos="1080"/>
          <w:tab w:val="left" w:pos="1440"/>
        </w:tabs>
        <w:spacing w:after="240"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2. Sprzedaż lub oddanie w użytkowanie wieczyste nieruchomości o wartości większej niż 695 000 zł netto wymaga zachowania zasad określonych w ust. 1 pkt. 1-5  oraz</w:t>
      </w:r>
      <w:r>
        <w:rPr>
          <w:rFonts w:ascii="Times New Roman" w:eastAsia="Times New Roman" w:hAnsi="Times New Roman" w:cs="Times New Roman"/>
          <w:sz w:val="24"/>
          <w:szCs w:val="24"/>
        </w:rPr>
        <w:t xml:space="preserve"> wymaga odrębnej zgody Rady Miejskiej w Łodzi.”.</w:t>
      </w:r>
    </w:p>
    <w:p w14:paraId="0000001B" w14:textId="77777777" w:rsidR="002F09ED" w:rsidRDefault="000268F0">
      <w:pPr>
        <w:pBdr>
          <w:top w:val="nil"/>
          <w:left w:val="nil"/>
          <w:bottom w:val="nil"/>
          <w:right w:val="nil"/>
          <w:between w:val="nil"/>
        </w:pBdr>
        <w:tabs>
          <w:tab w:val="left" w:pos="426"/>
          <w:tab w:val="left" w:pos="1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ab/>
        <w:t>Wykonanie uchwały powierza się Prezydentowi Miasta Łodzi.</w:t>
      </w:r>
    </w:p>
    <w:p w14:paraId="0000001C" w14:textId="77777777" w:rsidR="002F09ED" w:rsidRDefault="002F09ED">
      <w:pPr>
        <w:pBdr>
          <w:top w:val="nil"/>
          <w:left w:val="nil"/>
          <w:bottom w:val="nil"/>
          <w:right w:val="nil"/>
          <w:between w:val="nil"/>
        </w:pBdr>
        <w:tabs>
          <w:tab w:val="left" w:pos="426"/>
          <w:tab w:val="left" w:pos="1080"/>
        </w:tabs>
        <w:spacing w:after="0" w:line="240" w:lineRule="auto"/>
        <w:ind w:firstLine="851"/>
        <w:jc w:val="both"/>
        <w:rPr>
          <w:rFonts w:ascii="Times New Roman" w:eastAsia="Times New Roman" w:hAnsi="Times New Roman" w:cs="Times New Roman"/>
          <w:color w:val="000000"/>
          <w:sz w:val="24"/>
          <w:szCs w:val="24"/>
        </w:rPr>
      </w:pPr>
    </w:p>
    <w:p w14:paraId="0000001D" w14:textId="77777777" w:rsidR="002F09ED" w:rsidRDefault="000268F0">
      <w:pPr>
        <w:pBdr>
          <w:top w:val="nil"/>
          <w:left w:val="nil"/>
          <w:bottom w:val="nil"/>
          <w:right w:val="nil"/>
          <w:between w:val="nil"/>
        </w:pBdr>
        <w:tabs>
          <w:tab w:val="left" w:pos="426"/>
          <w:tab w:val="left" w:pos="1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Uchwała wchodzi w życie </w:t>
      </w:r>
      <w:r>
        <w:rPr>
          <w:rFonts w:ascii="Times New Roman" w:eastAsia="Times New Roman" w:hAnsi="Times New Roman" w:cs="Times New Roman"/>
          <w:sz w:val="24"/>
          <w:szCs w:val="24"/>
        </w:rPr>
        <w:t xml:space="preserve">po upływie 14 dni od jej ogłoszenia w Dzienniku Urzędowym Województwa Łódzkiego. </w:t>
      </w:r>
    </w:p>
    <w:p w14:paraId="0000001E" w14:textId="77777777" w:rsidR="002F09ED" w:rsidRDefault="002F09ED">
      <w:pPr>
        <w:spacing w:line="240" w:lineRule="auto"/>
        <w:rPr>
          <w:rFonts w:ascii="Times New Roman" w:eastAsia="Times New Roman" w:hAnsi="Times New Roman" w:cs="Times New Roman"/>
          <w:sz w:val="24"/>
          <w:szCs w:val="24"/>
        </w:rPr>
      </w:pPr>
    </w:p>
    <w:p w14:paraId="0000001F" w14:textId="77777777" w:rsidR="002F09ED" w:rsidRDefault="002F09ED">
      <w:pPr>
        <w:spacing w:line="240" w:lineRule="auto"/>
        <w:ind w:left="6372" w:firstLine="707"/>
        <w:rPr>
          <w:rFonts w:ascii="Times New Roman" w:eastAsia="Times New Roman" w:hAnsi="Times New Roman" w:cs="Times New Roman"/>
          <w:b/>
          <w:sz w:val="24"/>
          <w:szCs w:val="24"/>
        </w:rPr>
      </w:pPr>
    </w:p>
    <w:p w14:paraId="00000020" w14:textId="77777777" w:rsidR="002F09ED" w:rsidRDefault="002F09ED">
      <w:pPr>
        <w:spacing w:line="240" w:lineRule="auto"/>
        <w:ind w:left="6372" w:firstLine="707"/>
        <w:rPr>
          <w:rFonts w:ascii="Times New Roman" w:eastAsia="Times New Roman" w:hAnsi="Times New Roman" w:cs="Times New Roman"/>
          <w:b/>
          <w:sz w:val="24"/>
          <w:szCs w:val="24"/>
        </w:rPr>
      </w:pPr>
    </w:p>
    <w:p w14:paraId="00000021" w14:textId="77777777" w:rsidR="002F09ED" w:rsidRDefault="002F09ED">
      <w:pPr>
        <w:spacing w:line="240" w:lineRule="auto"/>
        <w:ind w:left="6372" w:firstLine="707"/>
        <w:rPr>
          <w:rFonts w:ascii="Times New Roman" w:eastAsia="Times New Roman" w:hAnsi="Times New Roman" w:cs="Times New Roman"/>
          <w:b/>
          <w:sz w:val="24"/>
          <w:szCs w:val="24"/>
        </w:rPr>
      </w:pPr>
    </w:p>
    <w:p w14:paraId="00000022" w14:textId="77777777" w:rsidR="002F09ED" w:rsidRDefault="002F09ED">
      <w:pPr>
        <w:spacing w:line="240" w:lineRule="auto"/>
        <w:ind w:left="6372" w:firstLine="707"/>
        <w:rPr>
          <w:rFonts w:ascii="Times New Roman" w:eastAsia="Times New Roman" w:hAnsi="Times New Roman" w:cs="Times New Roman"/>
          <w:b/>
          <w:sz w:val="24"/>
          <w:szCs w:val="24"/>
        </w:rPr>
      </w:pPr>
    </w:p>
    <w:p w14:paraId="00000023" w14:textId="77777777" w:rsidR="002F09ED" w:rsidRDefault="000268F0">
      <w:pPr>
        <w:spacing w:line="240" w:lineRule="auto"/>
        <w:ind w:left="6372"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Przewodniczący</w:t>
      </w:r>
    </w:p>
    <w:p w14:paraId="00000024" w14:textId="77777777" w:rsidR="002F09ED" w:rsidRDefault="000268F0">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Rady Miejskiej w Łodzi</w:t>
      </w:r>
    </w:p>
    <w:p w14:paraId="00000025" w14:textId="77777777" w:rsidR="002F09ED" w:rsidRDefault="000268F0">
      <w:pPr>
        <w:spacing w:line="240" w:lineRule="auto"/>
        <w:ind w:left="63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Marcin Gołaszewski</w:t>
      </w:r>
    </w:p>
    <w:p w14:paraId="00000026" w14:textId="77777777" w:rsidR="002F09ED" w:rsidRDefault="002F09ED">
      <w:pPr>
        <w:spacing w:line="240" w:lineRule="auto"/>
        <w:ind w:left="6372"/>
        <w:jc w:val="center"/>
        <w:rPr>
          <w:rFonts w:ascii="Times New Roman" w:eastAsia="Times New Roman" w:hAnsi="Times New Roman" w:cs="Times New Roman"/>
          <w:b/>
          <w:sz w:val="24"/>
          <w:szCs w:val="24"/>
        </w:rPr>
      </w:pPr>
    </w:p>
    <w:p w14:paraId="00000027" w14:textId="77777777" w:rsidR="002F09ED" w:rsidRDefault="002F09ED">
      <w:pPr>
        <w:spacing w:line="240" w:lineRule="auto"/>
        <w:ind w:left="6372"/>
        <w:jc w:val="center"/>
        <w:rPr>
          <w:rFonts w:ascii="Times New Roman" w:eastAsia="Times New Roman" w:hAnsi="Times New Roman" w:cs="Times New Roman"/>
          <w:b/>
          <w:sz w:val="24"/>
          <w:szCs w:val="24"/>
        </w:rPr>
      </w:pPr>
    </w:p>
    <w:p w14:paraId="00000028" w14:textId="77777777" w:rsidR="002F09ED" w:rsidRDefault="000268F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Projektodawca: komitet obywatelskiej inicjatywy uchwałodawczej “Łódź lokalna” </w:t>
      </w:r>
      <w:r>
        <w:rPr>
          <w:rFonts w:ascii="Times New Roman" w:eastAsia="Times New Roman" w:hAnsi="Times New Roman" w:cs="Times New Roman"/>
          <w:sz w:val="18"/>
          <w:szCs w:val="18"/>
        </w:rPr>
        <w:br/>
        <w:t xml:space="preserve">Upoważniony przez projektodawców do kontaktów i prezentowania projektu uchwały: Maksymilian </w:t>
      </w:r>
      <w:proofErr w:type="spellStart"/>
      <w:r>
        <w:rPr>
          <w:rFonts w:ascii="Times New Roman" w:eastAsia="Times New Roman" w:hAnsi="Times New Roman" w:cs="Times New Roman"/>
          <w:sz w:val="18"/>
          <w:szCs w:val="18"/>
        </w:rPr>
        <w:t>Sorbian</w:t>
      </w:r>
      <w:proofErr w:type="spellEnd"/>
    </w:p>
    <w:p w14:paraId="00000029" w14:textId="77777777" w:rsidR="002F09ED" w:rsidRDefault="000268F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UZASADNIENIE</w:t>
      </w:r>
    </w:p>
    <w:p w14:paraId="0000002A" w14:textId="77777777" w:rsidR="002F09ED" w:rsidRDefault="000268F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2B" w14:textId="77777777" w:rsidR="002F09ED" w:rsidRDefault="000268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Rada Miejska w Łodzi podjęła w styczniu br. uchwałę zmieniającą uchwałę w sprawie zasad nabywania i zbywania nieruchomości, ich wydzierżawiania oraz oddawania w użytkowanie. Wyżej wymieniony dokument wywołał szereg kontrowersji przez zapisy w nim zawarte. </w:t>
      </w:r>
      <w:r>
        <w:rPr>
          <w:rFonts w:ascii="Times New Roman" w:eastAsia="Times New Roman" w:hAnsi="Times New Roman" w:cs="Times New Roman"/>
          <w:sz w:val="24"/>
          <w:szCs w:val="24"/>
        </w:rPr>
        <w:t>Wyeliminowanie konieczności zaakceptowania przez Radę Miejską sprzedaży nieruchomości należących do miasta i objętych planem miejscowym zagospodarowania przestrzennego, wywołało znaczne zainteresowanie mediów, organizacji pozarządowych oraz zwykłych obywat</w:t>
      </w:r>
      <w:r>
        <w:rPr>
          <w:rFonts w:ascii="Times New Roman" w:eastAsia="Times New Roman" w:hAnsi="Times New Roman" w:cs="Times New Roman"/>
          <w:sz w:val="24"/>
          <w:szCs w:val="24"/>
        </w:rPr>
        <w:t xml:space="preserve">eli. </w:t>
      </w:r>
    </w:p>
    <w:p w14:paraId="0000002C" w14:textId="77777777" w:rsidR="002F09ED" w:rsidRDefault="000268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Odbieranie Radzie Miejskiej kompetencji w tak ważnych kwestiach, jak sprzedaż nieruchomości będących własnością gminy, stwarza poważne zagrożenie i pole do nadużyć. Ta decyzja w znaczny sposób ogranicza mieszkańcom dostęp do informacji nt. planowanyc</w:t>
      </w:r>
      <w:r>
        <w:rPr>
          <w:rFonts w:ascii="Times New Roman" w:eastAsia="Times New Roman" w:hAnsi="Times New Roman" w:cs="Times New Roman"/>
          <w:sz w:val="24"/>
          <w:szCs w:val="24"/>
        </w:rPr>
        <w:t>h transakcji. Tłumaczenie, które przytaczali niektórzy radni, że Rady Osiedla przejmą funkcje informacyjną, dalekie jest od realnych możliwość Rad Osiedla. Jednostki te od dłuższego czasu są praktycznie pozbawione własnych środków, przez co nie mogą skutec</w:t>
      </w:r>
      <w:r>
        <w:rPr>
          <w:rFonts w:ascii="Times New Roman" w:eastAsia="Times New Roman" w:hAnsi="Times New Roman" w:cs="Times New Roman"/>
          <w:sz w:val="24"/>
          <w:szCs w:val="24"/>
        </w:rPr>
        <w:t>znie docierać do znacznej części mieszkańców.</w:t>
      </w:r>
    </w:p>
    <w:p w14:paraId="0000002D" w14:textId="77777777" w:rsidR="002F09ED" w:rsidRDefault="000268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Poza tym pamiętajmy, że własność gminy to nie jest własność prezydenta miasta – to dobro wspólne wszystkich mieszkańców naszego miasta. Nadzór nad tym, co dzieje się z gminną własnością, powinien być jak najsze</w:t>
      </w:r>
      <w:r>
        <w:rPr>
          <w:rFonts w:ascii="Times New Roman" w:eastAsia="Times New Roman" w:hAnsi="Times New Roman" w:cs="Times New Roman"/>
          <w:sz w:val="24"/>
          <w:szCs w:val="24"/>
        </w:rPr>
        <w:t xml:space="preserve">rszy i jak najdokładniejszy. Pozostawienie całości nadzoru w rękach tak wąskiego grona osób to pójście w zupełnie innym kierunku. Jest to dryf w stronę ignorowania potrzeb mieszkańców oraz ich głosu – tak jak miało to miejsce w przypadku terenów zielonych </w:t>
      </w:r>
      <w:r>
        <w:rPr>
          <w:rFonts w:ascii="Times New Roman" w:eastAsia="Times New Roman" w:hAnsi="Times New Roman" w:cs="Times New Roman"/>
          <w:sz w:val="24"/>
          <w:szCs w:val="24"/>
        </w:rPr>
        <w:t xml:space="preserve">przy ulicy Wycieczkowej. Brak większego nadzoru innych instytucji - w tym takich, w których obecnie rządząca koalicja nie ma stu procent głosów - to prosta droga do zawłaszczania miasta przez małą grupę osób. </w:t>
      </w:r>
    </w:p>
    <w:p w14:paraId="0000002E" w14:textId="77777777" w:rsidR="002F09ED" w:rsidRDefault="000268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obywatelska inicjatywa uchwałodawcza</w:t>
      </w:r>
      <w:r>
        <w:rPr>
          <w:rFonts w:ascii="Times New Roman" w:eastAsia="Times New Roman" w:hAnsi="Times New Roman" w:cs="Times New Roman"/>
          <w:sz w:val="24"/>
          <w:szCs w:val="24"/>
        </w:rPr>
        <w:t xml:space="preserve"> wychodzi naprzeciw głosom wielu mieszkańców naszego miasta, którzy uznali, że odbieranie Radzie Miejskiej kompetencji to krok w złym kierunku. Powrót do poprzedniego brzmienia uchwały pozwoli na wypracowanie nowych, lepszych rozwiązań, w których głos mies</w:t>
      </w:r>
      <w:r>
        <w:rPr>
          <w:rFonts w:ascii="Times New Roman" w:eastAsia="Times New Roman" w:hAnsi="Times New Roman" w:cs="Times New Roman"/>
          <w:sz w:val="24"/>
          <w:szCs w:val="24"/>
        </w:rPr>
        <w:t xml:space="preserve">zkańców – zarówno poprzez ich reprezentantów, czyli radnych, jak i ich samych będzie słyszalny. Rozwiązań, dzięki którym nasza lokalna demokracja będzie faktycznie służyła interesom mieszkańców.  </w:t>
      </w:r>
    </w:p>
    <w:sectPr w:rsidR="002F09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ED"/>
    <w:rsid w:val="000268F0"/>
    <w:rsid w:val="002F09ED"/>
    <w:rsid w:val="00AF4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2CA1"/>
  <w15:docId w15:val="{92145F7F-E397-4C4B-885F-3A4F04E1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podstawowy">
    <w:name w:val="Body Text"/>
    <w:basedOn w:val="Normalny"/>
    <w:link w:val="TekstpodstawowyZnak"/>
    <w:rsid w:val="00D5571D"/>
    <w:pPr>
      <w:tabs>
        <w:tab w:val="left" w:pos="709"/>
      </w:tabs>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D5571D"/>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5571D"/>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936DD8"/>
    <w:pPr>
      <w:autoSpaceDE w:val="0"/>
      <w:autoSpaceDN w:val="0"/>
      <w:adjustRightInd w:val="0"/>
      <w:spacing w:after="0" w:line="240" w:lineRule="auto"/>
    </w:pPr>
    <w:rPr>
      <w:rFonts w:ascii="Times New Roman" w:hAnsi="Times New Roman" w:cs="Times New Roman"/>
      <w:color w:val="000000"/>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Ea3MGQuvvV2EQ1pULq38o/TAg==">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4897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Kowalski</dc:creator>
  <cp:lastModifiedBy>Małgorzata Woźniak</cp:lastModifiedBy>
  <cp:revision>3</cp:revision>
  <dcterms:created xsi:type="dcterms:W3CDTF">2021-09-16T10:21:00Z</dcterms:created>
  <dcterms:modified xsi:type="dcterms:W3CDTF">2021-09-16T10:21:00Z</dcterms:modified>
</cp:coreProperties>
</file>