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075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B11C26">
            <w:pPr>
              <w:ind w:left="6236"/>
              <w:jc w:val="left"/>
            </w:pPr>
            <w:r>
              <w:t>Druk Nr</w:t>
            </w:r>
          </w:p>
          <w:p w:rsidR="00A77B3E" w:rsidRDefault="00B11C26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B11C2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11C26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B11C26">
      <w:pPr>
        <w:keepNext/>
        <w:spacing w:after="480"/>
      </w:pPr>
      <w:r>
        <w:rPr>
          <w:b/>
        </w:rPr>
        <w:t>w sprawie przyjęcia „Planu budowy ogólnodostępnych stacji ładowania samochodów elektrycznych na terenie miasta Łodzi”.</w:t>
      </w:r>
    </w:p>
    <w:p w:rsidR="00A77B3E" w:rsidRDefault="00B11C26">
      <w:pPr>
        <w:keepLines/>
        <w:spacing w:before="120" w:after="120"/>
        <w:ind w:firstLine="567"/>
        <w:jc w:val="both"/>
      </w:pPr>
      <w:r>
        <w:t xml:space="preserve">Na podstawie </w:t>
      </w:r>
      <w:r>
        <w:t>art. 18 ust. 2 pkt 15 ustawy z dnia 8 marca 1990 r. o samorządzie gminnym (Dz. U. z 2021 r. poz. 1372) oraz art. 62 ust. 8 ustawy z dnia 11 stycznia 2018 r. o elektromobilności i paliwach alternatywnych (Dz. U. z 2021 r. poz. 110 i 1093), Rada Miejska w Ło</w:t>
      </w:r>
      <w:r>
        <w:t>dzi</w:t>
      </w:r>
    </w:p>
    <w:p w:rsidR="00A77B3E" w:rsidRDefault="00B11C2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B11C26">
      <w:pPr>
        <w:keepLines/>
        <w:spacing w:before="240" w:after="120"/>
        <w:ind w:firstLine="567"/>
        <w:jc w:val="both"/>
      </w:pPr>
      <w:r>
        <w:t>§ 1. </w:t>
      </w:r>
      <w:r>
        <w:t>Przyjmuje się „Plan budowy ogólnodostępnych stacji ładowania samochodów elektrycznych na terenie miasta Łodzi”, stanowiący załącznik do niniejszej uchwały.</w:t>
      </w:r>
    </w:p>
    <w:p w:rsidR="00A77B3E" w:rsidRDefault="00B11C26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B11C26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D075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5D" w:rsidRDefault="004D075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75D" w:rsidRDefault="00B11C26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11C26">
      <w:pPr>
        <w:ind w:left="283" w:firstLine="227"/>
        <w:jc w:val="both"/>
      </w:pPr>
      <w:r>
        <w:t>Projektodawcą jest</w:t>
      </w:r>
    </w:p>
    <w:p w:rsidR="00A77B3E" w:rsidRDefault="00B11C26">
      <w:pPr>
        <w:ind w:left="283" w:firstLine="227"/>
        <w:jc w:val="both"/>
      </w:pPr>
      <w:r>
        <w:t>Prezydent Miasta Łodzi</w:t>
      </w:r>
    </w:p>
    <w:p w:rsidR="00A77B3E" w:rsidRDefault="00A77B3E">
      <w:pPr>
        <w:ind w:left="283" w:firstLine="227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075D" w:rsidRDefault="00B11C26">
      <w:pPr>
        <w:ind w:left="64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 xml:space="preserve">Załącznik </w:t>
      </w:r>
    </w:p>
    <w:p w:rsidR="004D075D" w:rsidRDefault="00B11C26">
      <w:pPr>
        <w:ind w:left="64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 uchwały Nr</w:t>
      </w:r>
    </w:p>
    <w:p w:rsidR="004D075D" w:rsidRDefault="00B11C26">
      <w:pPr>
        <w:ind w:left="64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Rady Miejskiej w Łodzi</w:t>
      </w:r>
    </w:p>
    <w:p w:rsidR="004D075D" w:rsidRDefault="00B11C26">
      <w:pPr>
        <w:ind w:left="64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 dnia</w:t>
      </w:r>
    </w:p>
    <w:p w:rsidR="004D075D" w:rsidRDefault="00B11C26">
      <w:pPr>
        <w:rPr>
          <w:b/>
          <w:color w:val="000000"/>
          <w:sz w:val="40"/>
          <w:szCs w:val="20"/>
          <w:shd w:val="clear" w:color="auto" w:fill="FFFFFF"/>
        </w:rPr>
      </w:pP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</w:r>
    </w:p>
    <w:p w:rsidR="004D075D" w:rsidRDefault="00B11C26">
      <w:pPr>
        <w:rPr>
          <w:b/>
          <w:color w:val="000000"/>
          <w:sz w:val="40"/>
          <w:szCs w:val="20"/>
          <w:shd w:val="clear" w:color="auto" w:fill="FFFFFF"/>
        </w:rPr>
      </w:pP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t xml:space="preserve">PLAN BUDOWY OGÓLNODOSTĘPNYCH </w:t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  <w:t xml:space="preserve">STACJI ŁADOWANIA SAMOCHODÓW ELEKTRYCZNYCH </w:t>
      </w:r>
      <w:r>
        <w:rPr>
          <w:rFonts w:ascii="Times New Roman CE" w:hAnsi="Times New Roman CE"/>
          <w:b/>
          <w:color w:val="000000"/>
          <w:sz w:val="40"/>
          <w:szCs w:val="20"/>
          <w:shd w:val="clear" w:color="auto" w:fill="FFFFFF"/>
        </w:rPr>
        <w:br/>
        <w:t>NA TERENIE MIASTA ŁODZI</w:t>
      </w:r>
    </w:p>
    <w:p w:rsidR="004D075D" w:rsidRDefault="00B11C26">
      <w:pPr>
        <w:jc w:val="left"/>
        <w:rPr>
          <w:color w:val="000000"/>
          <w:sz w:val="28"/>
          <w:szCs w:val="20"/>
          <w:u w:val="single"/>
          <w:shd w:val="clear" w:color="auto" w:fill="FFFFFF"/>
        </w:rPr>
      </w:pP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</w:p>
    <w:p w:rsidR="004D075D" w:rsidRDefault="00B11C26">
      <w:pPr>
        <w:rPr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br/>
      </w:r>
    </w:p>
    <w:p w:rsidR="004D075D" w:rsidRDefault="00B11C26">
      <w:pPr>
        <w:rPr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 CE" w:hAnsi="Times New Roman CE"/>
          <w:b/>
          <w:color w:val="000000"/>
          <w:sz w:val="28"/>
          <w:szCs w:val="20"/>
          <w:shd w:val="clear" w:color="auto" w:fill="FFFFFF"/>
        </w:rPr>
        <w:t>Łódź 2021 r.</w:t>
      </w:r>
    </w:p>
    <w:p w:rsidR="004D075D" w:rsidRDefault="00B11C26">
      <w:pPr>
        <w:spacing w:after="160" w:line="259" w:lineRule="auto"/>
        <w:jc w:val="left"/>
        <w:rPr>
          <w:b/>
          <w:color w:val="000000"/>
          <w:sz w:val="32"/>
          <w:szCs w:val="20"/>
          <w:shd w:val="clear" w:color="auto" w:fill="FFFFFF"/>
        </w:rPr>
      </w:pPr>
      <w:r>
        <w:rPr>
          <w:b/>
          <w:color w:val="000000"/>
          <w:sz w:val="32"/>
          <w:szCs w:val="20"/>
          <w:shd w:val="clear" w:color="auto" w:fill="FFFFFF"/>
        </w:rPr>
        <w:br w:type="page"/>
      </w:r>
    </w:p>
    <w:tbl>
      <w:tblPr>
        <w:tblStyle w:val="Tabela-Siatka"/>
        <w:tblW w:w="0" w:type="auto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140"/>
        <w:gridCol w:w="562"/>
      </w:tblGrid>
      <w:tr w:rsidR="004D075D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lastRenderedPageBreak/>
              <w:t>Spis tre</w:t>
            </w:r>
            <w:r>
              <w:rPr>
                <w:rFonts w:ascii="Times New Roman CE" w:hAnsi="Times New Roman CE"/>
                <w:b/>
                <w:color w:val="000000"/>
                <w:sz w:val="28"/>
                <w:szCs w:val="20"/>
              </w:rPr>
              <w:t>ś</w:t>
            </w:r>
            <w:r>
              <w:rPr>
                <w:b/>
                <w:color w:val="000000"/>
                <w:sz w:val="28"/>
                <w:szCs w:val="20"/>
              </w:rPr>
              <w:t>ci</w:t>
            </w:r>
          </w:p>
        </w:tc>
      </w:tr>
      <w:tr w:rsidR="004D075D"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4D075D">
            <w:pPr>
              <w:jc w:val="both"/>
              <w:rPr>
                <w:color w:val="000000"/>
                <w:szCs w:val="20"/>
              </w:rPr>
            </w:pPr>
          </w:p>
        </w:tc>
      </w:tr>
      <w:tr w:rsidR="004D075D">
        <w:tc>
          <w:tcPr>
            <w:tcW w:w="8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Wprowadzenie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4D075D">
        <w:tc>
          <w:tcPr>
            <w:tcW w:w="8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4D075D">
            <w:pPr>
              <w:jc w:val="both"/>
              <w:rPr>
                <w:color w:val="000000"/>
                <w:szCs w:val="20"/>
              </w:rPr>
            </w:pPr>
          </w:p>
        </w:tc>
      </w:tr>
      <w:tr w:rsidR="004D075D">
        <w:tc>
          <w:tcPr>
            <w:tcW w:w="8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numPr>
                <w:ilvl w:val="0"/>
                <w:numId w:val="1"/>
              </w:numPr>
              <w:spacing w:after="200" w:line="276" w:lineRule="auto"/>
              <w:ind w:left="480" w:hanging="389"/>
              <w:contextualSpacing/>
              <w:jc w:val="both"/>
              <w:rPr>
                <w:szCs w:val="20"/>
                <w:lang w:val="en-US" w:eastAsia="en-US" w:bidi="en-US"/>
              </w:rPr>
            </w:pPr>
            <w:r>
              <w:rPr>
                <w:rFonts w:ascii="Times New Roman CE" w:hAnsi="Times New Roman CE"/>
                <w:szCs w:val="20"/>
                <w:lang w:val="en-US" w:eastAsia="en-US" w:bidi="en-US"/>
              </w:rPr>
              <w:t xml:space="preserve">Lokalizacja ogólnodostępnych </w:t>
            </w:r>
            <w:r>
              <w:rPr>
                <w:rFonts w:ascii="Times New Roman CE" w:hAnsi="Times New Roman CE"/>
                <w:szCs w:val="20"/>
                <w:lang w:val="en-US" w:eastAsia="en-US" w:bidi="en-US"/>
              </w:rPr>
              <w:t>stacji ładowania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4D075D"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4D075D">
            <w:pPr>
              <w:ind w:left="386"/>
              <w:jc w:val="both"/>
              <w:rPr>
                <w:color w:val="000000"/>
                <w:szCs w:val="20"/>
              </w:rPr>
            </w:pPr>
          </w:p>
        </w:tc>
      </w:tr>
      <w:tr w:rsidR="004D075D"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numPr>
                <w:ilvl w:val="0"/>
                <w:numId w:val="1"/>
              </w:numPr>
              <w:spacing w:after="200" w:line="276" w:lineRule="auto"/>
              <w:ind w:left="480" w:hanging="389"/>
              <w:contextualSpacing/>
              <w:jc w:val="both"/>
              <w:rPr>
                <w:szCs w:val="20"/>
                <w:lang w:val="en-US" w:eastAsia="en-US" w:bidi="en-US"/>
              </w:rPr>
            </w:pPr>
            <w:r>
              <w:rPr>
                <w:szCs w:val="20"/>
                <w:shd w:val="clear" w:color="auto" w:fill="FFFFFF"/>
                <w:lang w:val="en-US" w:eastAsia="en-US" w:bidi="en-US"/>
              </w:rPr>
              <w:t>Planowane punkty ładowania w ogólnodostępnych stacjach ładowania na terenie miasta Łodzi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</w:tr>
      <w:tr w:rsidR="004D075D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4D075D">
            <w:pPr>
              <w:ind w:left="386"/>
              <w:jc w:val="both"/>
              <w:rPr>
                <w:color w:val="000000"/>
                <w:szCs w:val="20"/>
              </w:rPr>
            </w:pPr>
          </w:p>
        </w:tc>
      </w:tr>
      <w:tr w:rsidR="004D075D"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numPr>
                <w:ilvl w:val="0"/>
                <w:numId w:val="1"/>
              </w:numPr>
              <w:spacing w:after="200" w:line="276" w:lineRule="auto"/>
              <w:ind w:left="480" w:hanging="378"/>
              <w:contextualSpacing/>
              <w:jc w:val="both"/>
              <w:rPr>
                <w:szCs w:val="20"/>
                <w:lang w:val="en-US" w:eastAsia="en-US" w:bidi="en-US"/>
              </w:rPr>
            </w:pPr>
            <w:r>
              <w:rPr>
                <w:szCs w:val="20"/>
                <w:lang w:val="en-US" w:eastAsia="en-US" w:bidi="en-US"/>
              </w:rPr>
              <w:t>Harmonogram bud</w:t>
            </w:r>
            <w:r>
              <w:rPr>
                <w:rFonts w:ascii="Times New Roman CE" w:hAnsi="Times New Roman CE"/>
                <w:szCs w:val="20"/>
                <w:lang w:val="en-US" w:eastAsia="en-US" w:bidi="en-US"/>
              </w:rPr>
              <w:t>owy ogólnodostępnych stacji ładowania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4D075D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4D075D">
            <w:pPr>
              <w:jc w:val="both"/>
              <w:rPr>
                <w:color w:val="000000"/>
                <w:szCs w:val="20"/>
              </w:rPr>
            </w:pPr>
          </w:p>
        </w:tc>
      </w:tr>
      <w:tr w:rsidR="004D075D"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rFonts w:ascii="Times New Roman CE" w:hAnsi="Times New Roman CE"/>
                <w:color w:val="000000"/>
                <w:szCs w:val="20"/>
              </w:rPr>
              <w:t xml:space="preserve">Wykaz działających ogólnodostępnych stacji ładowania na terenie miasta Łodzi </w:t>
            </w:r>
            <w:r>
              <w:rPr>
                <w:rFonts w:ascii="Times New Roman CE" w:hAnsi="Times New Roman CE"/>
                <w:color w:val="000000"/>
                <w:szCs w:val="20"/>
              </w:rPr>
              <w:t>wg stanu na dzień 12 maja 2021 r. (wg Ewidencji Infrastruktury Paliw Alternatywnych EIPA, załącznik nr 1 do Planu)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</w:tr>
      <w:tr w:rsidR="004D075D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4D075D">
            <w:pPr>
              <w:jc w:val="both"/>
              <w:rPr>
                <w:color w:val="000000"/>
                <w:szCs w:val="20"/>
              </w:rPr>
            </w:pPr>
          </w:p>
        </w:tc>
      </w:tr>
      <w:tr w:rsidR="004D075D"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rFonts w:ascii="Times New Roman CE" w:hAnsi="Times New Roman CE"/>
                <w:color w:val="000000"/>
                <w:szCs w:val="20"/>
              </w:rPr>
              <w:t xml:space="preserve">Wykaz lokalizacji w ramach Planu budowy ogólnodostępnych stacji ładowania samochodów elektrycznych na terenie miasta Łodzi (załącznik </w:t>
            </w:r>
            <w:r>
              <w:rPr>
                <w:rFonts w:ascii="Times New Roman CE" w:hAnsi="Times New Roman CE"/>
                <w:color w:val="000000"/>
                <w:szCs w:val="20"/>
              </w:rPr>
              <w:t>nr 2 do Planu)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4D075D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4D075D">
            <w:pPr>
              <w:jc w:val="both"/>
              <w:rPr>
                <w:color w:val="000000"/>
                <w:szCs w:val="20"/>
              </w:rPr>
            </w:pPr>
          </w:p>
        </w:tc>
      </w:tr>
      <w:tr w:rsidR="004D075D"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Wykaz rezer</w:t>
            </w:r>
            <w:r>
              <w:rPr>
                <w:rFonts w:ascii="Times New Roman CE" w:hAnsi="Times New Roman CE"/>
                <w:color w:val="000000"/>
                <w:szCs w:val="20"/>
              </w:rPr>
              <w:t>wowych lokalizacji w ramach Planu budowy ogólnodostępnych stacji ładowania samochodów elektrycznych na terenie miasta Łodzi (załącznik nr 3 do Planu)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75D" w:rsidRDefault="00B11C26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</w:tr>
    </w:tbl>
    <w:p w:rsidR="004D075D" w:rsidRDefault="004D075D">
      <w:pPr>
        <w:spacing w:after="160" w:line="259" w:lineRule="auto"/>
        <w:jc w:val="left"/>
        <w:rPr>
          <w:b/>
          <w:color w:val="000000"/>
          <w:sz w:val="32"/>
          <w:szCs w:val="20"/>
          <w:shd w:val="clear" w:color="auto" w:fill="FFFFFF"/>
        </w:rPr>
      </w:pPr>
    </w:p>
    <w:p w:rsidR="004D075D" w:rsidRDefault="004D075D">
      <w:pPr>
        <w:spacing w:after="160" w:line="259" w:lineRule="auto"/>
        <w:jc w:val="left"/>
        <w:rPr>
          <w:b/>
          <w:color w:val="000000"/>
          <w:sz w:val="32"/>
          <w:szCs w:val="20"/>
          <w:shd w:val="clear" w:color="auto" w:fill="FFFFFF"/>
        </w:rPr>
      </w:pPr>
    </w:p>
    <w:p w:rsidR="004D075D" w:rsidRDefault="00B11C26">
      <w:pPr>
        <w:spacing w:after="160" w:line="259" w:lineRule="auto"/>
        <w:jc w:val="left"/>
        <w:rPr>
          <w:b/>
          <w:color w:val="000000"/>
          <w:sz w:val="32"/>
          <w:szCs w:val="20"/>
          <w:shd w:val="clear" w:color="auto" w:fill="FFFFFF"/>
        </w:rPr>
      </w:pPr>
      <w:r>
        <w:rPr>
          <w:b/>
          <w:color w:val="000000"/>
          <w:sz w:val="32"/>
          <w:szCs w:val="20"/>
          <w:shd w:val="clear" w:color="auto" w:fill="FFFFFF"/>
        </w:rPr>
        <w:br w:type="page"/>
      </w:r>
    </w:p>
    <w:p w:rsidR="004D075D" w:rsidRDefault="00B11C26">
      <w:pPr>
        <w:suppressAutoHyphens/>
        <w:jc w:val="left"/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Wprowadzenie</w:t>
      </w:r>
    </w:p>
    <w:p w:rsidR="004D075D" w:rsidRDefault="00B11C26">
      <w:pPr>
        <w:ind w:firstLine="57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</w:rPr>
        <w:br/>
      </w:r>
    </w:p>
    <w:p w:rsidR="004D075D" w:rsidRDefault="00B11C26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Plan budowy ogólnodostępnych stacji ładowania samochodów elektrycznych </w:t>
      </w:r>
      <w:r>
        <w:rPr>
          <w:color w:val="000000"/>
          <w:szCs w:val="20"/>
          <w:shd w:val="clear" w:color="auto" w:fill="FFFFFF"/>
        </w:rPr>
        <w:br/>
        <w:t>na terenie miasta Łodzi, zwany dalej Planem, został przygotowany zgodnie z wymogami zawartymi w art. 62 ustawy z dnia 11 stycznia 2018 r. o elektromobilności i paliwach alternatywnych,</w:t>
      </w:r>
      <w:r>
        <w:rPr>
          <w:color w:val="000000"/>
          <w:szCs w:val="20"/>
          <w:shd w:val="clear" w:color="auto" w:fill="FFFFFF"/>
        </w:rPr>
        <w:t xml:space="preserve"> zwanej dalej Ustawą.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przygotowaniu Planu brali udział przedstawiciele komórek organizacyjnych Urzędu Miasta Łodzi, miejskich jednostek organizacyjnych i spółek z kapitałowym udziałem miasta Łodzi wchodzący w skład Zespołu ds. elektromobilności i rozwoju</w:t>
      </w:r>
      <w:r>
        <w:rPr>
          <w:color w:val="000000"/>
          <w:szCs w:val="20"/>
          <w:shd w:val="clear" w:color="auto" w:fill="FFFFFF"/>
        </w:rPr>
        <w:t xml:space="preserve"> infrastruktury paliw alternatywnych na terenie miasta Łodzi, powołanego zarządzeniem Nr 5757/VIII/20 Prezydenta Miasta Łodzi z dnia 30 listopada 2020 r. w sprawie powołania Komitetu Sterującego i Zespołu ds. elektromobilności i rozwoju infrastruktury pali</w:t>
      </w:r>
      <w:r>
        <w:rPr>
          <w:color w:val="000000"/>
          <w:szCs w:val="20"/>
          <w:shd w:val="clear" w:color="auto" w:fill="FFFFFF"/>
        </w:rPr>
        <w:t>w alternatywnych na terenie miasta Łodzi we współpracy lokalnego operatora systemu dystrybucji, PGE Dystrybucja S.A., Oddział w Łodzi (OSD), w zakresie określenia niezbędnych parametrów zasilania.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Plan został zatwierdzony przez Komitet Sterujący ds. elektr</w:t>
      </w:r>
      <w:r>
        <w:rPr>
          <w:color w:val="000000"/>
          <w:szCs w:val="20"/>
          <w:shd w:val="clear" w:color="auto" w:fill="FFFFFF"/>
        </w:rPr>
        <w:t>omobilności i rozwoju infrastruktury paliw alternatywnych na terenie miasta Łodzi powołany ww. zarządzeniem.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Przy pracach projektowych określono podstawowe kryteria wyboru optymalnej siatki lokalizacji stacji ładowania, a także minimalną ilość punktów łado</w:t>
      </w:r>
      <w:r>
        <w:rPr>
          <w:color w:val="000000"/>
          <w:szCs w:val="20"/>
          <w:shd w:val="clear" w:color="auto" w:fill="FFFFFF"/>
        </w:rPr>
        <w:t>wania oraz ich minimalną moc.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Przy dostosowaniu sieci do rosnących stopniowo, acz zauważalnie potrzeb w zakresie dostępności do infrastruktury ładowania samochodów elektrycznych, zwracano również uwagę na możliwość wykorzystania potencjału promocyjnego sie</w:t>
      </w:r>
      <w:r>
        <w:rPr>
          <w:color w:val="000000"/>
          <w:szCs w:val="20"/>
          <w:shd w:val="clear" w:color="auto" w:fill="FFFFFF"/>
        </w:rPr>
        <w:t>ci.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Plan zawiera:</w:t>
      </w:r>
    </w:p>
    <w:p w:rsidR="004D075D" w:rsidRDefault="00B11C26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liczbę i lokalizacje ogólnodostępnych stacji ładowania;</w:t>
      </w:r>
    </w:p>
    <w:p w:rsidR="004D075D" w:rsidRDefault="00B11C26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liczbę punktów ładowania w każdej ze stacji;</w:t>
      </w:r>
    </w:p>
    <w:p w:rsidR="004D075D" w:rsidRDefault="00B11C26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moc każdego z punktów ładowania;</w:t>
      </w:r>
    </w:p>
    <w:p w:rsidR="004D075D" w:rsidRDefault="00B11C26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harmonogram działań związanych z budową stacji ładowania.</w:t>
      </w:r>
    </w:p>
    <w:p w:rsidR="004D075D" w:rsidRDefault="00B11C26">
      <w:pPr>
        <w:spacing w:after="200" w:line="276" w:lineRule="auto"/>
        <w:ind w:left="72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br/>
      </w:r>
      <w:r>
        <w:rPr>
          <w:szCs w:val="20"/>
          <w:lang w:val="en-US" w:eastAsia="en-US" w:bidi="en-US"/>
        </w:rPr>
        <w:br/>
      </w:r>
    </w:p>
    <w:p w:rsidR="004D075D" w:rsidRDefault="00B11C26">
      <w:pPr>
        <w:spacing w:line="276" w:lineRule="auto"/>
        <w:contextualSpacing/>
        <w:jc w:val="both"/>
        <w:rPr>
          <w:b/>
          <w:sz w:val="28"/>
          <w:szCs w:val="20"/>
          <w:lang w:val="en-US" w:eastAsia="en-US" w:bidi="en-US"/>
        </w:rPr>
      </w:pPr>
      <w:r>
        <w:rPr>
          <w:b/>
          <w:sz w:val="28"/>
          <w:szCs w:val="20"/>
          <w:lang w:val="en-US" w:eastAsia="en-US" w:bidi="en-US"/>
        </w:rPr>
        <w:t xml:space="preserve">I.     Lokalizacja ogólnodostępnych stacji </w:t>
      </w:r>
      <w:r>
        <w:rPr>
          <w:b/>
          <w:sz w:val="28"/>
          <w:szCs w:val="20"/>
          <w:lang w:val="en-US" w:eastAsia="en-US" w:bidi="en-US"/>
        </w:rPr>
        <w:t>ładowania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>Przy opracowaniu propozycji lokalizacji stacji ładowania samochodów elektrycznych zastosowano następujące kryteria wyboru lokalizacji:</w:t>
      </w:r>
    </w:p>
    <w:p w:rsidR="004D075D" w:rsidRDefault="00B11C26">
      <w:pPr>
        <w:spacing w:after="200" w:line="276" w:lineRule="auto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- charakter zabudowy (preferowano lokalizacje w dużych osiedlach </w:t>
      </w:r>
      <w:r>
        <w:rPr>
          <w:szCs w:val="20"/>
          <w:lang w:val="en-US" w:eastAsia="en-US" w:bidi="en-US"/>
        </w:rPr>
        <w:br/>
        <w:t>z zabudową wielorodzinną);</w:t>
      </w:r>
    </w:p>
    <w:p w:rsidR="004D075D" w:rsidRDefault="00B11C26">
      <w:pPr>
        <w:spacing w:after="200" w:line="276" w:lineRule="auto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- charakter </w:t>
      </w:r>
      <w:r>
        <w:rPr>
          <w:szCs w:val="20"/>
          <w:lang w:val="en-US" w:eastAsia="en-US" w:bidi="en-US"/>
        </w:rPr>
        <w:t>funkcjonalny lokalizacji, związany z realizacją potrzeb mieszkańców (odległość od urzędów, instytucji, obiektów handlowych, usługowych, sportowych i rekreacyjnych);</w:t>
      </w:r>
    </w:p>
    <w:p w:rsidR="004D075D" w:rsidRDefault="00B11C26">
      <w:pPr>
        <w:spacing w:after="200" w:line="276" w:lineRule="auto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- usytuowanie w pobliżu głównych arterii komunikacyjnych miasta</w:t>
      </w:r>
      <w:r>
        <w:rPr>
          <w:szCs w:val="20"/>
        </w:rPr>
        <w:t xml:space="preserve"> Łodzi</w:t>
      </w:r>
      <w:r>
        <w:rPr>
          <w:szCs w:val="20"/>
          <w:lang w:val="en-US" w:eastAsia="en-US" w:bidi="en-US"/>
        </w:rPr>
        <w:t>;</w:t>
      </w:r>
    </w:p>
    <w:p w:rsidR="004D075D" w:rsidRDefault="00B11C26">
      <w:pPr>
        <w:spacing w:after="200" w:line="276" w:lineRule="auto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- możliwość dogodneg</w:t>
      </w:r>
      <w:r>
        <w:rPr>
          <w:szCs w:val="20"/>
          <w:lang w:val="en-US" w:eastAsia="en-US" w:bidi="en-US"/>
        </w:rPr>
        <w:t>o dojazdu do miejsca ładowania.</w:t>
      </w:r>
    </w:p>
    <w:p w:rsidR="004D075D" w:rsidRDefault="004D075D">
      <w:pPr>
        <w:spacing w:after="200" w:line="276" w:lineRule="auto"/>
        <w:contextualSpacing/>
        <w:jc w:val="both"/>
        <w:rPr>
          <w:szCs w:val="20"/>
          <w:lang w:val="en-US" w:eastAsia="en-US" w:bidi="en-US"/>
        </w:rPr>
      </w:pPr>
    </w:p>
    <w:p w:rsidR="004D075D" w:rsidRDefault="00B11C26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>Ponieważ centrum miasta</w:t>
      </w:r>
      <w:r>
        <w:rPr>
          <w:color w:val="000000"/>
          <w:szCs w:val="20"/>
          <w:shd w:val="clear" w:color="auto" w:fill="FFFFFF"/>
        </w:rPr>
        <w:t xml:space="preserve"> Łodzi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obszarem, na którym łączą się funkcje życiowe mieszkańców z funkcjami związanymi z ich działalnością zawodową czy spędzaniem wolnego czasu, obszar ten został potraktowany priorytetowo, bio</w:t>
      </w:r>
      <w:r>
        <w:rPr>
          <w:color w:val="000000"/>
          <w:szCs w:val="20"/>
          <w:shd w:val="clear" w:color="auto" w:fill="FFFFFF"/>
          <w:lang w:val="en-US" w:eastAsia="en-US" w:bidi="en-US"/>
        </w:rPr>
        <w:t>rąc pod uwagę liczbę proponowanych lokalizacji.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Przy wyborze lokalizacji należało również brać pod uwagę dostęp do istniejącej infrastruktury energetycznej oraz ewentualną konieczność przeprowadzenia dodatkowych inwestycji, związanych np. z utwardzeniem mi</w:t>
      </w:r>
      <w:r>
        <w:rPr>
          <w:color w:val="000000"/>
          <w:szCs w:val="20"/>
          <w:shd w:val="clear" w:color="auto" w:fill="FFFFFF"/>
          <w:lang w:val="en-US" w:eastAsia="en-US" w:bidi="en-US"/>
        </w:rPr>
        <w:t>ejsca parkingowego pod planowaną stację ładowania czy dojazdem do niego.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Określono również minimalne wymogi dotyczące każdej stacji ładowania,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>tj.: 2 punkty ładowania w każdej lokalizacji przy 22/11 kW mocy.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miarę możliwości nie lokalizowano stacji </w:t>
      </w:r>
      <w:r>
        <w:rPr>
          <w:color w:val="000000"/>
          <w:szCs w:val="20"/>
          <w:shd w:val="clear" w:color="auto" w:fill="FFFFFF"/>
          <w:lang w:val="en-US" w:eastAsia="en-US" w:bidi="en-US"/>
        </w:rPr>
        <w:t>ładowania w bezpośredniej bliskości terenów zarządzanych przez podmioty prywatne wychodząc z założenia, że inwestują one lub będą inwestować w infrastrukturę ładowania samochodów elektrycznych, o czym świadczy już funkcjonująca w mieście sieć na stacjach p</w:t>
      </w:r>
      <w:r>
        <w:rPr>
          <w:color w:val="000000"/>
          <w:szCs w:val="20"/>
          <w:shd w:val="clear" w:color="auto" w:fill="FFFFFF"/>
          <w:lang w:val="en-US" w:eastAsia="en-US" w:bidi="en-US"/>
        </w:rPr>
        <w:t>aliw, przy hotelach czy niektórych galeriach handlowych i hipermarketach.</w:t>
      </w:r>
    </w:p>
    <w:p w:rsidR="004D075D" w:rsidRDefault="00B11C26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Niezależnie od prac nad Planem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miasto </w:t>
      </w:r>
      <w:r>
        <w:rPr>
          <w:color w:val="000000"/>
          <w:szCs w:val="20"/>
          <w:shd w:val="clear" w:color="auto" w:fill="FFFFFF"/>
        </w:rPr>
        <w:t xml:space="preserve">Łódź </w:t>
      </w:r>
      <w:r>
        <w:rPr>
          <w:color w:val="000000"/>
          <w:szCs w:val="20"/>
          <w:shd w:val="clear" w:color="auto" w:fill="FFFFFF"/>
          <w:lang w:val="en-US" w:eastAsia="en-US" w:bidi="en-US"/>
        </w:rPr>
        <w:t>stwarza również warunki inwestorom prywatnym do budowy stacji ładowania, proponując preferencyjne stawki opłat za dzierżawę terenu bądź za</w:t>
      </w:r>
      <w:r>
        <w:rPr>
          <w:color w:val="000000"/>
          <w:szCs w:val="20"/>
          <w:shd w:val="clear" w:color="auto" w:fill="FFFFFF"/>
          <w:lang w:val="en-US" w:eastAsia="en-US" w:bidi="en-US"/>
        </w:rPr>
        <w:t>jęcie pasa drogowego. Dba również o to, by w ramach prowadzonych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bądź planowanych inwestycji miejskich uwzględniono potrzeby związane z infrastrukturą ładowania (np. przy budowie parkingów kubaturowych).</w:t>
      </w:r>
    </w:p>
    <w:p w:rsidR="004D075D" w:rsidRDefault="00B11C26">
      <w:pPr>
        <w:ind w:left="36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br/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</w:r>
    </w:p>
    <w:p w:rsidR="004D075D" w:rsidRDefault="00B11C26">
      <w:pPr>
        <w:spacing w:line="276" w:lineRule="auto"/>
        <w:contextualSpacing/>
        <w:jc w:val="both"/>
        <w:rPr>
          <w:b/>
          <w:sz w:val="28"/>
          <w:szCs w:val="20"/>
          <w:lang w:val="en-US" w:eastAsia="en-US" w:bidi="en-US"/>
        </w:rPr>
      </w:pPr>
      <w:r>
        <w:rPr>
          <w:b/>
          <w:sz w:val="28"/>
          <w:szCs w:val="20"/>
          <w:lang w:val="en-US" w:eastAsia="en-US" w:bidi="en-US"/>
        </w:rPr>
        <w:t>II.     Planowane punkty ładowania w ogólnodostę</w:t>
      </w:r>
      <w:r>
        <w:rPr>
          <w:b/>
          <w:sz w:val="28"/>
          <w:szCs w:val="20"/>
          <w:lang w:val="en-US" w:eastAsia="en-US" w:bidi="en-US"/>
        </w:rPr>
        <w:t>pnych stacjach ładowania na terenie miasta Łodzi</w:t>
      </w:r>
    </w:p>
    <w:p w:rsidR="004D075D" w:rsidRDefault="00B11C26">
      <w:pPr>
        <w:spacing w:after="200" w:line="276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br/>
      </w:r>
      <w:r>
        <w:rPr>
          <w:szCs w:val="20"/>
          <w:lang w:val="en-US" w:eastAsia="en-US" w:bidi="en-US"/>
        </w:rPr>
        <w:br/>
        <w:t xml:space="preserve">Plan opracowano na podstawie: </w:t>
      </w:r>
    </w:p>
    <w:p w:rsidR="004D075D" w:rsidRDefault="004D075D">
      <w:pPr>
        <w:spacing w:after="200" w:line="276" w:lineRule="auto"/>
        <w:ind w:left="1080"/>
        <w:contextualSpacing/>
        <w:jc w:val="both"/>
        <w:rPr>
          <w:szCs w:val="20"/>
          <w:lang w:val="en-US" w:eastAsia="en-US" w:bidi="en-US"/>
        </w:rPr>
      </w:pPr>
    </w:p>
    <w:p w:rsidR="004D075D" w:rsidRDefault="00B11C26">
      <w:pPr>
        <w:spacing w:after="200" w:line="276" w:lineRule="auto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- danych z ewidencji i rejestru gruntów;</w:t>
      </w:r>
    </w:p>
    <w:p w:rsidR="004D075D" w:rsidRDefault="00B11C26">
      <w:pPr>
        <w:spacing w:after="200" w:line="276" w:lineRule="auto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- propozycji lokalizacji w pasach drogowych;</w:t>
      </w:r>
    </w:p>
    <w:p w:rsidR="004D075D" w:rsidRDefault="00B11C26">
      <w:pPr>
        <w:spacing w:after="200" w:line="276" w:lineRule="auto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- danych z zakresu sieci energetycznej i dostępnej mocy przyłącza.</w:t>
      </w:r>
    </w:p>
    <w:p w:rsidR="004D075D" w:rsidRDefault="004D075D">
      <w:pPr>
        <w:spacing w:after="200" w:line="276" w:lineRule="auto"/>
        <w:ind w:left="1800"/>
        <w:contextualSpacing/>
        <w:jc w:val="both"/>
        <w:rPr>
          <w:szCs w:val="20"/>
          <w:lang w:val="en-US" w:eastAsia="en-US" w:bidi="en-US"/>
        </w:rPr>
      </w:pPr>
    </w:p>
    <w:p w:rsidR="004D075D" w:rsidRDefault="00B11C26">
      <w:pPr>
        <w:spacing w:after="20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Przygotowany wykaz </w:t>
      </w:r>
      <w:r>
        <w:rPr>
          <w:szCs w:val="20"/>
          <w:lang w:val="en-US" w:eastAsia="en-US" w:bidi="en-US"/>
        </w:rPr>
        <w:t>proponowanych lokalizacji, z danymi adresowymi oraz numerami obrębów i działek, przekazano do OSD w celu weryfikacji pod względem możliwości wykonania przyłączy przy uwzględnieniu dostępności mocy przyłączeniowej.</w:t>
      </w:r>
    </w:p>
    <w:p w:rsidR="004D075D" w:rsidRDefault="00B11C26">
      <w:pPr>
        <w:spacing w:after="20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br/>
      </w:r>
      <w:r>
        <w:rPr>
          <w:szCs w:val="20"/>
          <w:lang w:val="en-US" w:eastAsia="en-US" w:bidi="en-US"/>
        </w:rPr>
        <w:br/>
      </w:r>
    </w:p>
    <w:p w:rsidR="004D075D" w:rsidRDefault="00B11C26">
      <w:pPr>
        <w:spacing w:after="200" w:line="276" w:lineRule="auto"/>
        <w:contextualSpacing/>
        <w:jc w:val="both"/>
        <w:rPr>
          <w:b/>
          <w:szCs w:val="20"/>
          <w:lang w:val="en-US" w:eastAsia="en-US" w:bidi="en-US"/>
        </w:rPr>
      </w:pPr>
      <w:r>
        <w:rPr>
          <w:b/>
          <w:szCs w:val="20"/>
          <w:lang w:val="en-US" w:eastAsia="en-US" w:bidi="en-US"/>
        </w:rPr>
        <w:t xml:space="preserve">Ogólnodostępne punkty ładowania </w:t>
      </w:r>
      <w:r>
        <w:rPr>
          <w:b/>
          <w:szCs w:val="20"/>
          <w:lang w:val="en-US" w:eastAsia="en-US" w:bidi="en-US"/>
        </w:rPr>
        <w:t>samochodów elektrycznych</w:t>
      </w:r>
    </w:p>
    <w:p w:rsidR="004D075D" w:rsidRDefault="00B11C26">
      <w:pPr>
        <w:spacing w:after="200"/>
        <w:ind w:firstLine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br/>
        <w:t xml:space="preserve">Z danych pochodzących z Ewidencji Infrastruktury Paliw Alternatywnych EIPA, dostępnej pod adresem: </w:t>
      </w:r>
      <w:r>
        <w:rPr>
          <w:szCs w:val="20"/>
          <w:u w:val="single"/>
          <w:lang w:val="en-US" w:eastAsia="en-US" w:bidi="en-US"/>
        </w:rPr>
        <w:t>https://eipa.udt.gov.pl</w:t>
      </w:r>
      <w:r>
        <w:rPr>
          <w:szCs w:val="20"/>
          <w:lang w:val="en-US" w:eastAsia="en-US" w:bidi="en-US"/>
        </w:rPr>
        <w:t xml:space="preserve"> wynika, że na terenie miasta</w:t>
      </w:r>
      <w:r>
        <w:rPr>
          <w:szCs w:val="20"/>
        </w:rPr>
        <w:t xml:space="preserve"> Łodzi</w:t>
      </w:r>
      <w:r>
        <w:rPr>
          <w:szCs w:val="20"/>
          <w:lang w:val="en-US" w:eastAsia="en-US" w:bidi="en-US"/>
        </w:rPr>
        <w:t xml:space="preserve"> działa 16 stacji </w:t>
      </w:r>
      <w:r>
        <w:rPr>
          <w:szCs w:val="20"/>
          <w:lang w:val="en-US" w:eastAsia="en-US" w:bidi="en-US"/>
        </w:rPr>
        <w:br/>
        <w:t>z 38 punktami ładowania, posiadających stosowne badani</w:t>
      </w:r>
      <w:r>
        <w:rPr>
          <w:szCs w:val="20"/>
          <w:lang w:val="en-US" w:eastAsia="en-US" w:bidi="en-US"/>
        </w:rPr>
        <w:t>a techniczne Urzędu Dozoru Technicznego (wykaz działających na terenie miasta Łodzi stacji ładowania znajduje się w załączniku nr 1 do Planu).</w:t>
      </w:r>
    </w:p>
    <w:p w:rsidR="004D075D" w:rsidRDefault="00B11C26">
      <w:pPr>
        <w:spacing w:after="20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Niezależnie od tego, na terenie miasta</w:t>
      </w:r>
      <w:r>
        <w:rPr>
          <w:szCs w:val="20"/>
        </w:rPr>
        <w:t xml:space="preserve"> Łodzi</w:t>
      </w:r>
      <w:r>
        <w:rPr>
          <w:szCs w:val="20"/>
          <w:lang w:val="en-US" w:eastAsia="en-US" w:bidi="en-US"/>
        </w:rPr>
        <w:t xml:space="preserve"> planowana jest budowa przez podmioty prywatne 69 stacji ładowania (wg informacji na dzień 1 września 2021 r.), a realizacja tych inwestycji znajduje </w:t>
      </w:r>
      <w:r>
        <w:rPr>
          <w:szCs w:val="20"/>
        </w:rPr>
        <w:br/>
      </w:r>
      <w:r>
        <w:rPr>
          <w:szCs w:val="20"/>
          <w:lang w:val="en-US" w:eastAsia="en-US" w:bidi="en-US"/>
        </w:rPr>
        <w:t>się na różnym etapie procedowania.</w:t>
      </w:r>
    </w:p>
    <w:p w:rsidR="004D075D" w:rsidRDefault="00B11C26">
      <w:pPr>
        <w:spacing w:after="20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lastRenderedPageBreak/>
        <w:t>Plan zakłada wybudowanie min. 100 stacji ładowania z min. 200 punktami</w:t>
      </w:r>
      <w:r>
        <w:rPr>
          <w:szCs w:val="20"/>
          <w:lang w:val="en-US" w:eastAsia="en-US" w:bidi="en-US"/>
        </w:rPr>
        <w:t xml:space="preserve"> ładowania, co wraz z już istniejącymi punktami da łączną liczbę 240 punktów, przewyższającą wymóg 210 punktów z Ustawy (wykaz lokalizacji stacji ładowania znajduje się w załączniku nr 2 do Planu).</w:t>
      </w:r>
    </w:p>
    <w:p w:rsidR="004D075D" w:rsidRDefault="00B11C26">
      <w:pPr>
        <w:spacing w:after="20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Przewidziano również dodatkowo 25 lokalizacji z listy reze</w:t>
      </w:r>
      <w:r>
        <w:rPr>
          <w:szCs w:val="20"/>
          <w:lang w:val="en-US" w:eastAsia="en-US" w:bidi="en-US"/>
        </w:rPr>
        <w:t>rwowej, gdyby zaszła potrzeba uzupełnienia lub zastąpienia w uzasadnionych przypadkach propozycji z listy podstawowej (załącznik nr 3 do Planu).</w:t>
      </w:r>
    </w:p>
    <w:p w:rsidR="004D075D" w:rsidRDefault="00B11C26">
      <w:pPr>
        <w:spacing w:after="200"/>
        <w:ind w:left="284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br/>
      </w:r>
      <w:r>
        <w:rPr>
          <w:szCs w:val="20"/>
          <w:lang w:val="en-US" w:eastAsia="en-US" w:bidi="en-US"/>
        </w:rPr>
        <w:br/>
      </w:r>
    </w:p>
    <w:p w:rsidR="004D075D" w:rsidRDefault="00B11C26">
      <w:pPr>
        <w:spacing w:line="276" w:lineRule="auto"/>
        <w:contextualSpacing/>
        <w:jc w:val="both"/>
        <w:rPr>
          <w:b/>
          <w:sz w:val="28"/>
          <w:szCs w:val="20"/>
          <w:lang w:val="en-US" w:eastAsia="en-US" w:bidi="en-US"/>
        </w:rPr>
      </w:pPr>
      <w:r>
        <w:rPr>
          <w:b/>
          <w:sz w:val="28"/>
          <w:szCs w:val="20"/>
          <w:lang w:val="en-US" w:eastAsia="en-US" w:bidi="en-US"/>
        </w:rPr>
        <w:t>III.     Harmonogram budowy ogólnodostępnych stacji ładowania</w:t>
      </w:r>
    </w:p>
    <w:p w:rsidR="004D075D" w:rsidRDefault="00B11C26">
      <w:pPr>
        <w:spacing w:after="200" w:line="276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br/>
      </w:r>
      <w:r>
        <w:rPr>
          <w:szCs w:val="20"/>
          <w:lang w:val="en-US" w:eastAsia="en-US" w:bidi="en-US"/>
        </w:rPr>
        <w:br/>
        <w:t>Harmonogram zakłada realizację zadania w opa</w:t>
      </w:r>
      <w:r>
        <w:rPr>
          <w:szCs w:val="20"/>
          <w:lang w:val="en-US" w:eastAsia="en-US" w:bidi="en-US"/>
        </w:rPr>
        <w:t xml:space="preserve">rciu o </w:t>
      </w:r>
      <w:r>
        <w:rPr>
          <w:szCs w:val="20"/>
        </w:rPr>
        <w:t xml:space="preserve">przepisy </w:t>
      </w:r>
      <w:r>
        <w:rPr>
          <w:szCs w:val="20"/>
          <w:lang w:val="en-US" w:eastAsia="en-US" w:bidi="en-US"/>
        </w:rPr>
        <w:t xml:space="preserve">art. 62 </w:t>
      </w:r>
      <w:r>
        <w:rPr>
          <w:szCs w:val="20"/>
          <w:lang w:val="en-US" w:eastAsia="en-US" w:bidi="en-US"/>
        </w:rPr>
        <w:br/>
        <w:t>ust. 3</w:t>
      </w:r>
      <w:r>
        <w:rPr>
          <w:szCs w:val="20"/>
        </w:rPr>
        <w:t xml:space="preserve">, </w:t>
      </w:r>
      <w:r>
        <w:rPr>
          <w:szCs w:val="20"/>
          <w:lang w:val="en-US" w:eastAsia="en-US" w:bidi="en-US"/>
        </w:rPr>
        <w:t>4, 7</w:t>
      </w:r>
      <w:r>
        <w:rPr>
          <w:szCs w:val="20"/>
        </w:rPr>
        <w:t xml:space="preserve">, </w:t>
      </w:r>
      <w:r>
        <w:rPr>
          <w:szCs w:val="20"/>
          <w:lang w:val="en-US" w:eastAsia="en-US" w:bidi="en-US"/>
        </w:rPr>
        <w:t xml:space="preserve">8 </w:t>
      </w:r>
      <w:r>
        <w:rPr>
          <w:szCs w:val="20"/>
        </w:rPr>
        <w:t>i</w:t>
      </w:r>
      <w:r>
        <w:rPr>
          <w:szCs w:val="20"/>
          <w:lang w:val="en-US" w:eastAsia="en-US" w:bidi="en-US"/>
        </w:rPr>
        <w:t xml:space="preserve"> 10 Ustawy, tj.:</w:t>
      </w:r>
    </w:p>
    <w:p w:rsidR="004D075D" w:rsidRDefault="004D075D">
      <w:pPr>
        <w:spacing w:after="200"/>
        <w:ind w:left="426"/>
        <w:contextualSpacing/>
        <w:jc w:val="both"/>
        <w:rPr>
          <w:szCs w:val="20"/>
          <w:lang w:val="en-US" w:eastAsia="en-US" w:bidi="en-US"/>
        </w:rPr>
      </w:pPr>
    </w:p>
    <w:p w:rsidR="004D075D" w:rsidRDefault="00B11C26">
      <w:pPr>
        <w:numPr>
          <w:ilvl w:val="0"/>
          <w:numId w:val="4"/>
        </w:numPr>
        <w:spacing w:after="200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Opracowanie projektu Planu (do 16 maja 2021 r.).</w:t>
      </w:r>
    </w:p>
    <w:p w:rsidR="004D075D" w:rsidRDefault="00B11C26">
      <w:pPr>
        <w:numPr>
          <w:ilvl w:val="0"/>
          <w:numId w:val="4"/>
        </w:numPr>
        <w:spacing w:after="200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Konsultacje projektu Planu z mieszkańcami (od 28 czerwca do 11 sierpnia 2021 r.). </w:t>
      </w:r>
    </w:p>
    <w:p w:rsidR="004D075D" w:rsidRDefault="00B11C26">
      <w:pPr>
        <w:numPr>
          <w:ilvl w:val="0"/>
          <w:numId w:val="4"/>
        </w:numPr>
        <w:spacing w:after="200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Przekazanie projektu Planu OSD w celu uzgodnienia (21 czerwca 20</w:t>
      </w:r>
      <w:r>
        <w:rPr>
          <w:szCs w:val="20"/>
          <w:lang w:val="en-US" w:eastAsia="en-US" w:bidi="en-US"/>
        </w:rPr>
        <w:t>21 r.).</w:t>
      </w:r>
    </w:p>
    <w:p w:rsidR="004D075D" w:rsidRDefault="00B11C26">
      <w:pPr>
        <w:numPr>
          <w:ilvl w:val="0"/>
          <w:numId w:val="4"/>
        </w:numPr>
        <w:spacing w:after="200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Przekazanie i przyjęcie Planu przez Radę Miejską w Łodzi (do </w:t>
      </w:r>
      <w:r>
        <w:rPr>
          <w:szCs w:val="20"/>
        </w:rPr>
        <w:t>20</w:t>
      </w:r>
      <w:r>
        <w:rPr>
          <w:szCs w:val="20"/>
          <w:lang w:val="en-US" w:eastAsia="en-US" w:bidi="en-US"/>
        </w:rPr>
        <w:t xml:space="preserve"> października 2021 r.).</w:t>
      </w:r>
    </w:p>
    <w:p w:rsidR="004D075D" w:rsidRDefault="00B11C26">
      <w:pPr>
        <w:numPr>
          <w:ilvl w:val="0"/>
          <w:numId w:val="4"/>
        </w:numPr>
        <w:spacing w:after="200"/>
        <w:ind w:left="57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Przekazanie Planu OSD i poinformowanie o jego przyjęciu Prezesa Urzędu Regulacji Energetyki (do 29 października 2021 r.).</w:t>
      </w:r>
    </w:p>
    <w:p w:rsidR="004D075D" w:rsidRDefault="00B11C26">
      <w:pPr>
        <w:numPr>
          <w:ilvl w:val="0"/>
          <w:numId w:val="4"/>
        </w:numPr>
        <w:spacing w:after="200"/>
        <w:ind w:left="570"/>
        <w:contextualSpacing/>
        <w:jc w:val="both"/>
        <w:rPr>
          <w:sz w:val="22"/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Opracowanie przez OSD programu przyłącz</w:t>
      </w:r>
      <w:r>
        <w:rPr>
          <w:szCs w:val="20"/>
          <w:lang w:val="en-US" w:eastAsia="en-US" w:bidi="en-US"/>
        </w:rPr>
        <w:t>ania do tego systemu ogólnodostępnych stacji ładowania, przewidzianych w Planie (do 30 listopada 2021 r.).</w:t>
      </w:r>
    </w:p>
    <w:p w:rsidR="004D075D" w:rsidRDefault="00B11C26">
      <w:pPr>
        <w:spacing w:after="200"/>
        <w:contextualSpacing/>
        <w:jc w:val="both"/>
        <w:rPr>
          <w:szCs w:val="20"/>
          <w:lang w:val="en-US" w:eastAsia="en-US" w:bidi="en-US"/>
        </w:rPr>
      </w:pPr>
      <w:r>
        <w:rPr>
          <w:sz w:val="22"/>
          <w:szCs w:val="20"/>
        </w:rPr>
        <w:br/>
      </w:r>
      <w:r>
        <w:rPr>
          <w:szCs w:val="20"/>
          <w:lang w:val="en-US" w:eastAsia="en-US" w:bidi="en-US"/>
        </w:rPr>
        <w:t>Na podstawie art. 62 ust. 11 Ustawy, Prezydent Miasta Łodzi wyznacza termin rozpoczęcia budowy ogólnodostępnych stacji ładowania, przewidzianych w P</w:t>
      </w:r>
      <w:r>
        <w:rPr>
          <w:szCs w:val="20"/>
          <w:lang w:val="en-US" w:eastAsia="en-US" w:bidi="en-US"/>
        </w:rPr>
        <w:t>lanie na grudzień 2021 r., oraz termin zakończenia ich budowy na grudzień 2023 r.</w:t>
      </w:r>
    </w:p>
    <w:p w:rsidR="004D075D" w:rsidRDefault="00B11C26">
      <w:pPr>
        <w:spacing w:after="20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W celu sprawnej realizacji Planu konieczne są uzgodnienia w ramach współpracy </w:t>
      </w:r>
      <w:r>
        <w:rPr>
          <w:szCs w:val="20"/>
          <w:lang w:val="en-US" w:eastAsia="en-US" w:bidi="en-US"/>
        </w:rPr>
        <w:br/>
        <w:t>z OSD w zakresie nieodpłatnej służebności przesyłu, a także wypracowanie formuły dotyczącej tyt</w:t>
      </w:r>
      <w:r>
        <w:rPr>
          <w:szCs w:val="20"/>
          <w:lang w:val="en-US" w:eastAsia="en-US" w:bidi="en-US"/>
        </w:rPr>
        <w:t>ułu prawnego do gruntu, na którym będzie posadowiona stacja ładowania.</w:t>
      </w:r>
    </w:p>
    <w:p w:rsidR="004D075D" w:rsidRDefault="00B11C26">
      <w:pPr>
        <w:spacing w:after="200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>Wszystkie zastrzeżone dla stacji ładowania miejsca będą oznakowanie specjalnymi pionowymi i poziomymi znakami.</w:t>
      </w:r>
    </w:p>
    <w:p w:rsidR="004D075D" w:rsidRDefault="004D075D">
      <w:pPr>
        <w:jc w:val="both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4D075D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4D075D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4D075D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4D075D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4D075D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4D075D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4D075D">
      <w:pPr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B11C26">
      <w:pPr>
        <w:spacing w:after="160" w:line="259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br w:type="page"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Załącznik nr 1</w:t>
      </w:r>
      <w:r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Wykaz działających ogólnodostępnych stacji ładowania na terenie miasta Łodzi wg stanu na dzień 1 września 2021 r.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(wg Ewidencji Infrastruktury Paliw Alternatywnych EIPA).</w:t>
      </w:r>
    </w:p>
    <w:p w:rsidR="004D075D" w:rsidRDefault="00B11C26">
      <w:pPr>
        <w:suppressAutoHyphens/>
        <w:jc w:val="both"/>
        <w:rPr>
          <w:szCs w:val="20"/>
          <w:lang w:val="en-US" w:eastAsia="en-US" w:bidi="en-US"/>
        </w:rPr>
      </w:pPr>
      <w:r>
        <w:rPr>
          <w:szCs w:val="20"/>
        </w:rPr>
        <w:br/>
      </w:r>
    </w:p>
    <w:tbl>
      <w:tblPr>
        <w:tblW w:w="88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7"/>
        <w:gridCol w:w="2571"/>
        <w:gridCol w:w="2816"/>
        <w:gridCol w:w="821"/>
        <w:gridCol w:w="1685"/>
      </w:tblGrid>
      <w:tr w:rsidR="004D075D">
        <w:trPr>
          <w:trHeight w:val="59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Lp.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Lokalizacja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Adres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Liczba punktów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Rodzaje ładowarek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257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PORT Łódź</w:t>
            </w:r>
          </w:p>
        </w:tc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Pabianicka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245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1xAC/2xDC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IKEA Łódź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Pabianicka 255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4xAC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PKN ORLEN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Obywatelska 181b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1xAC/1xDC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PKN ORLEN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Przybyszewskiego 327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1xAC/1xDC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PKN ORLEN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Brzezińska 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1xAC/1xDC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PKN ORLEN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Lutomierska 143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1xAC/1xDC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PKN ORLEN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Palki 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1xAC/1xDC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PKN ORLEN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Rokicińska 140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1xAC/1xDC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Kaufland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Puszkina 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1xAC/2xDC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Kaufland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Kilińskiego 296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1xAC/2xDC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Revnet-Makro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Kasprzaka 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2xAC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M1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Brzezińska 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1xAC/2xDC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Galeria Łódzka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al.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Piłsudskiego 15/23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1xAC/1xDC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Szpitalny Oddział Ratunkowy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Sanocka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1xAC/1xDC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Shopin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Byszewska 3a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1xAC/2xDC</w:t>
            </w:r>
          </w:p>
        </w:tc>
      </w:tr>
      <w:tr w:rsidR="004D075D">
        <w:trPr>
          <w:trHeight w:val="295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Centrum Manufaktura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Karskiego 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1xAC</w:t>
            </w:r>
          </w:p>
        </w:tc>
      </w:tr>
    </w:tbl>
    <w:p w:rsidR="004D075D" w:rsidRDefault="004D075D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4D075D" w:rsidRDefault="004D075D">
      <w:pPr>
        <w:ind w:right="141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4D075D" w:rsidRDefault="00B11C26">
      <w:pPr>
        <w:spacing w:after="160" w:line="259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br w:type="page"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Załącznik nr 2</w:t>
      </w:r>
      <w:r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Wykaz lokalizacji w ramach Planu budowy ogólnodostępnych stacji ładowania samochodów elektrycznych na terenie miasta Łodzi.</w:t>
      </w:r>
    </w:p>
    <w:p w:rsidR="004D075D" w:rsidRDefault="00B11C26">
      <w:pPr>
        <w:spacing w:after="240" w:line="276" w:lineRule="auto"/>
        <w:ind w:right="142"/>
        <w:contextualSpacing/>
        <w:jc w:val="both"/>
        <w:rPr>
          <w:sz w:val="20"/>
          <w:szCs w:val="20"/>
          <w:lang w:val="en-US" w:eastAsia="en-US" w:bidi="en-US"/>
        </w:rPr>
      </w:pPr>
      <w:r>
        <w:rPr>
          <w:sz w:val="20"/>
          <w:szCs w:val="20"/>
        </w:rPr>
        <w:br/>
      </w: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740"/>
        <w:gridCol w:w="860"/>
        <w:gridCol w:w="3137"/>
        <w:gridCol w:w="1681"/>
        <w:gridCol w:w="2118"/>
      </w:tblGrid>
      <w:tr w:rsidR="004D075D">
        <w:trPr>
          <w:trHeight w:val="8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Lp.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Obręb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Nr działki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Adres/lokalizacja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Proponowana liczba punktów ładowania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Szacowana moc (kW) każdego z punktów ładowania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36/3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Bażancia (parking Arturówek)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232/61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Strusia (parking)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32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668/9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Kolińskiego/ul. Gibalskiego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27/5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św. Teresy (Urząd Skarbowy)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1006/14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Cebertowicza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33/26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Wiernej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Rzeki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54/41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Traktorowa 76 (parking)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1/141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Wici (park, szkółka ŁKS)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101/4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Inowrocławska/al. Włókniarzy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214/21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Obornicka (parking)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28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233/68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br/>
              <w:t>233/69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Limanowskiego (parking)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1/73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Zgierska (rynek przy ul. Dolnej)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352/10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Łagiewnicka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1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104/4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Wspólna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1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161/31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Bracka/ul. Przemysłowa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153/31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Warecka (miejsca postojowe)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345/14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Świtezianki (pętla autobusowa)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55/27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Herlinga-Grudzińskiego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63/11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Tetmajera 12a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68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140/43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Mazurska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0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210/8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Kadłubka/ul. Makuszyńskiego (miejsca postojowe)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617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105/20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Rydla/ul. Nałkowskiej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G-17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267/116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Zapolskiej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G-19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48/15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Śląska/Młynek (parking przy MOSiR)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6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124/79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Politechniki (parking przy UMŁ)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6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lastRenderedPageBreak/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175/10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Czackiego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581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Jutrzenki (parking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przy ulicy)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415/2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Kongresowa (parking)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746/27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droga bez nazwy (przy Stawach Jana)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893/125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Rzgowska/ul. Chóralna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br/>
              <w:t>(miejsca postojowe)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98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491/4</w:t>
            </w:r>
          </w:p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492/6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św. Wojciecha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20/6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Sieradzka (parking przy Prokuraturze Rejonowej)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357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Starorudzka/ul. Foremna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217/7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Matek Polskich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36/84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Kossaka, (miejsca postojowe)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25/10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Tatrzańska (miejsca postojowe)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3/32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Włókniarzy/ul. Zielona (parking)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44/18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Konstantynowska/ZOO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br/>
              <w:t>(przy wejściu)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55/13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Unii Lubelskiej/Atlas Arena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4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3/10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Srebrzyńska/ul. Solec (parking)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P-17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33/70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6 Sierpnia 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43/5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Łąkowa (miejsca postojowe)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367/16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Maratońska 24/32 (parking przy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br/>
              <w:t>C.H. Retkinia)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315/108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Armii Krajowej/al. Wyszyńskiego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63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371/23 371/27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Maratońska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24/33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Krzemieniecka (parking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br/>
              <w:t>przy Ogrodzie Botanicznym)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46/7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Karolewska (miejsca parkingowe)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355/1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Króla 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1/1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Parkowa/Park Poniatowskiego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504/40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Złotno 49 /ul. Płatowcowa (chodnik)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67/8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Krzemieniecka (parking przy UMŁ)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0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126/11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Ossowskiego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Wapienna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252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Pomorska/ul. Kilińskiego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295/2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Zachodnia 70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64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lastRenderedPageBreak/>
              <w:t>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210/16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Wierzbowa/ul. Uniwersytecka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(miejsca postojowe)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233/5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Jaracza/ul. Wierzbowa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233/9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Wierzbowa/ul. Narutowicza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147/14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Jaracza/ul. Sterlinga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29/47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Pomorska 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281/8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Składowa/ul. Narutowicza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648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283/37</w:t>
            </w:r>
          </w:p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283/48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Rodziny Scheiblerów/dworzec Łódź Fabryczna (parking na wiadukcie)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0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312/5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Lindleya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12/1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Anstadta/ul. Północna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61/9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Styrska (Centrum Wychowania Fizycznego i Sportu UŁ)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4/18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al.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Palki (przy Galerii Lewiatan)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13/19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 Matejki 3/5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43/48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Lumumby 22/26 (stadion AZS)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274/1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Krzywickiego/ul. G. Narutowicza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213/7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Kościuszki 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325/5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Zamenhofa/ul. Wólczańska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187/1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Tuwima 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385/9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Sienkiewicza 75/77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1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235/23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Komuny Paryskiej 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235/26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Piotrkowska 104/110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355/32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Związku Harcerstwa Polskiego/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br/>
              <w:t>al. Kościuszki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180/40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Sass-Zdort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24/28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Kościuszki 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19/12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Kościuszki (parking)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28/49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Kościuszki/ul. Żwirki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41/11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Piotrkowska/ul. Brzeźna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42/5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Skorupki 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215/81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Zbocze 19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(miejsca postojowe)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181/38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Krokusowa (przy sklepie Biedronka)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W-14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139/1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Pomorska (przy PKP Łódź-Stoki)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6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lastRenderedPageBreak/>
              <w:t>86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2/33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Józefa 21 (parking)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W-20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2/134 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Wujaka 9 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629/76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Przybyszewskiego,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rondo Sybiraków (parking przy sklepie Biedronka)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W-21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177/32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Chmielowskiego (przy rynku)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32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151/10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Gołębia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1/66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Milionowa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28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94/6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Śmigłego-Rydza (zatoka postojowa przy Parku Podolskim)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28/34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Grota-Roweckiego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193/5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Piwnika-Ponurego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52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48/12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Przybyszewskiego/ul. Puszkina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br/>
              <w:t>(przy cmentarzu Zarzew)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142/63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Jagienki (przy pawilonie handlowym)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219/6, 219/12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Kazimierza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Odnowiciela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142/6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 Telefoniczna (zajezdnia MPK)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 4/5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Śnieżna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51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345/34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pl. Kudrzyckiego/ul. Janosika (parking)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</w:tbl>
    <w:p w:rsidR="004D075D" w:rsidRDefault="004D075D">
      <w:pPr>
        <w:jc w:val="both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 w:rsidR="004D075D" w:rsidRDefault="00B11C26">
      <w:pPr>
        <w:spacing w:after="160" w:line="259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br w:type="page"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Załącznik nr 3</w:t>
      </w:r>
      <w:r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Wykaz rezerwowych lokalizacji w ramach Planu budowy ogólnodostępnych stacji ładowania samochodów elektrycznych na terenie miasta Łodzi.</w:t>
      </w:r>
    </w:p>
    <w:p w:rsidR="004D075D" w:rsidRDefault="004D075D">
      <w:pPr>
        <w:spacing w:after="2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80"/>
        <w:gridCol w:w="1020"/>
        <w:gridCol w:w="4020"/>
        <w:gridCol w:w="1760"/>
        <w:gridCol w:w="1170"/>
      </w:tblGrid>
      <w:tr w:rsidR="004D075D">
        <w:trPr>
          <w:trHeight w:val="10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Lp.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Obręb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Nr działki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Adres/lokalizacja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Proponowana liczba punktów ładowania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Szacowana moc (kW) każdego z punktów </w:t>
            </w: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ładowania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124/2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Okólna/ul. Przyklasztorze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73/2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Strykowska (parking)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715/8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Skarbowa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41/51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św. Teresy (K.S. Start)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268/4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Hipoteczna 3/5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57/8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Szczecińska/ul.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Rojna (MPK)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23/8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Parcelacyjna (miejsca postojowe)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231/11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pl. Dmowskiego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100/1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Inowrocławska/ul. Żubardzka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146/103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Lutomierska/al. Włókniarzy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9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102/6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 xml:space="preserve">ul. Ogrodowa 15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369/25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Tokarzewskiego (parking przy MPO)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B-52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Smutna (parking przy cmentarzu)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349/79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Łazowskiego (parking)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746/19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Rzgowska (parking)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G-42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762/2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Bulwarowa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40/5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Zdrowie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P-27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67/8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Krzemieniecka (miejsca postojowe)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189/41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Uniwersytecka (parking przy PGNiG)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S-6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237/88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Tuwima (parking przy PKN Orlen)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17/44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Neonowa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142/104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Billewiczówny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45/2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al. Hetmańska (miejsca postojowe)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171/35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Elżbiety Łokietkówny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  <w:tr w:rsidR="004D07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W-9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1/17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ul. Brzezińska (droga serwisowa)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75D" w:rsidRDefault="00B11C26">
            <w:pP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en-US" w:eastAsia="en-US" w:bidi="en-US"/>
              </w:rPr>
              <w:t>11</w:t>
            </w:r>
          </w:p>
        </w:tc>
      </w:tr>
    </w:tbl>
    <w:p w:rsidR="004D075D" w:rsidRDefault="00B11C2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4D075D">
          <w:footerReference w:type="default" r:id="rId8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4D075D" w:rsidRDefault="004D075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D075D" w:rsidRDefault="00B11C26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4D075D" w:rsidRDefault="00B11C26">
      <w:pPr>
        <w:ind w:firstLine="57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Przedmiotem niniejszej uchwały jest przyjęcie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„Plan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budowy ogólnodostępnych stacji ładowania samochodów elektrycznych na terenie miasta Łodzi”</w:t>
      </w:r>
      <w:r>
        <w:rPr>
          <w:color w:val="000000"/>
          <w:szCs w:val="20"/>
          <w:shd w:val="clear" w:color="auto" w:fill="FFFFFF"/>
        </w:rPr>
        <w:t xml:space="preserve"> zwanego dalej Planem. Plan zgodnie z wymogami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ustawy z dnia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 11 stycznia 2018 r. o elektromobilności i paliwach alternatywnych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 U. z 2021 r. poz. 110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>, z pó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>źn. zm.</w:t>
      </w:r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 podlegał konsultacjom społecznym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arządzenia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>r 7510/VIII/21 Prezydenta Miasta Łodzi z dnia 18 czerwca 2021 roku w sprawie przeprowadzenia konsultacji społeczny</w:t>
      </w:r>
      <w:r>
        <w:rPr>
          <w:color w:val="000000"/>
          <w:szCs w:val="20"/>
          <w:shd w:val="clear" w:color="auto" w:fill="FFFFFF"/>
        </w:rPr>
        <w:t xml:space="preserve">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projektu „Planu budowy ogólnodostępnych stacji ładowania samochodów ele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ktrycznych na terenie miasta Łodzi”. </w:t>
      </w:r>
      <w:r>
        <w:rPr>
          <w:color w:val="000000"/>
          <w:szCs w:val="20"/>
          <w:shd w:val="clear" w:color="auto" w:fill="FFFFFF"/>
        </w:rPr>
        <w:t>Plan został pozytywnie zaopiniowany przez operatora systemu dystrybucji - PGE Dystrybucja S.A.</w:t>
      </w:r>
    </w:p>
    <w:p w:rsidR="004D075D" w:rsidRDefault="00B11C26">
      <w:pPr>
        <w:ind w:firstLine="57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art. 62 </w:t>
      </w:r>
      <w:r>
        <w:rPr>
          <w:color w:val="000000"/>
          <w:szCs w:val="20"/>
          <w:shd w:val="clear" w:color="auto" w:fill="FFFFFF"/>
        </w:rPr>
        <w:t>ust. 8 ww. ustawy rada gminy przyjmuje plan budowy ogólnodostępnych stacji ładowania, który następnie zo</w:t>
      </w:r>
      <w:r>
        <w:rPr>
          <w:color w:val="000000"/>
          <w:szCs w:val="20"/>
          <w:shd w:val="clear" w:color="auto" w:fill="FFFFFF"/>
        </w:rPr>
        <w:t>staje przekazany do Prezesa Urzędu Regulacji Energetyki w celu wdrożenia go do realizacji.</w:t>
      </w:r>
    </w:p>
    <w:sectPr w:rsidR="004D075D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26" w:rsidRDefault="00B11C26">
      <w:r>
        <w:separator/>
      </w:r>
    </w:p>
  </w:endnote>
  <w:endnote w:type="continuationSeparator" w:id="0">
    <w:p w:rsidR="00B11C26" w:rsidRDefault="00B1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D075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075D" w:rsidRDefault="00B11C2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075D" w:rsidRDefault="00B11C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253F">
            <w:rPr>
              <w:sz w:val="18"/>
            </w:rPr>
            <w:fldChar w:fldCharType="separate"/>
          </w:r>
          <w:r w:rsidR="00E925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075D" w:rsidRDefault="004D075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D075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075D" w:rsidRDefault="00B11C2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075D" w:rsidRDefault="00B11C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253F">
            <w:rPr>
              <w:sz w:val="18"/>
            </w:rPr>
            <w:fldChar w:fldCharType="separate"/>
          </w:r>
          <w:r w:rsidR="00E925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075D" w:rsidRDefault="004D075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D075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075D" w:rsidRDefault="00B11C2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075D" w:rsidRDefault="00B11C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253F">
            <w:rPr>
              <w:sz w:val="18"/>
            </w:rPr>
            <w:fldChar w:fldCharType="separate"/>
          </w:r>
          <w:r w:rsidR="00E9253F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4D075D" w:rsidRDefault="004D07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26" w:rsidRDefault="00B11C26">
      <w:r>
        <w:separator/>
      </w:r>
    </w:p>
  </w:footnote>
  <w:footnote w:type="continuationSeparator" w:id="0">
    <w:p w:rsidR="00B11C26" w:rsidRDefault="00B1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16E"/>
    <w:multiLevelType w:val="hybridMultilevel"/>
    <w:tmpl w:val="00000000"/>
    <w:lvl w:ilvl="0" w:tplc="B2FAAFF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30AA60A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4EB0489A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8AD453CE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5AA85E5C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7078287C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99E6A4AC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D71CCB50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678B8DE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362F547F"/>
    <w:multiLevelType w:val="hybridMultilevel"/>
    <w:tmpl w:val="00000000"/>
    <w:lvl w:ilvl="0" w:tplc="01CC2B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11E7DA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B36C72A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3E4AFF4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34BBC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28FEFE5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19EA8E6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741A8BE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F30EF690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37FE4297"/>
    <w:multiLevelType w:val="hybridMultilevel"/>
    <w:tmpl w:val="00000000"/>
    <w:lvl w:ilvl="0" w:tplc="7C4CD19C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F96088B0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501CDCA6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50F67A60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26725720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EF3A44DC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23CEE038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82B01BEC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8B049106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3" w15:restartNumberingAfterBreak="0">
    <w:nsid w:val="43420D73"/>
    <w:multiLevelType w:val="hybridMultilevel"/>
    <w:tmpl w:val="00000000"/>
    <w:lvl w:ilvl="0" w:tplc="A41AEFE6">
      <w:start w:val="1"/>
      <w:numFmt w:val="upperRoman"/>
      <w:pStyle w:val="nagwekdospisu"/>
      <w:lvlText w:val="%1."/>
      <w:lvlJc w:val="left"/>
      <w:pPr>
        <w:ind w:left="1080" w:hanging="720"/>
      </w:pPr>
      <w:rPr>
        <w:color w:val="000000"/>
      </w:rPr>
    </w:lvl>
    <w:lvl w:ilvl="1" w:tplc="D6DAEDF4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4E02171A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C45C7CB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D618EC6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CA7685FE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CB5E71F8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B46872F8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F2F42980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D075D"/>
    <w:rsid w:val="00A77B3E"/>
    <w:rsid w:val="00B11C26"/>
    <w:rsid w:val="00CA2A55"/>
    <w:rsid w:val="00E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E4321-8709-40EC-B419-89A8CA95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  <w:rPr>
      <w:sz w:val="22"/>
      <w:szCs w:val="20"/>
      <w:lang w:val="en-US" w:eastAsia="en-US" w:bidi="en-US"/>
    </w:rPr>
  </w:style>
  <w:style w:type="paragraph" w:customStyle="1" w:styleId="spistreci1">
    <w:name w:val="spis treści 1"/>
    <w:basedOn w:val="Normalny"/>
    <w:pPr>
      <w:suppressAutoHyphens/>
      <w:jc w:val="left"/>
    </w:pPr>
    <w:rPr>
      <w:b/>
      <w:sz w:val="32"/>
      <w:szCs w:val="20"/>
      <w:lang w:val="x-none" w:eastAsia="en-US" w:bidi="ar-SA"/>
    </w:rPr>
  </w:style>
  <w:style w:type="paragraph" w:customStyle="1" w:styleId="nagwekdospisu">
    <w:name w:val="nagłówek do spisu"/>
    <w:basedOn w:val="Akapitzlist"/>
    <w:pPr>
      <w:numPr>
        <w:numId w:val="3"/>
      </w:numPr>
      <w:spacing w:after="0"/>
      <w:jc w:val="both"/>
    </w:pPr>
    <w:rPr>
      <w:b/>
      <w:sz w:val="28"/>
    </w:rPr>
  </w:style>
  <w:style w:type="paragraph" w:customStyle="1" w:styleId="zacznikdospisu">
    <w:name w:val="załącznik do spisu"/>
    <w:basedOn w:val="Normalny"/>
    <w:pPr>
      <w:suppressAutoHyphens/>
      <w:jc w:val="both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2454</Words>
  <Characters>14726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„Planu budowy ogólnodostępnych stacji ładowania samochodów elektrycznych na terenie miasta Łodzi”.</dc:subject>
  <dc:creator>adomanska</dc:creator>
  <cp:lastModifiedBy>Agnieszka Domańska</cp:lastModifiedBy>
  <cp:revision>2</cp:revision>
  <dcterms:created xsi:type="dcterms:W3CDTF">2021-10-04T13:10:00Z</dcterms:created>
  <dcterms:modified xsi:type="dcterms:W3CDTF">2021-10-04T13:10:00Z</dcterms:modified>
  <cp:category>Akt prawny</cp:category>
</cp:coreProperties>
</file>