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414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1F2C9E">
            <w:pPr>
              <w:ind w:left="6236"/>
              <w:jc w:val="left"/>
            </w:pPr>
            <w:r>
              <w:t>Druk Nr</w:t>
            </w:r>
          </w:p>
          <w:p w:rsidR="00A77B3E" w:rsidRDefault="001F2C9E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1F2C9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F2C9E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1F2C9E">
      <w:pPr>
        <w:keepNext/>
        <w:spacing w:before="240" w:after="480"/>
      </w:pPr>
      <w:r>
        <w:rPr>
          <w:b/>
        </w:rPr>
        <w:t>zmieniająca uchwałę w sprawie przyjęcia Wieloletniego programu gospodarowania mieszkaniowym zasobem Miasta Łodzi na lata 2021-2025.</w:t>
      </w:r>
    </w:p>
    <w:p w:rsidR="00A77B3E" w:rsidRDefault="001F2C9E">
      <w:pPr>
        <w:keepLines/>
        <w:spacing w:before="120" w:after="120"/>
        <w:ind w:firstLine="567"/>
        <w:jc w:val="both"/>
      </w:pPr>
      <w:r>
        <w:t>Na podstawie art. 18 ust. 2 pkt 15 i art. 40 ust. 1 i ust. 2 pkt 3 ustawy z dnia 8 marca 1990 r. o samorządzie gminnym (Dz. U. z 2021 r. poz. 1372 i 1834) oraz art. 21 ust. 1 pkt 1 i ust. 2 ustawy z dnia 21 czerwca 2001 r. o ochronie praw lokatorów, mieszkaniowym zasobie gminy i o zmianie Kodeksu cywilnego (Dz. U. z 2020 r. poz. 611 oraz z 2021 r. poz. 11 i 1243), Rada Miejska w Łodzi</w:t>
      </w:r>
    </w:p>
    <w:p w:rsidR="00A77B3E" w:rsidRDefault="001F2C9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F2C9E">
      <w:pPr>
        <w:keepLines/>
        <w:spacing w:before="240" w:after="120"/>
        <w:ind w:firstLine="567"/>
        <w:jc w:val="both"/>
      </w:pPr>
      <w:r>
        <w:t>§ 1. W Wieloletnim programie gospodarowania mieszkaniowym zasobem Miasta Łodzi na lata 2021-2025, stanowiącym załącznik do uchwały Nr XL/1224/21 Rady Miejskiej w Łodzi z dnia 17 marca 2021 r. w sprawie przyjęcia Wieloletniego programu gospodarowania mieszkaniowym zasobem Miasta Łodzi na lata 2021-2025 (Dz. Urz. Woj. Łódzkiego poz. 1502), wprowadza się następujące zmiany:</w:t>
      </w:r>
    </w:p>
    <w:p w:rsidR="00A77B3E" w:rsidRDefault="001F2C9E">
      <w:pPr>
        <w:spacing w:before="120" w:after="120"/>
        <w:ind w:left="227" w:hanging="227"/>
        <w:jc w:val="both"/>
      </w:pPr>
      <w:r>
        <w:t>1) w § 8 ust. 1 i 2 otrzymują brzmienie:</w:t>
      </w:r>
    </w:p>
    <w:p w:rsidR="00A77B3E" w:rsidRDefault="001F2C9E">
      <w:pPr>
        <w:keepLines/>
        <w:spacing w:before="120" w:after="120"/>
        <w:ind w:left="340" w:firstLine="454"/>
        <w:jc w:val="both"/>
      </w:pPr>
      <w:r>
        <w:t>„1. Ustala się następujące czynniki obniżające stawkę bazową czynszu: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31"/>
        <w:gridCol w:w="180"/>
        <w:gridCol w:w="3329"/>
        <w:gridCol w:w="2204"/>
      </w:tblGrid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left"/>
            </w:pPr>
            <w:r>
              <w:rPr>
                <w:b/>
              </w:rPr>
              <w:t>Obniżki techniczno-użytkowe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rPr>
                <w:b/>
              </w:rPr>
              <w:t>% obniżki</w:t>
            </w:r>
          </w:p>
        </w:tc>
      </w:tr>
      <w:tr w:rsidR="008D4143">
        <w:trPr>
          <w:trHeight w:val="262"/>
        </w:trPr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1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left"/>
            </w:pPr>
            <w:r>
              <w:t>mieszkanie bez wydzielonego w.c., przy czym:</w:t>
            </w:r>
          </w:p>
        </w:tc>
        <w:tc>
          <w:tcPr>
            <w:tcW w:w="34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w.c. znajduje się w budynku niezależnie od kondygnacji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 xml:space="preserve">20% </w:t>
            </w:r>
          </w:p>
        </w:tc>
      </w:tr>
      <w:tr w:rsidR="008D4143">
        <w:trPr>
          <w:trHeight w:val="262"/>
        </w:trPr>
        <w:tc>
          <w:tcPr>
            <w:tcW w:w="6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/>
        </w:tc>
        <w:tc>
          <w:tcPr>
            <w:tcW w:w="3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/>
        </w:tc>
        <w:tc>
          <w:tcPr>
            <w:tcW w:w="34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w.c. znajduje się poza budynkiem (wspólne lub indywidualne)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 xml:space="preserve">30% 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2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bez łazienki lub ze wspólną używalnością łazienki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20%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3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bez centralnego ogrzewania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10%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4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bez gazu przewodowego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5%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5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bez urządzeń wodociągowo-kanalizacyjnych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 xml:space="preserve">20% 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6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w budynku przeznaczonym do rozbiórki ze względu na zły stan techniczny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30%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7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mieszkanie, w którym ze względu na zły stan techniczny podstemplowano stropy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25%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8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 xml:space="preserve">mieszkanie w budynku przeznaczonym do remontu kapitalnego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25%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9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zawilgocone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20%</w:t>
            </w:r>
          </w:p>
        </w:tc>
      </w:tr>
      <w:tr w:rsidR="008D4143">
        <w:trPr>
          <w:trHeight w:val="31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10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usytuowane poza strefą centralną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1%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lastRenderedPageBreak/>
              <w:t>11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mieszkanie usytuowane powyżej 4 piętra w budynku bez windy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10%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12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 xml:space="preserve">mieszkanie ze wspólną używalnością kuchni 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10%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>13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F2C9E">
            <w:pPr>
              <w:jc w:val="both"/>
            </w:pPr>
            <w:r>
              <w:t xml:space="preserve">mieszkanie usytuowane w suterenie 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r>
              <w:t>10%</w:t>
            </w:r>
          </w:p>
        </w:tc>
      </w:tr>
      <w:tr w:rsidR="008D4143">
        <w:trPr>
          <w:trHeight w:val="26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F2C9E">
            <w:pPr>
              <w:jc w:val="left"/>
            </w:pPr>
            <w:r>
              <w:t>suma wszystkich zniżek</w:t>
            </w:r>
            <w:r>
              <w:br/>
              <w:t>nie może przekroczyć 65%</w:t>
            </w:r>
          </w:p>
        </w:tc>
      </w:tr>
    </w:tbl>
    <w:p w:rsidR="00A77B3E" w:rsidRDefault="001F2C9E">
      <w:pPr>
        <w:keepLines/>
        <w:spacing w:before="120" w:after="120"/>
        <w:ind w:left="340" w:firstLine="567"/>
        <w:jc w:val="both"/>
      </w:pPr>
      <w:r>
        <w:t>2. Suma wszystkich zniżek, o których mowa w ust. 1, stosowanych przy ustalaniu stawki czynszu łącznie z obniżką czynszu, o której mowa w § 10 ust. 2 nie może przekroczyć 65% stawki bazowej czynszu najmu.”;</w:t>
      </w:r>
    </w:p>
    <w:p w:rsidR="00A77B3E" w:rsidRDefault="001F2C9E">
      <w:pPr>
        <w:spacing w:before="120" w:after="120"/>
        <w:ind w:left="227" w:hanging="227"/>
        <w:jc w:val="both"/>
      </w:pPr>
      <w:r>
        <w:t>2) w § 12:</w:t>
      </w:r>
    </w:p>
    <w:p w:rsidR="00A77B3E" w:rsidRDefault="001F2C9E">
      <w:pPr>
        <w:keepLines/>
        <w:spacing w:before="120" w:after="120"/>
        <w:ind w:left="454" w:hanging="227"/>
        <w:jc w:val="both"/>
      </w:pPr>
      <w:r>
        <w:t>a) ust. 2 otrzymuje brzmienie:</w:t>
      </w:r>
    </w:p>
    <w:p w:rsidR="00A77B3E" w:rsidRDefault="001F2C9E">
      <w:pPr>
        <w:keepLines/>
        <w:spacing w:before="120" w:after="120"/>
        <w:ind w:left="567" w:firstLine="454"/>
        <w:jc w:val="both"/>
      </w:pPr>
      <w:r>
        <w:t>„2. Zarządzanie oraz eksploatacja mieszkaniowego zasobu Miasta Łodzi pozostającego w dyspozycji Prezydenta Miasta Łodzi realizowane mogą być przez Zarząd Lokali Miejskich – jednostkę budżetową Miasta Łodzi, utworzoną na mocy uchwały Nr XXIII/561/16 Rady Miejskiej w Łodzi z dnia 20 stycznia 2016 r., zmienionej uchwałą Nr XXVI/888/20 Rady Miejskiej w Łodzi z dnia 3 czerwca 2020 r. bądź inny podmiot, któremu Prezydent Miasta Łodzi powierzy realizację tych zadań.”,</w:t>
      </w:r>
    </w:p>
    <w:p w:rsidR="00A77B3E" w:rsidRDefault="001F2C9E">
      <w:pPr>
        <w:keepLines/>
        <w:spacing w:before="120" w:after="120"/>
        <w:ind w:left="454" w:hanging="227"/>
        <w:jc w:val="both"/>
      </w:pPr>
      <w:r>
        <w:t>b) uchyla się ust. 3,</w:t>
      </w:r>
    </w:p>
    <w:p w:rsidR="00A77B3E" w:rsidRDefault="001F2C9E">
      <w:pPr>
        <w:keepLines/>
        <w:spacing w:before="120" w:after="120"/>
        <w:ind w:left="454" w:hanging="227"/>
        <w:jc w:val="both"/>
      </w:pPr>
      <w:r>
        <w:t>c) ust. 4 otrzymuje brzmienie:</w:t>
      </w:r>
    </w:p>
    <w:p w:rsidR="00A77B3E" w:rsidRDefault="001F2C9E">
      <w:pPr>
        <w:keepLines/>
        <w:spacing w:before="120" w:after="120"/>
        <w:ind w:left="567" w:firstLine="454"/>
        <w:jc w:val="both"/>
      </w:pPr>
      <w:r>
        <w:t>„4. Rozmieszczenie zasobu mieszkaniowego Miasta Łodzi:</w:t>
      </w:r>
    </w:p>
    <w:p w:rsidR="00A77B3E" w:rsidRDefault="001F2C9E">
      <w:pPr>
        <w:ind w:left="850" w:firstLine="227"/>
        <w:jc w:val="both"/>
      </w:pPr>
      <w:r>
        <w:rPr>
          <w:noProof/>
          <w:lang w:bidi="ar-SA"/>
        </w:rPr>
        <w:drawing>
          <wp:inline distT="0" distB="0" distL="0" distR="0">
            <wp:extent cx="4473426" cy="47306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141" cy="474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1F2C9E">
      <w:pPr>
        <w:ind w:left="850" w:firstLine="227"/>
        <w:jc w:val="both"/>
        <w:rPr>
          <w:color w:val="000000"/>
          <w:u w:color="000000"/>
        </w:rPr>
      </w:pPr>
      <w:r>
        <w:t xml:space="preserve"> .”.</w:t>
      </w:r>
    </w:p>
    <w:p w:rsidR="00A77B3E" w:rsidRDefault="001F2C9E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1F2C9E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Łódzkiego, z wyjątkiem § 1 pkt 1, który wchodzi w życie z dniem 1 kwietnia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414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143" w:rsidRDefault="008D414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143" w:rsidRDefault="001F2C9E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F2C9E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1F2C9E" w:rsidP="001F2C9E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8D4143" w:rsidRDefault="008D414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D4143" w:rsidRDefault="001F2C9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D4143" w:rsidRDefault="008D4143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D4143" w:rsidRDefault="001F2C9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Zmiana Wieloletniego programu gospodarowania mieszkaniowym zasobem Miasta Łodzi na lata 2021-2025 podyktowana jest koniecznością dostosowania postanowień uchwały do planowanej zmiany stawki bazowej czynszu najmu w lokalach mieszkalnych stanowiących mieszkaniowy zasób Miasta Łodzi. Skutkiem przyjęcia wyłącznie zmiany proponowanej w niniejszym projekcie w § 8  ust. 1 (tj. podwyższenie bonifikat od stawki bazowej czynszu oraz możliwej do stosowania maksymalnej ich sumy) byłoby zmniejszenie planowanych przychodów z tytułu czynszu za najem lokali wchodzących w skład mieszkaniowego zasobu Miasta Łodzi. Zrekompensowane to jednak będzie planowaną zmianą stawki bazowej czynszu. </w:t>
      </w:r>
    </w:p>
    <w:p w:rsidR="008D4143" w:rsidRDefault="001F2C9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Skutkiem społecznym przyjęcia proponowanych zmian będzie zwiększenie uzależnienia wysokości stawki czynszu najmu lokalu mieszkalnego od jego stanu technicznego oraz stanu technicznego budynku, w którym jest usytuowany, a także poziomu jego wyposażenia technicznego. Skutkiem finansowym (przy uwzględnieniu planowanej zmiany stawki bazowej czynszu) będzie zwiększenie planowanych przychodów z tytułu czynszu najmu, celem ich przeznaczenia na działania związane z poprawą stanu technicznego zasobu mieszkaniowego Miasta Łodzi.  </w:t>
      </w:r>
    </w:p>
    <w:p w:rsidR="008D4143" w:rsidRDefault="001F2C9E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Natomiast zmiana w § 12 podyktowana jest faktem, iż uchwała w obecnym brzmieniu przewiduje możliwość zarządzania oraz eksploatacji mieszkaniowego zasobu Miasta Łodzi wyłącznie przez jednostkę budżetową - Zarząd Lokali Miejskiej. Proponowana zmiana umożliwi powierzenie ww. czynności, w odniesieniu do części zasobu, innym podmiotom, np. Widzewskiemu Towarzystwu Budownictwa Społecznego spółce z o.o.</w:t>
      </w:r>
    </w:p>
    <w:sectPr w:rsidR="008D4143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6B" w:rsidRDefault="0058746B">
      <w:r>
        <w:separator/>
      </w:r>
    </w:p>
  </w:endnote>
  <w:endnote w:type="continuationSeparator" w:id="0">
    <w:p w:rsidR="0058746B" w:rsidRDefault="005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D414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143" w:rsidRDefault="001F2C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143" w:rsidRDefault="001F2C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5D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4143" w:rsidRDefault="008D41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D414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143" w:rsidRDefault="001F2C9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143" w:rsidRDefault="001F2C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5DF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D4143" w:rsidRDefault="008D41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6B" w:rsidRDefault="0058746B">
      <w:r>
        <w:separator/>
      </w:r>
    </w:p>
  </w:footnote>
  <w:footnote w:type="continuationSeparator" w:id="0">
    <w:p w:rsidR="0058746B" w:rsidRDefault="0058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4B30"/>
    <w:rsid w:val="001F2C9E"/>
    <w:rsid w:val="0058746B"/>
    <w:rsid w:val="008D4143"/>
    <w:rsid w:val="00A77B3E"/>
    <w:rsid w:val="00CA2A55"/>
    <w:rsid w:val="00E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9490DA-AE52-456E-8CFF-472087D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1EBFB6FE-BA50-4AF1-BC87-B459C118EB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października 2021 r.</vt:lpstr>
      <vt:lpstr/>
    </vt:vector>
  </TitlesOfParts>
  <Company>Rada Miejska w Łodzi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października 2021 r.</dc:title>
  <dc:subject>zmieniająca uchwałę w^sprawie przyjęcia Wieloletniego programu gospodarowania mieszkaniowym zasobem Miasta Łodzi na lata 2021-2025.</dc:subject>
  <dc:creator>julanska</dc:creator>
  <cp:lastModifiedBy>Martyna Hanuszkiewicz</cp:lastModifiedBy>
  <cp:revision>2</cp:revision>
  <dcterms:created xsi:type="dcterms:W3CDTF">2021-11-15T13:41:00Z</dcterms:created>
  <dcterms:modified xsi:type="dcterms:W3CDTF">2021-11-15T13:41:00Z</dcterms:modified>
  <cp:category>Akt prawny</cp:category>
</cp:coreProperties>
</file>