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31E81" w14:paraId="4BB875AF" w14:textId="77777777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18B3058E" w14:textId="77777777" w:rsidR="00A77B3E" w:rsidRDefault="00233FBB">
            <w:pPr>
              <w:ind w:left="6803"/>
              <w:jc w:val="left"/>
            </w:pPr>
            <w:r>
              <w:t>Druk Nr             Projekt z dnia</w:t>
            </w:r>
          </w:p>
          <w:p w14:paraId="26E8CACA" w14:textId="77777777" w:rsidR="00A77B3E" w:rsidRDefault="00A77B3E">
            <w:pPr>
              <w:ind w:left="6803"/>
              <w:jc w:val="left"/>
            </w:pPr>
          </w:p>
        </w:tc>
      </w:tr>
    </w:tbl>
    <w:p w14:paraId="7E878D4B" w14:textId="77777777" w:rsidR="00A77B3E" w:rsidRDefault="00A77B3E"/>
    <w:p w14:paraId="31446478" w14:textId="77777777" w:rsidR="00A77B3E" w:rsidRDefault="00233FBB">
      <w:pPr>
        <w:jc w:val="center"/>
        <w:rPr>
          <w:b/>
          <w:caps/>
        </w:rPr>
      </w:pPr>
      <w:r>
        <w:rPr>
          <w:b/>
          <w:caps/>
        </w:rPr>
        <w:t>Uchwała Nr ^^^^^^^^^^^^^^^^^^^^</w:t>
      </w:r>
      <w:r>
        <w:rPr>
          <w:b/>
          <w:caps/>
        </w:rPr>
        <w:br/>
        <w:t>Rady Miejskiej w Łodzi</w:t>
      </w:r>
    </w:p>
    <w:p w14:paraId="27CF0A90" w14:textId="77777777" w:rsidR="00A77B3E" w:rsidRDefault="00233FBB">
      <w:pPr>
        <w:spacing w:after="280"/>
        <w:jc w:val="center"/>
        <w:rPr>
          <w:b/>
          <w:caps/>
        </w:rPr>
      </w:pPr>
      <w:r>
        <w:rPr>
          <w:b/>
        </w:rPr>
        <w:t>z dnia                      2022 r.</w:t>
      </w:r>
    </w:p>
    <w:p w14:paraId="4CD50E47" w14:textId="77777777" w:rsidR="00A77B3E" w:rsidRDefault="00233FBB">
      <w:pPr>
        <w:keepNext/>
        <w:spacing w:after="480"/>
        <w:jc w:val="center"/>
      </w:pPr>
      <w:r>
        <w:rPr>
          <w:b/>
        </w:rPr>
        <w:t xml:space="preserve">w sprawie uchwalenia miejscowego planu zagospodarowania przestrzennego dla części obszaru miasta Łodzi położonej </w:t>
      </w:r>
      <w:r>
        <w:rPr>
          <w:b/>
        </w:rPr>
        <w:t xml:space="preserve">w rejonie ulic </w:t>
      </w:r>
      <w:proofErr w:type="spellStart"/>
      <w:r>
        <w:rPr>
          <w:b/>
        </w:rPr>
        <w:t>Rokicińskiej</w:t>
      </w:r>
      <w:proofErr w:type="spellEnd"/>
      <w:r>
        <w:rPr>
          <w:b/>
        </w:rPr>
        <w:t xml:space="preserve"> i Transmisyjnej oraz terenów kolejowych.</w:t>
      </w:r>
    </w:p>
    <w:p w14:paraId="24919D13" w14:textId="77777777" w:rsidR="00A77B3E" w:rsidRDefault="00233FBB">
      <w:pPr>
        <w:keepLines/>
        <w:spacing w:before="120" w:after="120"/>
        <w:ind w:firstLine="567"/>
      </w:pPr>
      <w:r>
        <w:t>Na podstawie art. 18 ust. 2 pkt 5 i art. 40 ust. 1 ustawy z dnia 8 marca 1990 r. o samorządzie gminnym (Dz. U. z 2021 r. poz. 1372 i 1834) oraz art. 14 ust. 8 i art. 20 ust. 1 ustawy z dn</w:t>
      </w:r>
      <w:r>
        <w:t>ia 27 marca 2003 r. o planowaniu i zagospodarowaniu przestrzennym (Dz. U. z 2021 r. poz. 741, 784, 922, 1873 i 1986), Rada Miejska w Łodzi</w:t>
      </w:r>
    </w:p>
    <w:p w14:paraId="0143AF3C" w14:textId="77777777" w:rsidR="00A77B3E" w:rsidRDefault="00233FBB">
      <w:pPr>
        <w:spacing w:before="280" w:after="280"/>
        <w:jc w:val="center"/>
        <w:rPr>
          <w:b/>
        </w:rPr>
      </w:pPr>
      <w:r>
        <w:rPr>
          <w:b/>
        </w:rPr>
        <w:t>uchwala, co następuje:</w:t>
      </w:r>
    </w:p>
    <w:p w14:paraId="1CA62F4C" w14:textId="77777777" w:rsidR="00A77B3E" w:rsidRDefault="00233FBB">
      <w:pPr>
        <w:keepNext/>
        <w:spacing w:before="280" w:after="28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14:paraId="2E712751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1. 1. </w:t>
      </w:r>
      <w:r>
        <w:t>Przedmiotem uchwały są ustalenia miejscowego planu zagospod</w:t>
      </w:r>
      <w:r>
        <w:t xml:space="preserve">arowania przestrzennego dla części obszaru miasta Łodzi położonej w rejonie ulic </w:t>
      </w:r>
      <w:proofErr w:type="spellStart"/>
      <w:r>
        <w:t>Rokicińskiej</w:t>
      </w:r>
      <w:proofErr w:type="spellEnd"/>
      <w:r>
        <w:t xml:space="preserve"> i Transmisyjnej oraz terenów kolejowych, zwanego dalej „planem”, wraz z integralnymi jej częściami w postaci:</w:t>
      </w:r>
    </w:p>
    <w:p w14:paraId="45FE0FF3" w14:textId="77777777" w:rsidR="00A77B3E" w:rsidRDefault="00233FB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rysunku planu wykonanego na mapie </w:t>
      </w:r>
      <w:proofErr w:type="spellStart"/>
      <w:r>
        <w:rPr>
          <w:color w:val="000000"/>
          <w:u w:color="000000"/>
        </w:rPr>
        <w:t>sytuacyjno</w:t>
      </w:r>
      <w:proofErr w:type="spellEnd"/>
      <w:r>
        <w:rPr>
          <w:color w:val="000000"/>
          <w:u w:color="000000"/>
        </w:rPr>
        <w:t>–wysokościowej w skali 1:1000, stanowiącego załącznik Nr 1 do uchwały;</w:t>
      </w:r>
    </w:p>
    <w:p w14:paraId="3EB6C457" w14:textId="77777777" w:rsidR="00A77B3E" w:rsidRDefault="00233FB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rozstrzygnięcia o sposobie rozpatrzenia uwag do projektu planu wniesionych w związku z wyłożeniem do publicznego wglądu, stanowiącego załącznik Nr 2 do uchwały;</w:t>
      </w:r>
    </w:p>
    <w:p w14:paraId="049724B6" w14:textId="77777777" w:rsidR="00A77B3E" w:rsidRDefault="00233FB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</w:t>
      </w:r>
      <w:r>
        <w:rPr>
          <w:color w:val="000000"/>
          <w:u w:color="000000"/>
        </w:rPr>
        <w:t>gnięcia o sposobie realizacji zapisanych w planie inwestycji z zakresu infrastruktury technicznej, które należą do zadań własnych gminy oraz zasadach ich finansowania, stanowiącego załącznik Nr 3 do uchwały.</w:t>
      </w:r>
    </w:p>
    <w:p w14:paraId="35680B32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ab/>
        <w:t xml:space="preserve">Granice obszaru objętego planem </w:t>
      </w:r>
      <w:r>
        <w:rPr>
          <w:color w:val="000000"/>
          <w:u w:color="000000"/>
        </w:rPr>
        <w:t>określono na rysunku planu, o którym mowa ust. 1 pkt 1.</w:t>
      </w:r>
    </w:p>
    <w:p w14:paraId="73825607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Stwierdza się, że plan nie narusza ustaleń „Studium uwarunkowań i kierunków zagospodarowania przestrzennego miasta Łodzi” uchwalonego uchwałą Nr LXIX/1753/18 Rady Miejskiej w Łodzi z dnia 28 marc</w:t>
      </w:r>
      <w:r>
        <w:rPr>
          <w:color w:val="000000"/>
          <w:u w:color="000000"/>
        </w:rPr>
        <w:t>a 2018 r., zmienioną uchwałami Rady Miejskiej w Łodzi Nr VI/215/19 z dnia 6 marca 2019 r. i Nr LII/1605/21 z dnia 22 grudnia 2021 r.</w:t>
      </w:r>
    </w:p>
    <w:p w14:paraId="6A2B34B7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3. 1. </w:t>
      </w:r>
      <w:r>
        <w:rPr>
          <w:color w:val="000000"/>
          <w:u w:color="000000"/>
        </w:rPr>
        <w:t>Ze względu na brak podstaw wynikających ze stanu faktycznego, w planie nie określa się:</w:t>
      </w:r>
    </w:p>
    <w:p w14:paraId="16923928" w14:textId="77777777" w:rsidR="00A77B3E" w:rsidRDefault="00233FB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zasad ochrony dziedzictw</w:t>
      </w:r>
      <w:r>
        <w:rPr>
          <w:color w:val="000000"/>
          <w:u w:color="000000"/>
        </w:rPr>
        <w:t>a kulturowego i zabytków, w tym krajobrazów kulturowych, oraz dóbr kultury współczesnej;</w:t>
      </w:r>
    </w:p>
    <w:p w14:paraId="02A783DC" w14:textId="77777777" w:rsidR="00A77B3E" w:rsidRDefault="00233FB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granic i sposobów zagospodarowania terenów lub obiektów podlegających ochronie na podstawie odrębnych przepisów, terenów górniczych, a także obszarów szczególnego z</w:t>
      </w:r>
      <w:r>
        <w:rPr>
          <w:color w:val="000000"/>
          <w:u w:color="000000"/>
        </w:rPr>
        <w:t>agrożenia powodzią, obszarów osuwania się mas ziemnych, krajobrazów priorytetowych określonych w audycie krajobrazowym oraz w planach zagospodarowania przestrzennego województwa;</w:t>
      </w:r>
    </w:p>
    <w:p w14:paraId="6F7A379B" w14:textId="77777777" w:rsidR="00A77B3E" w:rsidRDefault="00233FBB">
      <w:pPr>
        <w:ind w:left="340" w:hanging="227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 xml:space="preserve">sposobu i terminu tymczasowego zagospodarowania, urządzania i użytkowania </w:t>
      </w:r>
      <w:r>
        <w:rPr>
          <w:color w:val="000000"/>
          <w:u w:color="000000"/>
        </w:rPr>
        <w:t>terenów.</w:t>
      </w:r>
    </w:p>
    <w:p w14:paraId="3EB4275A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Rysunek planu zawiera ustalenia obowiązujące oraz oznaczenia informacyjne, zgodnie z legendą zamieszczoną na rysunku planu.</w:t>
      </w:r>
    </w:p>
    <w:p w14:paraId="205683C9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zabudowy i zagospodarowania oraz sposoby użytkowania poszczególnych terenów wyznaczonych liniami rozgraniczają</w:t>
      </w:r>
      <w:r>
        <w:rPr>
          <w:color w:val="000000"/>
          <w:u w:color="000000"/>
        </w:rPr>
        <w:t>cymi określa się łącznie na podstawie:</w:t>
      </w:r>
    </w:p>
    <w:p w14:paraId="320A7290" w14:textId="77777777" w:rsidR="00A77B3E" w:rsidRDefault="00233FB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ustaleń dla całego obszaru objętego planem zawartych w rozdziale 2;</w:t>
      </w:r>
    </w:p>
    <w:p w14:paraId="55D9CF29" w14:textId="77777777" w:rsidR="00A77B3E" w:rsidRDefault="00233FB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ustaleń szczegółowych dla terenów zawartych w rozdziale 3;</w:t>
      </w:r>
    </w:p>
    <w:p w14:paraId="1FED315C" w14:textId="77777777" w:rsidR="00A77B3E" w:rsidRDefault="00233FB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ustaleń obowiązujących zawartych na rysunku planu.</w:t>
      </w:r>
    </w:p>
    <w:p w14:paraId="698B6B9D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Położenie linii rozgranicza</w:t>
      </w:r>
      <w:r>
        <w:rPr>
          <w:color w:val="000000"/>
          <w:u w:color="000000"/>
        </w:rPr>
        <w:t>jących i linii zabudowy w miejscach, które nie zostały zwymiarowane na rysunku planu, należy ustalać poprzez odczyt rysunku planu</w:t>
      </w:r>
      <w:r>
        <w:rPr>
          <w:color w:val="000000"/>
          <w:u w:color="000000"/>
        </w:rPr>
        <w:br/>
        <w:t>w oparciu o jego skalę.</w:t>
      </w:r>
    </w:p>
    <w:p w14:paraId="24AC5408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4. 1. </w:t>
      </w:r>
      <w:r>
        <w:rPr>
          <w:color w:val="000000"/>
          <w:u w:color="000000"/>
        </w:rPr>
        <w:t>Określenia stosowane w uchwale należy rozumieć następująco:</w:t>
      </w:r>
    </w:p>
    <w:p w14:paraId="02208343" w14:textId="77777777" w:rsidR="00A77B3E" w:rsidRDefault="00233FB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dach płaski – dach o spadkach p</w:t>
      </w:r>
      <w:r>
        <w:rPr>
          <w:color w:val="000000"/>
          <w:u w:color="000000"/>
        </w:rPr>
        <w:t>ołaci do 15º;</w:t>
      </w:r>
    </w:p>
    <w:p w14:paraId="34585857" w14:textId="77777777" w:rsidR="00A77B3E" w:rsidRDefault="00233FB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elewacja frontowa – elewacja budynku zlokalizowana od strony przestrzeni publicznej;</w:t>
      </w:r>
    </w:p>
    <w:p w14:paraId="3C41C186" w14:textId="77777777" w:rsidR="00A77B3E" w:rsidRDefault="00233FB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front działki – odcinek granicy działki budowlanej przylegającej do drogi publicznej, z którego odbywa się główny wjazd lub wejście na tę działkę;</w:t>
      </w:r>
    </w:p>
    <w:p w14:paraId="41A9F9D6" w14:textId="77777777" w:rsidR="00A77B3E" w:rsidRDefault="00233FBB">
      <w:pPr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i</w:t>
      </w:r>
      <w:r>
        <w:rPr>
          <w:color w:val="000000"/>
          <w:u w:color="000000"/>
        </w:rPr>
        <w:t>nfrastruktura techniczna – przewody i urządzenia oraz obiekty budowlane: wodociągowe, kanalizacyjne, ciepłownicze, elektroenergetyczne, gazowe i telekomunikacyjne;</w:t>
      </w:r>
    </w:p>
    <w:p w14:paraId="30E25D83" w14:textId="77777777" w:rsidR="00A77B3E" w:rsidRDefault="00233FBB">
      <w:pPr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linia rozgraniczająca – wyznaczona na rysunku planu linia ciągła, stanowiąca granicę międ</w:t>
      </w:r>
      <w:r>
        <w:rPr>
          <w:color w:val="000000"/>
          <w:u w:color="000000"/>
        </w:rPr>
        <w:t>zy terenami o różnym przeznaczeniu lub różnych zasadach zagospodarowania;</w:t>
      </w:r>
    </w:p>
    <w:p w14:paraId="772A2B1A" w14:textId="77777777" w:rsidR="00A77B3E" w:rsidRDefault="00233FBB">
      <w:pPr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linia zabudowy nieprzekraczalna – wyznaczona na rysunku planu linia określająca część działki budowlanej, na której możliwe jest sytuowanie budynków, z zakazem jej przekraczania, </w:t>
      </w:r>
      <w:r>
        <w:rPr>
          <w:color w:val="000000"/>
          <w:u w:color="000000"/>
        </w:rPr>
        <w:t>który nie dotyczy:</w:t>
      </w:r>
    </w:p>
    <w:p w14:paraId="27C46D59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elementów  wejścia  do  budynku,  takich  jak:  schody,  pochylnia,  podest,  rampa, zadaszenie,</w:t>
      </w:r>
    </w:p>
    <w:p w14:paraId="35A3AE33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elementów </w:t>
      </w:r>
      <w:proofErr w:type="spellStart"/>
      <w:r>
        <w:rPr>
          <w:color w:val="000000"/>
          <w:u w:color="000000"/>
        </w:rPr>
        <w:t>nadwieszeń</w:t>
      </w:r>
      <w:proofErr w:type="spellEnd"/>
      <w:r>
        <w:rPr>
          <w:color w:val="000000"/>
          <w:u w:color="000000"/>
        </w:rPr>
        <w:t xml:space="preserve"> takich jak: łącznik, balkon, wykusz, gzyms, okap dachu,</w:t>
      </w:r>
    </w:p>
    <w:p w14:paraId="635E9D36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tarasów, werand i ogrodów zimowych,</w:t>
      </w:r>
    </w:p>
    <w:p w14:paraId="3FC213C8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podziemnych części budynku i urządzeń budowlanych związanych z budynkiem,</w:t>
      </w:r>
    </w:p>
    <w:p w14:paraId="137DC077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zewnętrznych warstw izolacji termicznej okładzin elewacyjnych oraz zewnętrznych elementów komunikacji pionowej, takich jak  klatki schodowe i szyby windowe – wyłącznie w przypadku</w:t>
      </w:r>
      <w:r>
        <w:rPr>
          <w:color w:val="000000"/>
          <w:u w:color="000000"/>
        </w:rPr>
        <w:t xml:space="preserve"> budynków istniejących;</w:t>
      </w:r>
    </w:p>
    <w:p w14:paraId="5A4D62C8" w14:textId="77777777" w:rsidR="00A77B3E" w:rsidRDefault="00233FBB">
      <w:pPr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linia zabudowy równoległej – rodzaj linii zabudowy nieprzekraczalnej, z nakazem sytuowania minimum 70% powierzchni ściany frontowej budynku wzdłuż tej linii lub równolegle do niej w odległości nie większej niż 10 m;</w:t>
      </w:r>
    </w:p>
    <w:p w14:paraId="65D36C6B" w14:textId="77777777" w:rsidR="00A77B3E" w:rsidRDefault="00233FBB">
      <w:pPr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miejsce zm</w:t>
      </w:r>
      <w:r>
        <w:rPr>
          <w:color w:val="000000"/>
          <w:u w:color="000000"/>
        </w:rPr>
        <w:t>iany linii zabudowy – wskazany na rysunku planu punkt, w którym następuje zmiana rodzaju linii zabudowy;</w:t>
      </w:r>
    </w:p>
    <w:p w14:paraId="7AF335EF" w14:textId="77777777" w:rsidR="00A77B3E" w:rsidRDefault="00233FBB">
      <w:pPr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 xml:space="preserve">meble miejskie – formy przestrzenne stanowiące powtarzalne elementy wyposażenia przestrzeni publicznych i ogólnodostępnych, takie jak: ławki, kosze </w:t>
      </w:r>
      <w:r>
        <w:rPr>
          <w:color w:val="000000"/>
          <w:u w:color="000000"/>
        </w:rPr>
        <w:t>na śmieci, stojaki na rowery, kraty ochronne wokół drzew, donice, słupki, wygrodzenia, z wyłączeniem reklam;</w:t>
      </w:r>
    </w:p>
    <w:p w14:paraId="5F6915B2" w14:textId="77777777" w:rsidR="00A77B3E" w:rsidRDefault="00233FBB">
      <w:pPr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 xml:space="preserve">przepisy odrębne – przepisy prawa powszechnie obowiązującego, w szczególności ustawy i rozporządzenia, a także akty prawa </w:t>
      </w:r>
      <w:r>
        <w:rPr>
          <w:color w:val="000000"/>
          <w:u w:color="000000"/>
        </w:rPr>
        <w:t>miejscowego obowiązującego na obszarze miasta Łodzi;</w:t>
      </w:r>
    </w:p>
    <w:p w14:paraId="5D7241E0" w14:textId="77777777" w:rsidR="00A77B3E" w:rsidRDefault="00233FBB">
      <w:pPr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przeznaczenie terenu – obiekty budowlane i urządzenia budowlane oraz zagospodarowanie tworzące całość funkcjonalną, określone ustaleniami planu na danym terenie odpowiednio:</w:t>
      </w:r>
    </w:p>
    <w:p w14:paraId="03562404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przeznaczenie podstawo</w:t>
      </w:r>
      <w:r>
        <w:rPr>
          <w:color w:val="000000"/>
          <w:u w:color="000000"/>
        </w:rPr>
        <w:t>we – przeznaczenie, które  przeważa na danej działce,</w:t>
      </w:r>
    </w:p>
    <w:p w14:paraId="1AB067AD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przeznaczenie uzupełniające – przeznaczenie, które uzupełnia przeznaczenie podstawowe,</w:t>
      </w:r>
    </w:p>
    <w:p w14:paraId="7C86107D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lastRenderedPageBreak/>
        <w:t>c) </w:t>
      </w:r>
      <w:r>
        <w:rPr>
          <w:color w:val="000000"/>
          <w:u w:color="000000"/>
        </w:rPr>
        <w:t>przeznaczenie dopuszczalne – przeznaczenie, które określa sposób wykorzystania działki do czasu realizacji pr</w:t>
      </w:r>
      <w:r>
        <w:rPr>
          <w:color w:val="000000"/>
          <w:u w:color="000000"/>
        </w:rPr>
        <w:t xml:space="preserve">zeznaczenia podstawowego, podnoszące przejściowo walory </w:t>
      </w:r>
      <w:proofErr w:type="spellStart"/>
      <w:r>
        <w:rPr>
          <w:color w:val="000000"/>
          <w:u w:color="000000"/>
        </w:rPr>
        <w:t>estetyczno</w:t>
      </w:r>
      <w:proofErr w:type="spellEnd"/>
      <w:r>
        <w:rPr>
          <w:color w:val="000000"/>
          <w:u w:color="000000"/>
        </w:rPr>
        <w:t>–użytkowe przestrzeni;</w:t>
      </w:r>
    </w:p>
    <w:p w14:paraId="3E3397E7" w14:textId="77777777" w:rsidR="00A77B3E" w:rsidRDefault="00233FBB">
      <w:pPr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system NCS - system opisu barw publikowany w formie wzorników kolorów; oznaczenie koloru składa się z: napisu „NCS S”, czterech cyfr, z których pierwsze dwie oznac</w:t>
      </w:r>
      <w:r>
        <w:rPr>
          <w:color w:val="000000"/>
          <w:u w:color="000000"/>
        </w:rPr>
        <w:t>zają procentową zawartość czerni, kolejne dwie – poziom chromatyczności oraz, po myślniku, symbolu koloru oznaczającego procentową zawartość kolorów  (żółtego – Y, czerwonego – R, niebieskiego – B, zielonego – G) lub kolor neutralny – N;</w:t>
      </w:r>
    </w:p>
    <w:p w14:paraId="5C574292" w14:textId="77777777" w:rsidR="00A77B3E" w:rsidRDefault="00233FBB">
      <w:pPr>
        <w:ind w:left="340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system RAL – s</w:t>
      </w:r>
      <w:r>
        <w:rPr>
          <w:color w:val="000000"/>
          <w:u w:color="000000"/>
        </w:rPr>
        <w:t xml:space="preserve">ystem opisu barw publikowany w formie wzorników kolorów; oznaczenie koloru składa się z napisu „RAL” oraz czterech cyfr, z których pierwsze dwie oznaczają przynależność koloru do umownie określonych grup odcieni (RAL10xx – grupa odcieni żółtych, RAL90xx – </w:t>
      </w:r>
      <w:r>
        <w:rPr>
          <w:color w:val="000000"/>
          <w:u w:color="000000"/>
        </w:rPr>
        <w:t>grupa odcieni białych i czarnych);</w:t>
      </w:r>
    </w:p>
    <w:p w14:paraId="1AA1CA16" w14:textId="77777777" w:rsidR="00A77B3E" w:rsidRDefault="00233FBB">
      <w:pPr>
        <w:ind w:left="340" w:hanging="227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>teren – wydzielone liniami rozgraniczającymi lub liniami granic opracowania planu nieruchomości lub ich części, oznaczone symbolami liczbowymi i literowymi, z których liczby oznaczają numer porządkowy terenu, a litery</w:t>
      </w:r>
      <w:r>
        <w:rPr>
          <w:color w:val="000000"/>
          <w:u w:color="000000"/>
        </w:rPr>
        <w:t xml:space="preserve"> podstawowe przeznaczenie terenu;</w:t>
      </w:r>
    </w:p>
    <w:p w14:paraId="4BD268CF" w14:textId="77777777" w:rsidR="00A77B3E" w:rsidRDefault="00233FBB">
      <w:pPr>
        <w:ind w:left="340" w:hanging="227"/>
        <w:rPr>
          <w:color w:val="000000"/>
          <w:u w:color="000000"/>
        </w:rPr>
      </w:pPr>
      <w:r>
        <w:t>15) </w:t>
      </w:r>
      <w:r>
        <w:rPr>
          <w:color w:val="000000"/>
          <w:u w:color="000000"/>
        </w:rPr>
        <w:t>uchwała – niniejsza uchwała Rady Miejskiej w Łodzi;</w:t>
      </w:r>
    </w:p>
    <w:p w14:paraId="620BBD97" w14:textId="77777777" w:rsidR="00A77B3E" w:rsidRDefault="00233FBB">
      <w:pPr>
        <w:ind w:left="340" w:hanging="227"/>
        <w:rPr>
          <w:color w:val="000000"/>
          <w:u w:color="000000"/>
        </w:rPr>
      </w:pPr>
      <w:r>
        <w:t>16) </w:t>
      </w:r>
      <w:r>
        <w:rPr>
          <w:color w:val="000000"/>
          <w:u w:color="000000"/>
        </w:rPr>
        <w:t>ustawa – ustawa z dnia 27 marca 2003 r. o planowaniu i zagospodarowaniu przestrzennym, o ile z treści przepisu nie wynika inaczej;</w:t>
      </w:r>
    </w:p>
    <w:p w14:paraId="77753560" w14:textId="77777777" w:rsidR="00A77B3E" w:rsidRDefault="00233FBB">
      <w:pPr>
        <w:ind w:left="340" w:hanging="227"/>
        <w:rPr>
          <w:color w:val="000000"/>
          <w:u w:color="000000"/>
        </w:rPr>
      </w:pPr>
      <w:r>
        <w:t>17) </w:t>
      </w:r>
      <w:r>
        <w:rPr>
          <w:color w:val="000000"/>
          <w:u w:color="000000"/>
        </w:rPr>
        <w:t>wskaźnik powierzchni biolog</w:t>
      </w:r>
      <w:r>
        <w:rPr>
          <w:color w:val="000000"/>
          <w:u w:color="000000"/>
        </w:rPr>
        <w:t>icznie czynnej – udział procentowy terenu biologicznie czynnego w powierzchni działki budowlanej;</w:t>
      </w:r>
    </w:p>
    <w:p w14:paraId="668D96D0" w14:textId="77777777" w:rsidR="00A77B3E" w:rsidRDefault="00233FBB">
      <w:pPr>
        <w:ind w:left="340" w:hanging="227"/>
        <w:rPr>
          <w:color w:val="000000"/>
          <w:u w:color="000000"/>
        </w:rPr>
      </w:pPr>
      <w:r>
        <w:t>18) </w:t>
      </w:r>
      <w:r>
        <w:rPr>
          <w:color w:val="000000"/>
          <w:u w:color="000000"/>
        </w:rPr>
        <w:t>wskaźnik powierzchni zabudowy – udział procentowy powierzchni wyznaczonej przez rzuty pionowe części nadziemnych wszystkich budynków w ich obrysie zewnętr</w:t>
      </w:r>
      <w:r>
        <w:rPr>
          <w:color w:val="000000"/>
          <w:u w:color="000000"/>
        </w:rPr>
        <w:t>znym w powierzchni działki budowlanej;</w:t>
      </w:r>
    </w:p>
    <w:p w14:paraId="60DF9BFA" w14:textId="77777777" w:rsidR="00A77B3E" w:rsidRDefault="00233FBB">
      <w:pPr>
        <w:ind w:left="340" w:hanging="227"/>
        <w:rPr>
          <w:color w:val="000000"/>
          <w:u w:color="000000"/>
        </w:rPr>
      </w:pPr>
      <w:r>
        <w:t>19) </w:t>
      </w:r>
      <w:r>
        <w:rPr>
          <w:color w:val="000000"/>
          <w:u w:color="000000"/>
        </w:rPr>
        <w:t>wysokość zabudowy – określona w metrach wysokość obiektu budowlanego mierzona od najniższego poziomu gruntu w miejscu jego lokalizacji do najwyższego punktu jego konstrukcji, a dla budynków - do najwyższego punktu</w:t>
      </w:r>
      <w:r>
        <w:rPr>
          <w:color w:val="000000"/>
          <w:u w:color="000000"/>
        </w:rPr>
        <w:t xml:space="preserve"> dachu;</w:t>
      </w:r>
    </w:p>
    <w:p w14:paraId="7D6FADAB" w14:textId="77777777" w:rsidR="00A77B3E" w:rsidRDefault="00233FBB">
      <w:pPr>
        <w:ind w:left="340" w:hanging="227"/>
        <w:rPr>
          <w:color w:val="000000"/>
          <w:u w:color="000000"/>
        </w:rPr>
      </w:pPr>
      <w:r>
        <w:t>20) </w:t>
      </w:r>
      <w:r>
        <w:rPr>
          <w:color w:val="000000"/>
          <w:u w:color="000000"/>
        </w:rPr>
        <w:t>zabudowa frontowa – zabudowa o funkcji  określonej podstawowym przeznaczeniem terenu, lokalizowana na działce budowlanej od strony przestrzeni publicznych, która nie obejmuje obiektów pomocniczych, gospodarczych i technicznych;</w:t>
      </w:r>
    </w:p>
    <w:p w14:paraId="40666FE2" w14:textId="77777777" w:rsidR="00A77B3E" w:rsidRDefault="00233FBB">
      <w:pPr>
        <w:ind w:left="340" w:hanging="227"/>
        <w:rPr>
          <w:color w:val="000000"/>
          <w:u w:color="000000"/>
        </w:rPr>
      </w:pPr>
      <w:r>
        <w:t>21) </w:t>
      </w:r>
      <w:r>
        <w:rPr>
          <w:color w:val="000000"/>
          <w:u w:color="000000"/>
        </w:rPr>
        <w:t>zabudowa ist</w:t>
      </w:r>
      <w:r>
        <w:rPr>
          <w:color w:val="000000"/>
          <w:u w:color="000000"/>
        </w:rPr>
        <w:t>niejąca – budynki istniejące oraz budynki w trakcie realizacji w dniu wejścia w życie planu, a także budynki posiadające w tej dacie prawo do realizacji na podstawie ostatecznej decyzji o pozwoleniu na budowę lub zgłoszenia, o którym mowa w przepisach odrę</w:t>
      </w:r>
      <w:r>
        <w:rPr>
          <w:color w:val="000000"/>
          <w:u w:color="000000"/>
        </w:rPr>
        <w:t>bnych z zakresu prawa budowlanego.</w:t>
      </w:r>
    </w:p>
    <w:p w14:paraId="34DF0732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Określenia użyte w planie, a nie zdefiniowane w ust. 1, dotyczące zagadnień przewidzianych ustawą lub przepisami odrębnymi przywołanymi w treści niniejszej uchwały, należy rozumieć w sposób określony w ustawie lub w ty</w:t>
      </w:r>
      <w:r>
        <w:rPr>
          <w:color w:val="000000"/>
          <w:u w:color="000000"/>
        </w:rPr>
        <w:t xml:space="preserve">ch przepisach, a w przypadku braku definicji </w:t>
      </w:r>
      <w:r>
        <w:rPr>
          <w:b/>
          <w:color w:val="000000"/>
          <w:u w:color="000000"/>
        </w:rPr>
        <w:t xml:space="preserve">– </w:t>
      </w:r>
      <w:r>
        <w:rPr>
          <w:color w:val="000000"/>
          <w:u w:color="000000"/>
        </w:rPr>
        <w:t xml:space="preserve">w rozumieniu powszechnym. </w:t>
      </w:r>
    </w:p>
    <w:p w14:paraId="6B23D7B0" w14:textId="77777777" w:rsidR="00A77B3E" w:rsidRDefault="00233FBB">
      <w:pPr>
        <w:keepNext/>
        <w:keepLines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14:paraId="59166290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Ustala się następujące zasady ochrony i kształtowania ładu przestrzennego:</w:t>
      </w:r>
    </w:p>
    <w:p w14:paraId="4AD0103E" w14:textId="77777777" w:rsidR="00A77B3E" w:rsidRDefault="00233FB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kształtowanie standardów zagospodarowania i</w:t>
      </w:r>
      <w:r>
        <w:rPr>
          <w:color w:val="000000"/>
          <w:u w:color="000000"/>
        </w:rPr>
        <w:t> użytkowania terenów z uwzględnieniem potrzeby wyznaczenia nowych terenów inwestycyjnych dla rozwoju funkcji usługowej oraz zapewnienia właściwych relacji przestrzennych i środowiskowych pomiędzy tymi terenami oraz terenami sąsiednimi;</w:t>
      </w:r>
    </w:p>
    <w:p w14:paraId="2B0C03E0" w14:textId="77777777" w:rsidR="00A77B3E" w:rsidRDefault="00233FB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w </w:t>
      </w:r>
      <w:r>
        <w:rPr>
          <w:color w:val="000000"/>
          <w:u w:color="000000"/>
        </w:rPr>
        <w:t>zakresie przeznaczenia dopuszczalnego możliwość lokalizacji:</w:t>
      </w:r>
    </w:p>
    <w:p w14:paraId="06FD6AB1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zieleni, z wyłączeniem zieleni wysokiej,</w:t>
      </w:r>
    </w:p>
    <w:p w14:paraId="42F2B243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obiektów małej architektury, z uwzględnieniem przepisów odrębnych dotyczących zasad i warunków sytuowania obiektów małej architektury, tablic i </w:t>
      </w:r>
      <w:r>
        <w:rPr>
          <w:color w:val="000000"/>
          <w:u w:color="000000"/>
        </w:rPr>
        <w:t>urządzeń reklamowych oraz ogrodzeń obowiązujących na terenie miasta Łodzi;</w:t>
      </w:r>
    </w:p>
    <w:p w14:paraId="73AD8363" w14:textId="77777777" w:rsidR="00A77B3E" w:rsidRDefault="00233FB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lokalizacji zabudowy:</w:t>
      </w:r>
    </w:p>
    <w:p w14:paraId="62965F01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sytuowania zabudowy zgodnie z liniami zabudowy określonymi na rysunku planu z zastrzeżeniem lit. c,</w:t>
      </w:r>
    </w:p>
    <w:p w14:paraId="3DC794E3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zakaz lokalizacji zabudowy innej </w:t>
      </w:r>
      <w:r>
        <w:rPr>
          <w:color w:val="000000"/>
          <w:u w:color="000000"/>
        </w:rPr>
        <w:t xml:space="preserve">niż frontowa w odległości mniejszej niż 12 m od linii zabudowy wyznaczonej od strony przestrzeni publicznej ulicy </w:t>
      </w:r>
      <w:proofErr w:type="spellStart"/>
      <w:r>
        <w:rPr>
          <w:color w:val="000000"/>
          <w:u w:color="000000"/>
        </w:rPr>
        <w:t>Rokicińskiej</w:t>
      </w:r>
      <w:proofErr w:type="spellEnd"/>
      <w:r>
        <w:rPr>
          <w:color w:val="000000"/>
          <w:u w:color="000000"/>
        </w:rPr>
        <w:t>, oznaczonej symbolem KDG,</w:t>
      </w:r>
    </w:p>
    <w:p w14:paraId="2CA7950B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zabudowy istniejącej zlokalizowanej w całości poza liniami zabudowy – dopuszczenie wyłącznie rem</w:t>
      </w:r>
      <w:r>
        <w:rPr>
          <w:color w:val="000000"/>
          <w:u w:color="000000"/>
        </w:rPr>
        <w:t>ontu lub przebudowy;</w:t>
      </w:r>
    </w:p>
    <w:p w14:paraId="340D92E6" w14:textId="77777777" w:rsidR="00A77B3E" w:rsidRDefault="00233FBB">
      <w:pPr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wskaźników i parametrów zabudowy:</w:t>
      </w:r>
    </w:p>
    <w:p w14:paraId="07C95B79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kształtowania zabudowy zgodnie ze wskaźnikami i parametrami określonymi</w:t>
      </w:r>
      <w:r>
        <w:rPr>
          <w:color w:val="000000"/>
          <w:u w:color="000000"/>
        </w:rPr>
        <w:br/>
        <w:t>w ustaleniach szczegółowych,</w:t>
      </w:r>
    </w:p>
    <w:p w14:paraId="52C6E33C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wskaźnik intensywności zabudowy określony w ustaleniach szczegółowych doty</w:t>
      </w:r>
      <w:r>
        <w:rPr>
          <w:color w:val="000000"/>
          <w:u w:color="000000"/>
        </w:rPr>
        <w:t>czy kondygnacji nadziemnych, dla kondygnacji podziemnych dopuszczenie maksymalnej intensywności zabudowy 1,0,</w:t>
      </w:r>
    </w:p>
    <w:p w14:paraId="33084A11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maksymalna wysokość obiektów budowlanych innych niż budynki – 25 m;</w:t>
      </w:r>
    </w:p>
    <w:p w14:paraId="600E3CC6" w14:textId="77777777" w:rsidR="00A77B3E" w:rsidRDefault="00233FBB">
      <w:pPr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kolorystyki oraz materiałów wykończeniowych elewacji i dachów</w:t>
      </w:r>
      <w:r>
        <w:rPr>
          <w:color w:val="000000"/>
          <w:u w:color="000000"/>
        </w:rPr>
        <w:t>:</w:t>
      </w:r>
    </w:p>
    <w:p w14:paraId="1D3E6687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stosowania nie więcej niż trzech materiałów wykończeniowych dla ścian spośród: tynku, kamienia, betonu architektonicznego, metalu, włókno-cementu, ceramiki budowlanej, drewna, szkła,</w:t>
      </w:r>
    </w:p>
    <w:p w14:paraId="7DF00069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nakaz stosowania nie więcej niż trzech kolorów dla ścian sp</w:t>
      </w:r>
      <w:r>
        <w:rPr>
          <w:color w:val="000000"/>
          <w:u w:color="000000"/>
        </w:rPr>
        <w:t>ośród:</w:t>
      </w:r>
    </w:p>
    <w:p w14:paraId="7B4CC543" w14:textId="77777777" w:rsidR="00A77B3E" w:rsidRDefault="00233FB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naturalnej kolorystyki materiałów wykończeniowych takich jak: ceramika budowlana, kamień naturalny, metal, drewno, szkło,</w:t>
      </w:r>
    </w:p>
    <w:p w14:paraId="4B3884C3" w14:textId="77777777" w:rsidR="00A77B3E" w:rsidRDefault="00233FB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dla powierzchni malowanych lub struktur barwionych – odpowiadających w systemie NCS barwom o oznaczeniu z zakresu podanego </w:t>
      </w:r>
      <w:r>
        <w:rPr>
          <w:color w:val="000000"/>
          <w:u w:color="000000"/>
        </w:rPr>
        <w:t>w 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713"/>
        <w:gridCol w:w="1849"/>
        <w:gridCol w:w="2119"/>
        <w:gridCol w:w="2645"/>
      </w:tblGrid>
      <w:tr w:rsidR="00031E81" w14:paraId="0D9C507F" w14:textId="77777777"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24A1C8F" w14:textId="77777777" w:rsidR="00A77B3E" w:rsidRDefault="00233FBB">
            <w:pPr>
              <w:jc w:val="center"/>
              <w:rPr>
                <w:color w:val="000000"/>
                <w:u w:color="000000"/>
              </w:rPr>
            </w:pPr>
            <w:r>
              <w:t>System i</w:t>
            </w:r>
          </w:p>
          <w:p w14:paraId="00366D20" w14:textId="77777777" w:rsidR="00031E81" w:rsidRDefault="00233FBB">
            <w:pPr>
              <w:jc w:val="center"/>
            </w:pPr>
            <w:r>
              <w:t>edycja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3050991" w14:textId="77777777" w:rsidR="00A77B3E" w:rsidRDefault="00233FBB">
            <w:pPr>
              <w:jc w:val="center"/>
              <w:rPr>
                <w:color w:val="000000"/>
                <w:u w:color="000000"/>
              </w:rPr>
            </w:pPr>
            <w:r>
              <w:t>Zawartość czerni</w:t>
            </w:r>
          </w:p>
          <w:p w14:paraId="334CC835" w14:textId="77777777" w:rsidR="00031E81" w:rsidRDefault="00233FBB">
            <w:pPr>
              <w:jc w:val="center"/>
            </w:pPr>
            <w:r>
              <w:t>(dwie pierwsze cyfry)</w:t>
            </w:r>
          </w:p>
        </w:tc>
        <w:tc>
          <w:tcPr>
            <w:tcW w:w="18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3A97AE3" w14:textId="77777777" w:rsidR="00A77B3E" w:rsidRDefault="00233FBB">
            <w:pPr>
              <w:jc w:val="center"/>
              <w:rPr>
                <w:color w:val="000000"/>
                <w:u w:color="000000"/>
              </w:rPr>
            </w:pPr>
            <w:r>
              <w:t>Poziom chromatyczności</w:t>
            </w:r>
          </w:p>
          <w:p w14:paraId="37DC23F1" w14:textId="77777777" w:rsidR="00031E81" w:rsidRDefault="00233FBB">
            <w:pPr>
              <w:jc w:val="center"/>
            </w:pPr>
            <w:r>
              <w:t>(dwie kolejne cyfry)</w:t>
            </w:r>
          </w:p>
        </w:tc>
        <w:tc>
          <w:tcPr>
            <w:tcW w:w="21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35BA759" w14:textId="77777777" w:rsidR="00A77B3E" w:rsidRDefault="00233FBB">
            <w:pPr>
              <w:jc w:val="center"/>
              <w:rPr>
                <w:color w:val="000000"/>
                <w:u w:color="000000"/>
              </w:rPr>
            </w:pPr>
            <w:r>
              <w:t>Symbol koloru</w:t>
            </w:r>
          </w:p>
          <w:p w14:paraId="3E2FD028" w14:textId="77777777" w:rsidR="00031E81" w:rsidRDefault="00233FBB">
            <w:pPr>
              <w:jc w:val="center"/>
            </w:pPr>
            <w:r>
              <w:t>(po myślniku)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B516BAB" w14:textId="77777777" w:rsidR="00A77B3E" w:rsidRDefault="00233FBB">
            <w:pPr>
              <w:jc w:val="center"/>
              <w:rPr>
                <w:color w:val="000000"/>
                <w:u w:color="000000"/>
              </w:rPr>
            </w:pPr>
            <w:r>
              <w:t>Opis barw</w:t>
            </w:r>
          </w:p>
        </w:tc>
      </w:tr>
      <w:tr w:rsidR="00031E81" w14:paraId="624B30B4" w14:textId="77777777"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0C8D5A7" w14:textId="77777777" w:rsidR="00A77B3E" w:rsidRDefault="00233FBB">
            <w:pPr>
              <w:rPr>
                <w:color w:val="000000"/>
                <w:u w:color="000000"/>
              </w:rPr>
            </w:pPr>
            <w:r>
              <w:t>NCS S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3B94660" w14:textId="77777777" w:rsidR="00A77B3E" w:rsidRDefault="00233FBB">
            <w:pPr>
              <w:jc w:val="center"/>
              <w:rPr>
                <w:color w:val="000000"/>
                <w:u w:color="000000"/>
              </w:rPr>
            </w:pPr>
            <w:r>
              <w:t>maks.  75</w:t>
            </w:r>
          </w:p>
        </w:tc>
        <w:tc>
          <w:tcPr>
            <w:tcW w:w="18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5CDC17F" w14:textId="77777777" w:rsidR="00A77B3E" w:rsidRDefault="00233FBB">
            <w:pPr>
              <w:jc w:val="center"/>
              <w:rPr>
                <w:color w:val="000000"/>
                <w:u w:color="000000"/>
              </w:rPr>
            </w:pPr>
            <w:r>
              <w:t>maks. 02</w:t>
            </w:r>
          </w:p>
        </w:tc>
        <w:tc>
          <w:tcPr>
            <w:tcW w:w="21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184D8E9" w14:textId="77777777" w:rsidR="00A77B3E" w:rsidRDefault="00233FBB">
            <w:pPr>
              <w:jc w:val="center"/>
              <w:rPr>
                <w:color w:val="000000"/>
                <w:u w:color="000000"/>
              </w:rPr>
            </w:pPr>
            <w:r>
              <w:t>pełny zakres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0825031" w14:textId="77777777" w:rsidR="00A77B3E" w:rsidRDefault="00233FBB">
            <w:pPr>
              <w:rPr>
                <w:color w:val="000000"/>
                <w:u w:color="000000"/>
              </w:rPr>
            </w:pPr>
            <w:r>
              <w:t>neutralne, biele, szarości, grafity</w:t>
            </w:r>
          </w:p>
        </w:tc>
      </w:tr>
    </w:tbl>
    <w:p w14:paraId="79985F79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nakaz stosowania dla </w:t>
      </w:r>
      <w:r>
        <w:rPr>
          <w:color w:val="000000"/>
          <w:u w:color="000000"/>
        </w:rPr>
        <w:t xml:space="preserve">zewnętrznej stolarki i zewnętrznej ślusarki naturalnej kolorystyki drewna i metalu lub kolorystyki spośród barw: grafitowej, odpowiadającej w systemie RAL barwie 7016, szarej – 7001, 7010 lub 7039, ciemnobrązowej – 8017, kości słoniowej – 1014, białej lub </w:t>
      </w:r>
      <w:r>
        <w:rPr>
          <w:color w:val="000000"/>
          <w:u w:color="000000"/>
        </w:rPr>
        <w:t>czarnej – 9001-9005 i 9010-9018,</w:t>
      </w:r>
    </w:p>
    <w:p w14:paraId="6593AF59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dachów innych niż płaskie – nakaz stosowania pokrycia wyłącznie w postaci:</w:t>
      </w:r>
    </w:p>
    <w:p w14:paraId="6DBAD60D" w14:textId="77777777" w:rsidR="00A77B3E" w:rsidRDefault="00233FB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blachy dachowej, materiału bitumicznego, dachówki w kolorze ceglastym, brązowym, szarym lub grafitowym,</w:t>
      </w:r>
    </w:p>
    <w:p w14:paraId="33B2A011" w14:textId="77777777" w:rsidR="00A77B3E" w:rsidRDefault="00233FB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szkła,</w:t>
      </w:r>
    </w:p>
    <w:p w14:paraId="66B38304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dopuszczenie innych rozwiązań materiałowych i kolorystycznych niż wymienione</w:t>
      </w:r>
      <w:r>
        <w:rPr>
          <w:color w:val="000000"/>
          <w:u w:color="000000"/>
        </w:rPr>
        <w:br/>
        <w:t>w lit. a-d w przypadku zastosowania kolorystyki zastrzeżonej dla logo podmiotu prowadzącego działalność gospodarczą;</w:t>
      </w:r>
    </w:p>
    <w:p w14:paraId="0FB61E4D" w14:textId="77777777" w:rsidR="00A77B3E" w:rsidRDefault="00233FBB">
      <w:pPr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w zakresie lokalizowania obiektów i urządzeń </w:t>
      </w:r>
      <w:r>
        <w:rPr>
          <w:color w:val="000000"/>
          <w:u w:color="000000"/>
        </w:rPr>
        <w:t>technicznych:</w:t>
      </w:r>
    </w:p>
    <w:p w14:paraId="58B52E63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zakaz umieszczania na elewacjach frontowych lokalizowanych od strony ulicy </w:t>
      </w:r>
      <w:proofErr w:type="spellStart"/>
      <w:r>
        <w:rPr>
          <w:color w:val="000000"/>
          <w:u w:color="000000"/>
        </w:rPr>
        <w:t>Rokicińskiej</w:t>
      </w:r>
      <w:proofErr w:type="spellEnd"/>
      <w:r>
        <w:rPr>
          <w:color w:val="000000"/>
          <w:u w:color="000000"/>
        </w:rPr>
        <w:t>, oznaczonej symbolem KDG technicznego wyposażenia budynków takich jak klimatyzatory, anteny, przewody kominowe, za wyjątkiem instalacji służących ilumi</w:t>
      </w:r>
      <w:r>
        <w:rPr>
          <w:color w:val="000000"/>
          <w:u w:color="000000"/>
        </w:rPr>
        <w:t>nacji budynków,</w:t>
      </w:r>
    </w:p>
    <w:p w14:paraId="39C17191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dopuszczenie umieszczania skrzynek przyłączy infrastruktury technicznej na elewacjach frontowych lub na ogrodzeniach graniczących z przestrzenią publiczną wyłącznie jako wbudowanych w ścianę elewacji lub ogrodzenie, wykonanych w barwie e</w:t>
      </w:r>
      <w:r>
        <w:rPr>
          <w:color w:val="000000"/>
          <w:u w:color="000000"/>
        </w:rPr>
        <w:t>lewacji lub ogrodzenia albo w kolorze grafitowym – odpowiadającym barwie 7016 w systemie RAL;</w:t>
      </w:r>
    </w:p>
    <w:p w14:paraId="4D2EAD34" w14:textId="77777777" w:rsidR="00A77B3E" w:rsidRDefault="00233FBB">
      <w:pPr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powierzchni nowo wydzielanych działek budowlanych:</w:t>
      </w:r>
    </w:p>
    <w:p w14:paraId="12B78274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obowiązują parametry określone w ustaleniach szczegółowych,</w:t>
      </w:r>
    </w:p>
    <w:p w14:paraId="25145876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parametry te nie dotyczą działe</w:t>
      </w:r>
      <w:r>
        <w:rPr>
          <w:color w:val="000000"/>
          <w:u w:color="000000"/>
        </w:rPr>
        <w:t>k wydzielonych pod drogi, dojścia i dojazdy oraz pod infrastrukturę techniczną.</w:t>
      </w:r>
    </w:p>
    <w:p w14:paraId="189262D0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Ustala się następujące wymagania wynikające z potrzeb kształtowania przestrzeni publicznych, do których w obszarze planu należy teren drogi publicznej oznaczony na rysunku</w:t>
      </w:r>
      <w:r>
        <w:rPr>
          <w:color w:val="000000"/>
          <w:u w:color="000000"/>
        </w:rPr>
        <w:t xml:space="preserve"> planu symbolem KDG:</w:t>
      </w:r>
    </w:p>
    <w:p w14:paraId="42E58507" w14:textId="77777777" w:rsidR="00A77B3E" w:rsidRDefault="00233FB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tymczasowych obiektów handlowo-usługowych;</w:t>
      </w:r>
    </w:p>
    <w:p w14:paraId="7A2D319C" w14:textId="77777777" w:rsidR="00A77B3E" w:rsidRDefault="00233FB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stosowania rozwiązań technicznych dla zapewnienia dostępności osobom ze szczególnymi potrzebami;</w:t>
      </w:r>
    </w:p>
    <w:p w14:paraId="32D5263C" w14:textId="77777777" w:rsidR="00A77B3E" w:rsidRDefault="00233FB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nakaz stosowania tablic i znaków informacyjnych zgodnych z sys</w:t>
      </w:r>
      <w:r>
        <w:rPr>
          <w:color w:val="000000"/>
          <w:u w:color="000000"/>
        </w:rPr>
        <w:t>temem informacji miejskiej (SIM);</w:t>
      </w:r>
    </w:p>
    <w:p w14:paraId="36288950" w14:textId="77777777" w:rsidR="00A77B3E" w:rsidRDefault="00233FBB">
      <w:pPr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nakaz stosowania ujednoliconych pod względem kolorystyki, materiałów i wzornictwa powtarzalnych elementów wyposażenia przestrzeni publicznych takich jak: nawierzchnia, meble miejskie, elementy oświetleniowe, w sposób za</w:t>
      </w:r>
      <w:r>
        <w:rPr>
          <w:color w:val="000000"/>
          <w:u w:color="000000"/>
        </w:rPr>
        <w:t>pewniający spójność kompozycyjną.</w:t>
      </w:r>
    </w:p>
    <w:p w14:paraId="4C28A0C5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Ustala się następujące zasady ochrony środowiska, przyrody i krajobrazu oraz zasad kształtowania krajobrazu:</w:t>
      </w:r>
    </w:p>
    <w:p w14:paraId="4DAC962F" w14:textId="77777777" w:rsidR="00A77B3E" w:rsidRDefault="00233FB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przedsięwzięć mogących znacząco oddziaływać na środowisko, za wyjątkiem przedsięwzięć d</w:t>
      </w:r>
      <w:r>
        <w:rPr>
          <w:color w:val="000000"/>
          <w:u w:color="000000"/>
        </w:rPr>
        <w:t>otyczących infrastruktury technicznej, dróg, infrastruktury kolejowej, centrów handlowych oraz garaży i parkingów im towarzyszących;</w:t>
      </w:r>
    </w:p>
    <w:p w14:paraId="710A6323" w14:textId="77777777" w:rsidR="00A77B3E" w:rsidRDefault="00233FB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stosowania rozwiązań technicznych, technologicznych i organizacyjnych zapewniających zachowanie standardów jakości</w:t>
      </w:r>
      <w:r>
        <w:rPr>
          <w:color w:val="000000"/>
          <w:u w:color="000000"/>
        </w:rPr>
        <w:t xml:space="preserve"> środowiska określonych na podstawie przepisów odrębnych dotyczących ochrony środowiska;</w:t>
      </w:r>
    </w:p>
    <w:p w14:paraId="368A1C4B" w14:textId="77777777" w:rsidR="00A77B3E" w:rsidRDefault="00233FB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gospodarki wodnej i odprowadzania ścieków oraz gospodarki odpadami nakaz stosowania kompleksowych rozwiązań poprzez:</w:t>
      </w:r>
    </w:p>
    <w:p w14:paraId="6B6C3658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doprowadzenie infrastruktury tech</w:t>
      </w:r>
      <w:r>
        <w:rPr>
          <w:color w:val="000000"/>
          <w:u w:color="000000"/>
        </w:rPr>
        <w:t>nicznej wodociągowej i kanalizacji sanitarnej do wszystkich terenów przeznaczonych na cele zabudowy,</w:t>
      </w:r>
    </w:p>
    <w:p w14:paraId="316DCAA7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realizację urządzeń infrastruktury technicznej odbioru wód opadowych i roztopowych  dla terenów przeznaczanych na cele zabudowy i dróg,</w:t>
      </w:r>
    </w:p>
    <w:p w14:paraId="5C0425BC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włączanie ter</w:t>
      </w:r>
      <w:r>
        <w:rPr>
          <w:color w:val="000000"/>
          <w:u w:color="000000"/>
        </w:rPr>
        <w:t>enów zurbanizowanych do miejskiego systemu gospodarki odpadami na zasadach określonych w przepisach odrębnych dotyczących utrzymania czystości i porządku w mieście;</w:t>
      </w:r>
    </w:p>
    <w:p w14:paraId="26287890" w14:textId="77777777" w:rsidR="00A77B3E" w:rsidRDefault="00233FBB">
      <w:pPr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ochrony wód powierzchniowych i podziemnych:</w:t>
      </w:r>
    </w:p>
    <w:p w14:paraId="79A5E8ED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stosowania rozwiązań tec</w:t>
      </w:r>
      <w:r>
        <w:rPr>
          <w:color w:val="000000"/>
          <w:u w:color="000000"/>
        </w:rPr>
        <w:t>hnicznych stwarzających możliwość zanieczyszczenia wód,</w:t>
      </w:r>
    </w:p>
    <w:p w14:paraId="6CE5CA46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nakaz stosowania rozwiązań umożliwiających wykorzystanie lub retencjonowanie nadmiaru wód opadowych i roztopowych w miejscu ich powstania, z dopuszczeniem odprowadzenia ich do odbiornika na warunka</w:t>
      </w:r>
      <w:r>
        <w:rPr>
          <w:color w:val="000000"/>
          <w:u w:color="000000"/>
        </w:rPr>
        <w:t>ch określonych w przepisach odrębnych, dotyczących zbiorowego zaopatrzenia w wodę i zbiorowego odprowadzania ścieków oraz prawa wodnego i budownictwa;</w:t>
      </w:r>
    </w:p>
    <w:p w14:paraId="468DDB23" w14:textId="77777777" w:rsidR="00A77B3E" w:rsidRDefault="00233FBB">
      <w:pPr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ochrony powietrza - zakaz stosowania źródeł zaopatrzenia w ciepło powodujących emisję spali</w:t>
      </w:r>
      <w:r>
        <w:rPr>
          <w:color w:val="000000"/>
          <w:u w:color="000000"/>
        </w:rPr>
        <w:t>n przekraczających dopuszczalne normy;</w:t>
      </w:r>
    </w:p>
    <w:p w14:paraId="4B1CA35C" w14:textId="77777777" w:rsidR="00A77B3E" w:rsidRDefault="00233FBB">
      <w:pPr>
        <w:ind w:left="340" w:hanging="227"/>
        <w:rPr>
          <w:color w:val="000000"/>
          <w:u w:color="000000"/>
        </w:rPr>
      </w:pPr>
      <w:r>
        <w:lastRenderedPageBreak/>
        <w:t>6) </w:t>
      </w:r>
      <w:r>
        <w:rPr>
          <w:color w:val="000000"/>
          <w:u w:color="000000"/>
        </w:rPr>
        <w:t xml:space="preserve">w zakresie odnawialnych źródeł energii - zakaz lokalizacji urządzeń wytwarzających energię z odnawialnych źródeł energii o mocy większej niż moc </w:t>
      </w:r>
      <w:proofErr w:type="spellStart"/>
      <w:r>
        <w:rPr>
          <w:color w:val="000000"/>
          <w:u w:color="000000"/>
        </w:rPr>
        <w:t>mikroinstalacji</w:t>
      </w:r>
      <w:proofErr w:type="spellEnd"/>
      <w:r>
        <w:rPr>
          <w:color w:val="000000"/>
          <w:u w:color="000000"/>
        </w:rPr>
        <w:t>, o której mowa w przepisach odrębnych z zakresu odnaw</w:t>
      </w:r>
      <w:r>
        <w:rPr>
          <w:color w:val="000000"/>
          <w:u w:color="000000"/>
        </w:rPr>
        <w:t>ialnych źródeł energii;</w:t>
      </w:r>
    </w:p>
    <w:p w14:paraId="24B3CB81" w14:textId="77777777" w:rsidR="00A77B3E" w:rsidRDefault="00233FBB">
      <w:pPr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ochrony przed polami elektromagnetycznymi:</w:t>
      </w:r>
    </w:p>
    <w:p w14:paraId="2092C77E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zakaz lokalizacji infrastruktury technicznej, która powoduje przekroczenie dopuszczalnych poziomów pól elektromagnetycznych w środowisku określonych w przepisach </w:t>
      </w:r>
      <w:r>
        <w:rPr>
          <w:color w:val="000000"/>
          <w:u w:color="000000"/>
        </w:rPr>
        <w:t>odrębnych dotyczących ochrony środowiska w obrębie budynków z pomieszczeniami przeznaczonymi na pobyt ludzi, w rozumieniu przepisów odrębnych dotyczących budownictwa,</w:t>
      </w:r>
    </w:p>
    <w:p w14:paraId="39FBE605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 lokalizacji obiektów infrastruktury telekomunikacyjnej wyłącznie o niezna</w:t>
      </w:r>
      <w:r>
        <w:rPr>
          <w:color w:val="000000"/>
          <w:u w:color="000000"/>
        </w:rPr>
        <w:t>cznym oddziaływaniu w rozumieniu przepisów odrębnych dotyczących rozwoju usług i sieci telekomunikacyjnych;</w:t>
      </w:r>
    </w:p>
    <w:p w14:paraId="0FB41EF8" w14:textId="77777777" w:rsidR="00A77B3E" w:rsidRDefault="00233FBB">
      <w:pPr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ustala się strefę zieleni izolacyjnej, oznaczoną na rysunku planu, w której obowiązuje:</w:t>
      </w:r>
    </w:p>
    <w:p w14:paraId="0C14B8B5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zabudowy, z zastrzeżeniem lit. d,</w:t>
      </w:r>
    </w:p>
    <w:p w14:paraId="11FEBC77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zakaz </w:t>
      </w:r>
      <w:r>
        <w:rPr>
          <w:color w:val="000000"/>
          <w:u w:color="000000"/>
        </w:rPr>
        <w:t>stałego i tymczasowego składowania towarów,</w:t>
      </w:r>
    </w:p>
    <w:p w14:paraId="7490EA5C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nakaz urządzenia terenu jako zielonego z wykorzystaniem </w:t>
      </w:r>
      <w:proofErr w:type="spellStart"/>
      <w:r>
        <w:rPr>
          <w:color w:val="000000"/>
          <w:u w:color="000000"/>
        </w:rPr>
        <w:t>nasadzeń</w:t>
      </w:r>
      <w:proofErr w:type="spellEnd"/>
      <w:r>
        <w:rPr>
          <w:color w:val="000000"/>
          <w:u w:color="000000"/>
        </w:rPr>
        <w:t xml:space="preserve"> drzew, krzewów, żywopłotów, trawników, z zastrzeżeniem lit. d,</w:t>
      </w:r>
    </w:p>
    <w:p w14:paraId="767BB00C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dopuszczenie lokalizacji:</w:t>
      </w:r>
    </w:p>
    <w:p w14:paraId="021DBA78" w14:textId="77777777" w:rsidR="00A77B3E" w:rsidRDefault="00233FB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niezbędnych dojść i dojazdów,</w:t>
      </w:r>
    </w:p>
    <w:p w14:paraId="498735AE" w14:textId="77777777" w:rsidR="00A77B3E" w:rsidRDefault="00233FB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miejsc postojowych</w:t>
      </w:r>
      <w:r>
        <w:rPr>
          <w:color w:val="000000"/>
          <w:u w:color="000000"/>
        </w:rPr>
        <w:t xml:space="preserve"> o łącznej powierzchni nieprzekraczającej 30% powierzchni strefy, z nakazem urządzenia ich nawierzchni w sposób zapewniający naturalną wegetację roślin i retencję wód opadowych, z wykorzystaniem materiałów przepuszczalnych, w tym ażurowych,</w:t>
      </w:r>
    </w:p>
    <w:p w14:paraId="632334DE" w14:textId="77777777" w:rsidR="00A77B3E" w:rsidRDefault="00233FB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podziemnej in</w:t>
      </w:r>
      <w:r>
        <w:rPr>
          <w:color w:val="000000"/>
          <w:u w:color="000000"/>
        </w:rPr>
        <w:t>frastruktury technicznej, zgodnie z ustaleniami §12 ust.1 z zakresu infrastruktury technicznej.</w:t>
      </w:r>
    </w:p>
    <w:p w14:paraId="58B025A1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8. 1. </w:t>
      </w:r>
      <w:r>
        <w:rPr>
          <w:color w:val="000000"/>
          <w:u w:color="000000"/>
        </w:rPr>
        <w:t>Ustala się zasady i warunki scalania i podziału nieruchomości:</w:t>
      </w:r>
    </w:p>
    <w:p w14:paraId="78A06A6D" w14:textId="77777777" w:rsidR="00A77B3E" w:rsidRDefault="00233FB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wyznacza się granic obszarów wymagających obowiązkowego przeprowadzenia scaleń i p</w:t>
      </w:r>
      <w:r>
        <w:rPr>
          <w:color w:val="000000"/>
          <w:u w:color="000000"/>
        </w:rPr>
        <w:t>odziałów nieruchomości, określonych w przepisach odrębnych;</w:t>
      </w:r>
    </w:p>
    <w:p w14:paraId="3D1FC8BD" w14:textId="77777777" w:rsidR="00A77B3E" w:rsidRDefault="00233FB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 scalania i podziału nieruchomości, dokonywanego na wniosek, określono w ustaleniach szczegółowych dla terenów zawartych w rozdziale 3.</w:t>
      </w:r>
    </w:p>
    <w:p w14:paraId="0764DF4B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Parametry dotyczące działe</w:t>
      </w:r>
      <w:r>
        <w:rPr>
          <w:color w:val="000000"/>
          <w:u w:color="000000"/>
        </w:rPr>
        <w:t>k uzyskiwanych w wyniku scalania i podziału nieruchomości określone w ustaleniach szczegółowych dla terenów nie obowiązują dla działek gruntu wydzielonych pod drogi, dojścia i dojazdy oraz pod infrastrukturę techniczną.</w:t>
      </w:r>
    </w:p>
    <w:p w14:paraId="43D6F18D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Ustala się szczególne warunki z</w:t>
      </w:r>
      <w:r>
        <w:rPr>
          <w:color w:val="000000"/>
          <w:u w:color="000000"/>
        </w:rPr>
        <w:t>agospodarowania terenów oraz ograniczenia w ich użytkowaniu:</w:t>
      </w:r>
    </w:p>
    <w:p w14:paraId="27FD75A2" w14:textId="77777777" w:rsidR="00A77B3E" w:rsidRDefault="00233FB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zakaz lokalizacji budynków oraz innych obiektów trwale związanych z gruntem oraz dokonywania zmian ukształtowania terenu, które mogą spowodować zmniejszenie przykrycia rurociągów i ich </w:t>
      </w:r>
      <w:proofErr w:type="spellStart"/>
      <w:r>
        <w:rPr>
          <w:color w:val="000000"/>
          <w:u w:color="000000"/>
        </w:rPr>
        <w:t>wypłyce</w:t>
      </w:r>
      <w:r>
        <w:rPr>
          <w:color w:val="000000"/>
          <w:u w:color="000000"/>
        </w:rPr>
        <w:t>nie</w:t>
      </w:r>
      <w:proofErr w:type="spellEnd"/>
      <w:r>
        <w:rPr>
          <w:color w:val="000000"/>
          <w:u w:color="000000"/>
        </w:rPr>
        <w:t xml:space="preserve"> poniżej normatywnej strefy przemarzania w pasach ochronnych od sieci wodociągowych i kanalizacyjnych, wynoszących:</w:t>
      </w:r>
    </w:p>
    <w:p w14:paraId="41967F4C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sieci wodociągowej:</w:t>
      </w:r>
    </w:p>
    <w:p w14:paraId="459E7055" w14:textId="77777777" w:rsidR="00A77B3E" w:rsidRDefault="00233FB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o średnicy do Ø250mm – do 3 m od osi, po obu stronach przewodu,</w:t>
      </w:r>
    </w:p>
    <w:p w14:paraId="6A485208" w14:textId="77777777" w:rsidR="00A77B3E" w:rsidRDefault="00233FB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o średnicy powyżej Ø500mm do Ø1000mm – do </w:t>
      </w:r>
      <w:r>
        <w:rPr>
          <w:color w:val="000000"/>
          <w:u w:color="000000"/>
        </w:rPr>
        <w:t>8 m od osi, po obu stronach przewodu,</w:t>
      </w:r>
    </w:p>
    <w:p w14:paraId="737FDEFC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sieci kanalizacyjnej, niezależnie od przekroju i rodzaju kanału – do 5 m od zewnętrznej krawędzi, po obu stronach przewodu, wraz z terenem nad przewodem;</w:t>
      </w:r>
    </w:p>
    <w:p w14:paraId="0B9A60D6" w14:textId="77777777" w:rsidR="00A77B3E" w:rsidRDefault="00233FB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zakaz lokalizacji drzew i innych </w:t>
      </w:r>
      <w:proofErr w:type="spellStart"/>
      <w:r>
        <w:rPr>
          <w:color w:val="000000"/>
          <w:u w:color="000000"/>
        </w:rPr>
        <w:t>nasadzeń</w:t>
      </w:r>
      <w:proofErr w:type="spellEnd"/>
      <w:r>
        <w:rPr>
          <w:color w:val="000000"/>
          <w:u w:color="000000"/>
        </w:rPr>
        <w:t xml:space="preserve"> w odległości</w:t>
      </w:r>
      <w:r>
        <w:rPr>
          <w:color w:val="000000"/>
          <w:u w:color="000000"/>
        </w:rPr>
        <w:t xml:space="preserve"> do 1,5 m od zewnętrznej krawędzi przewodów wymienionych pkt 1;</w:t>
      </w:r>
    </w:p>
    <w:p w14:paraId="3C81ABD0" w14:textId="77777777" w:rsidR="00A77B3E" w:rsidRDefault="00233FB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przypadku likwidacji sieci wodociągowej lub kanalizacyjnej zakaz dotyczący pasów ochronnych nie obowiązuje;</w:t>
      </w:r>
    </w:p>
    <w:p w14:paraId="55A91BA2" w14:textId="77777777" w:rsidR="00A77B3E" w:rsidRDefault="00233FBB">
      <w:pPr>
        <w:ind w:left="340" w:hanging="227"/>
        <w:rPr>
          <w:color w:val="000000"/>
          <w:u w:color="000000"/>
        </w:rPr>
      </w:pPr>
      <w:r>
        <w:lastRenderedPageBreak/>
        <w:t>4) </w:t>
      </w:r>
      <w:r>
        <w:rPr>
          <w:color w:val="000000"/>
          <w:u w:color="000000"/>
        </w:rPr>
        <w:t xml:space="preserve">zakaz lokalizacji drzew i innych </w:t>
      </w:r>
      <w:proofErr w:type="spellStart"/>
      <w:r>
        <w:rPr>
          <w:color w:val="000000"/>
          <w:u w:color="000000"/>
        </w:rPr>
        <w:t>nasadzeń</w:t>
      </w:r>
      <w:proofErr w:type="spellEnd"/>
      <w:r>
        <w:rPr>
          <w:color w:val="000000"/>
          <w:u w:color="000000"/>
        </w:rPr>
        <w:t xml:space="preserve"> w odległości do 1,0 m od zewnętrzn</w:t>
      </w:r>
      <w:r>
        <w:rPr>
          <w:color w:val="000000"/>
          <w:u w:color="000000"/>
        </w:rPr>
        <w:t>ej krawędzi kabli elektroenergetycznych;</w:t>
      </w:r>
    </w:p>
    <w:p w14:paraId="53960438" w14:textId="77777777" w:rsidR="00A77B3E" w:rsidRDefault="00233FBB">
      <w:pPr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nakaz, wynikający z przepisów odrębnych z zakresu lotnictwa, ograniczenia wysokości obiektów naturalnych i sztucznych, w tym obiektów budowlanych, w obszarze całego planu, objętego powierzchnią ograniczającą prze</w:t>
      </w:r>
      <w:r>
        <w:rPr>
          <w:color w:val="000000"/>
          <w:u w:color="000000"/>
        </w:rPr>
        <w:t>szkody wokół Portu Lotniczego Łódź im. Władysława Reymonta o rzędnej 334,8 m n.p.m.;</w:t>
      </w:r>
    </w:p>
    <w:p w14:paraId="3D2CC78A" w14:textId="77777777" w:rsidR="00A77B3E" w:rsidRDefault="00233FBB">
      <w:pPr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ograniczenie wysokości, o którym mowa w pkt 5:</w:t>
      </w:r>
    </w:p>
    <w:p w14:paraId="79EFC1E3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obejmuje również kominy, reklamy, anteny oraz inne urządzenia umieszczane na obiekcie, w tym stanowiące inwestycje cel</w:t>
      </w:r>
      <w:r>
        <w:rPr>
          <w:color w:val="000000"/>
          <w:u w:color="000000"/>
        </w:rPr>
        <w:t>u publicznego z zakresu łączności publicznej,</w:t>
      </w:r>
    </w:p>
    <w:p w14:paraId="7DEE099D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nie narusza możliwości uzyskania na podstawie przepisów odrębnych z zakresu lotnictwa, odstępstwa na powstanie obiektu, którego wysokość przekracza wysokość wyznaczoną przez powierzchnie </w:t>
      </w:r>
      <w:r>
        <w:rPr>
          <w:color w:val="000000"/>
          <w:u w:color="000000"/>
        </w:rPr>
        <w:t>ograniczające przeszkody.</w:t>
      </w:r>
    </w:p>
    <w:p w14:paraId="2FF3B875" w14:textId="77777777" w:rsidR="00A77B3E" w:rsidRDefault="00233FBB">
      <w:pPr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na terenach położonych w sąsiedztwie linii kolejowych, bocznic kolejowych i przejazdów kolejowych obowiązują wynikające z przepisów odrębnych z zakresu transportu kolejowego:</w:t>
      </w:r>
    </w:p>
    <w:p w14:paraId="33F8340D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zasady sytuowania budowli i budynków – na </w:t>
      </w:r>
      <w:r>
        <w:rPr>
          <w:color w:val="000000"/>
          <w:u w:color="000000"/>
        </w:rPr>
        <w:t>obszarze oznaczonym na rysunku planu jako strefa „A” w sąsiedztwie linii kolejowej,</w:t>
      </w:r>
    </w:p>
    <w:p w14:paraId="53F19E81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ograniczenia w wykonywaniu robót ziemnych – na obszarze oznaczonym na rysunku planu jako strefa „B” w sąsiedztwie linii kolejowej,</w:t>
      </w:r>
    </w:p>
    <w:p w14:paraId="775A9526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ograniczenia w sytuowaniu drzew i k</w:t>
      </w:r>
      <w:r>
        <w:rPr>
          <w:color w:val="000000"/>
          <w:u w:color="000000"/>
        </w:rPr>
        <w:t>rzewów – zgodnie z przepisami odrębnymi z zakresu transportu kolejowego.</w:t>
      </w:r>
    </w:p>
    <w:p w14:paraId="6918CE49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>Ustala się następujące zasady modernizacji, rozbudowy i budowy systemów komunikacji:</w:t>
      </w:r>
    </w:p>
    <w:p w14:paraId="77AEAD8B" w14:textId="77777777" w:rsidR="00A77B3E" w:rsidRDefault="00233FB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utrzymanie i rozbudowę istniejącego układu drogowo-ulicznego;</w:t>
      </w:r>
    </w:p>
    <w:p w14:paraId="0344A456" w14:textId="77777777" w:rsidR="00A77B3E" w:rsidRDefault="00233FB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połączenie obszaru planu</w:t>
      </w:r>
      <w:r>
        <w:rPr>
          <w:color w:val="000000"/>
          <w:u w:color="000000"/>
        </w:rPr>
        <w:t xml:space="preserve"> z zewnętrznym układem komunikacyjnym przez istniejącą ulicę główną oznaczoną symbolem KDG (ul. </w:t>
      </w:r>
      <w:proofErr w:type="spellStart"/>
      <w:r>
        <w:rPr>
          <w:color w:val="000000"/>
          <w:u w:color="000000"/>
        </w:rPr>
        <w:t>Rokicińską</w:t>
      </w:r>
      <w:proofErr w:type="spellEnd"/>
      <w:r>
        <w:rPr>
          <w:color w:val="000000"/>
          <w:u w:color="000000"/>
        </w:rPr>
        <w:t>);</w:t>
      </w:r>
    </w:p>
    <w:p w14:paraId="7B612E03" w14:textId="77777777" w:rsidR="00A77B3E" w:rsidRDefault="00233FB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obsługę komunikacyjną terenów zapewnia się:</w:t>
      </w:r>
    </w:p>
    <w:p w14:paraId="5A2F20D4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 pomocą zjazdów indywidualnych i publicznych z wyznaczonej w planie drogi publicznej, zgodnie z</w:t>
      </w:r>
      <w:r>
        <w:rPr>
          <w:color w:val="000000"/>
          <w:u w:color="000000"/>
        </w:rPr>
        <w:t> przepisami odrębnymi,</w:t>
      </w:r>
    </w:p>
    <w:p w14:paraId="5D0B399C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dróg wewnętrznych niewyznaczonych na rysunku planu, przy zachowaniu ich minimalnej szerokości - 5,0 m.</w:t>
      </w:r>
    </w:p>
    <w:p w14:paraId="12ADF249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11. 1. </w:t>
      </w:r>
      <w:r>
        <w:rPr>
          <w:color w:val="000000"/>
          <w:u w:color="000000"/>
        </w:rPr>
        <w:t xml:space="preserve">Ustala się liczbę miejsc do parkowania dla samochodów i rowerów dla nowoprojektowanych budynków lub ich części oraz </w:t>
      </w:r>
      <w:r>
        <w:rPr>
          <w:color w:val="000000"/>
          <w:u w:color="000000"/>
        </w:rPr>
        <w:t>sposób ich realizacji:</w:t>
      </w:r>
    </w:p>
    <w:p w14:paraId="3634A17A" w14:textId="77777777" w:rsidR="00A77B3E" w:rsidRDefault="00233FB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samochodów osobowych – minimum 25 miejsc parkingowych na każde 1000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powierzchni użytkowej;</w:t>
      </w:r>
    </w:p>
    <w:p w14:paraId="1C239FB0" w14:textId="77777777" w:rsidR="00A77B3E" w:rsidRDefault="00233FB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rowerów – minimum 5 stanowisk na każde 1000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użytkowej, nie mniej niż 2 stanowiska.</w:t>
      </w:r>
    </w:p>
    <w:p w14:paraId="1DB1D8AA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Wymaganą liczbę miejsc d</w:t>
      </w:r>
      <w:r>
        <w:rPr>
          <w:color w:val="000000"/>
          <w:u w:color="000000"/>
        </w:rPr>
        <w:t>o parkowania dla samochodów i stanowisk dla rowerów należy określać proporcjonalnie względem przyjętej jednostki przeliczeniowej i zaokrąglać w górę do kolejnej liczby naturalnej.</w:t>
      </w:r>
    </w:p>
    <w:p w14:paraId="4AD1AE4D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Nie ustala się liczby miejsc do parkowania dla samochodów i rowerów dotyc</w:t>
      </w:r>
      <w:r>
        <w:rPr>
          <w:color w:val="000000"/>
          <w:u w:color="000000"/>
        </w:rPr>
        <w:t>zącej zabudowy istniejącej.</w:t>
      </w:r>
    </w:p>
    <w:p w14:paraId="691890D1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lastRenderedPageBreak/>
        <w:t>4. </w:t>
      </w:r>
      <w:r>
        <w:rPr>
          <w:color w:val="000000"/>
          <w:u w:color="000000"/>
        </w:rPr>
        <w:t>Na parkingach dla samochodów osobowych liczących więcej niż 5 miejsc przeznaczonych na postój pojazdów, minimum 4% ogólnej liczby miejsc, lecz nie mniej niż 1 miejsce postojowe, należy przeznaczyć na parkowanie pojazdów zaopa</w:t>
      </w:r>
      <w:r>
        <w:rPr>
          <w:color w:val="000000"/>
          <w:u w:color="000000"/>
        </w:rPr>
        <w:t>trzonych w kartę parkingową, o której mowa w przepisach o ruchu drogowym, z zastrzeżeniem: dróg publicznych, stref zamieszkania i stref ruchu, dla których minimalną liczbę stanowisk postojowych dla pojazdów zaopatrzonych w kartę parkingową określają przepi</w:t>
      </w:r>
      <w:r>
        <w:rPr>
          <w:color w:val="000000"/>
          <w:u w:color="000000"/>
        </w:rPr>
        <w:t>sy odrębne dotyczące dróg publicznych.</w:t>
      </w:r>
    </w:p>
    <w:p w14:paraId="6E78A1C0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 xml:space="preserve">Przy realizacji nowych parkingów o wielkości powyżej 100 miejsc parkingowych ustala się nakaz wprowadzenia </w:t>
      </w:r>
      <w:proofErr w:type="spellStart"/>
      <w:r>
        <w:rPr>
          <w:color w:val="000000"/>
          <w:u w:color="000000"/>
        </w:rPr>
        <w:t>nasadzeń</w:t>
      </w:r>
      <w:proofErr w:type="spellEnd"/>
      <w:r>
        <w:rPr>
          <w:color w:val="000000"/>
          <w:u w:color="000000"/>
        </w:rPr>
        <w:t xml:space="preserve"> drzew w ilości minimum 1 drzewo na każde 6 miejsc parkingowych.</w:t>
      </w:r>
    </w:p>
    <w:p w14:paraId="24E23E4F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 xml:space="preserve">Wymaganą liczbę </w:t>
      </w:r>
      <w:proofErr w:type="spellStart"/>
      <w:r>
        <w:rPr>
          <w:color w:val="000000"/>
          <w:u w:color="000000"/>
        </w:rPr>
        <w:t>nasadzeń</w:t>
      </w:r>
      <w:proofErr w:type="spellEnd"/>
      <w:r>
        <w:rPr>
          <w:color w:val="000000"/>
          <w:u w:color="000000"/>
        </w:rPr>
        <w:t xml:space="preserve"> drzew </w:t>
      </w:r>
      <w:r>
        <w:rPr>
          <w:color w:val="000000"/>
          <w:u w:color="000000"/>
        </w:rPr>
        <w:t>należy określać zaokrąglając w górę do kolejnej liczby naturalnej.</w:t>
      </w:r>
    </w:p>
    <w:p w14:paraId="167D2469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12. 1. </w:t>
      </w:r>
      <w:r>
        <w:rPr>
          <w:color w:val="000000"/>
          <w:u w:color="000000"/>
        </w:rPr>
        <w:t>Ustala się następujące zasady modernizacji, rozbudowy i budowy systemów infrastruktury technicznej:</w:t>
      </w:r>
    </w:p>
    <w:p w14:paraId="59EA7D1A" w14:textId="77777777" w:rsidR="00A77B3E" w:rsidRDefault="00233FB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wyposażenie terenów w infrastrukturę techniczną w oparciu o istniejące system</w:t>
      </w:r>
      <w:r>
        <w:rPr>
          <w:color w:val="000000"/>
          <w:u w:color="000000"/>
        </w:rPr>
        <w:t>y, ich przebudowę i rozbudowę a także budowę nowych systemów;</w:t>
      </w:r>
    </w:p>
    <w:p w14:paraId="13CE27B0" w14:textId="77777777" w:rsidR="00A77B3E" w:rsidRDefault="00233FB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lokalizacji infrastruktury technicznej w terenie drogi publicznej;</w:t>
      </w:r>
    </w:p>
    <w:p w14:paraId="66D54B39" w14:textId="77777777" w:rsidR="00A77B3E" w:rsidRDefault="00233FB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dopuszczenie lokalizacji infrastruktury technicznej w terenach o innym przeznaczeniu niż wskazane w pkt 2:</w:t>
      </w:r>
    </w:p>
    <w:p w14:paraId="1FB3C411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związ</w:t>
      </w:r>
      <w:r>
        <w:rPr>
          <w:color w:val="000000"/>
          <w:u w:color="000000"/>
        </w:rPr>
        <w:t>anych z bezpośrednią obsługą zabudowy i zagospodarowania tych terenów,</w:t>
      </w:r>
    </w:p>
    <w:p w14:paraId="4E758B67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nie związanych z bezpośrednią obsługą zabudowy i zagospodarowania tych terenów, w sposób niewykluczający realizacji zabudowy frontowej zgodnie z ustaleniami planu;</w:t>
      </w:r>
    </w:p>
    <w:p w14:paraId="0E71D659" w14:textId="77777777" w:rsidR="00A77B3E" w:rsidRDefault="00233FBB">
      <w:pPr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nakaz </w:t>
      </w:r>
      <w:r>
        <w:rPr>
          <w:color w:val="000000"/>
          <w:u w:color="000000"/>
        </w:rPr>
        <w:t>lokalizacji nowych oraz przebudowywanych i rozbudowywanych sieci infrastruktury technicznej jako podziemnych, z wyłączeniem przewodów, które jedynie jako nadziemne umożliwiają korzystanie z określonych urządzeń i pojazdów.</w:t>
      </w:r>
    </w:p>
    <w:p w14:paraId="4038C556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Określa się warunki powiązań s</w:t>
      </w:r>
      <w:r>
        <w:rPr>
          <w:color w:val="000000"/>
          <w:u w:color="000000"/>
        </w:rPr>
        <w:t>ieci infrastruktury technicznej na obszarze planu</w:t>
      </w:r>
      <w:r>
        <w:rPr>
          <w:color w:val="000000"/>
          <w:u w:color="000000"/>
        </w:rPr>
        <w:br/>
        <w:t>z układem zewnętrznym:</w:t>
      </w:r>
    </w:p>
    <w:p w14:paraId="5CF74623" w14:textId="77777777" w:rsidR="00A77B3E" w:rsidRDefault="00233FB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podstawowe źródło zaopatrzenia w wodę - magistrala wodociągowa w ul. </w:t>
      </w:r>
      <w:proofErr w:type="spellStart"/>
      <w:r>
        <w:rPr>
          <w:color w:val="000000"/>
          <w:u w:color="000000"/>
        </w:rPr>
        <w:t>Rokicińskiej</w:t>
      </w:r>
      <w:proofErr w:type="spellEnd"/>
      <w:r>
        <w:rPr>
          <w:color w:val="000000"/>
          <w:u w:color="000000"/>
        </w:rPr>
        <w:t>;</w:t>
      </w:r>
    </w:p>
    <w:p w14:paraId="154A9B03" w14:textId="77777777" w:rsidR="00A77B3E" w:rsidRDefault="00233FB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podstawowy odbiornik ścieków - kolektor sanitarny VII, zlokalizowany wzdłuż wschodniej granicy</w:t>
      </w:r>
      <w:r>
        <w:rPr>
          <w:color w:val="000000"/>
          <w:u w:color="000000"/>
        </w:rPr>
        <w:t xml:space="preserve"> obszaru planu;</w:t>
      </w:r>
    </w:p>
    <w:p w14:paraId="6A2983F3" w14:textId="77777777" w:rsidR="00A77B3E" w:rsidRDefault="00233FB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podstawowy odbiornik wód opadowych - kolektor deszczowy w ul. </w:t>
      </w:r>
      <w:proofErr w:type="spellStart"/>
      <w:r>
        <w:rPr>
          <w:color w:val="000000"/>
          <w:u w:color="000000"/>
        </w:rPr>
        <w:t>Rokicińskiej</w:t>
      </w:r>
      <w:proofErr w:type="spellEnd"/>
      <w:r>
        <w:rPr>
          <w:color w:val="000000"/>
          <w:u w:color="000000"/>
        </w:rPr>
        <w:t xml:space="preserve"> oraz rzeka </w:t>
      </w:r>
      <w:proofErr w:type="spellStart"/>
      <w:r>
        <w:rPr>
          <w:color w:val="000000"/>
          <w:u w:color="000000"/>
        </w:rPr>
        <w:t>Olechówka</w:t>
      </w:r>
      <w:proofErr w:type="spellEnd"/>
      <w:r>
        <w:rPr>
          <w:color w:val="000000"/>
          <w:u w:color="000000"/>
        </w:rPr>
        <w:t>;</w:t>
      </w:r>
    </w:p>
    <w:p w14:paraId="55B7F484" w14:textId="77777777" w:rsidR="00A77B3E" w:rsidRDefault="00233FBB">
      <w:pPr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podstawowe źródło zasilania w energię elektryczną - Główny Punkt Zasilania Janów 220/110/15 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>;</w:t>
      </w:r>
    </w:p>
    <w:p w14:paraId="0D2C53BB" w14:textId="77777777" w:rsidR="00A77B3E" w:rsidRDefault="00233FBB">
      <w:pPr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podstawowe źródło zasilania w gaz – ga</w:t>
      </w:r>
      <w:r>
        <w:rPr>
          <w:color w:val="000000"/>
          <w:u w:color="000000"/>
        </w:rPr>
        <w:t xml:space="preserve">zociąg średniego ciśnienia </w:t>
      </w:r>
      <w:proofErr w:type="spellStart"/>
      <w:r>
        <w:rPr>
          <w:color w:val="000000"/>
          <w:u w:color="000000"/>
        </w:rPr>
        <w:t>Dn</w:t>
      </w:r>
      <w:proofErr w:type="spellEnd"/>
      <w:r>
        <w:rPr>
          <w:color w:val="000000"/>
          <w:u w:color="000000"/>
        </w:rPr>
        <w:t xml:space="preserve"> 225 zlokalizowany w ul. </w:t>
      </w:r>
      <w:proofErr w:type="spellStart"/>
      <w:r>
        <w:rPr>
          <w:color w:val="000000"/>
          <w:u w:color="000000"/>
        </w:rPr>
        <w:t>Rokicińskiej</w:t>
      </w:r>
      <w:proofErr w:type="spellEnd"/>
      <w:r>
        <w:rPr>
          <w:color w:val="000000"/>
          <w:u w:color="000000"/>
        </w:rPr>
        <w:t>.</w:t>
      </w:r>
    </w:p>
    <w:p w14:paraId="7894F65C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13. 1. </w:t>
      </w:r>
      <w:r>
        <w:rPr>
          <w:color w:val="000000"/>
          <w:u w:color="000000"/>
        </w:rPr>
        <w:t>Wskazuje się oznaczoną na rysunku planu granicę terenu zamkniętego, w obrębie którego usytuowane są linie kolejowe o znaczeniu państwowym, tj. nr 17 Łódź Fabryczna - Koluszki oraz</w:t>
      </w:r>
      <w:r>
        <w:rPr>
          <w:color w:val="000000"/>
          <w:u w:color="000000"/>
        </w:rPr>
        <w:t xml:space="preserve"> nr 541 Łódź Widzew – Łódź Olechów.</w:t>
      </w:r>
    </w:p>
    <w:p w14:paraId="05BC27EE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Na terenach przyległych do terenu zamkniętego, o którym mowa w ust. 1 obowiązują szczególne warunki zagospodarowania terenów oraz ograniczenia w ich użytkowaniu, o których mowa w § 9 pkt 7.</w:t>
      </w:r>
    </w:p>
    <w:p w14:paraId="1E54765B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Ustala się wysokość s</w:t>
      </w:r>
      <w:r>
        <w:rPr>
          <w:color w:val="000000"/>
          <w:u w:color="000000"/>
        </w:rPr>
        <w:t>tawki procentowej służącej określeniu opłaty,</w:t>
      </w:r>
      <w:r>
        <w:rPr>
          <w:color w:val="000000"/>
          <w:u w:color="000000"/>
        </w:rPr>
        <w:br/>
        <w:t>o której mowa w art. 36 ust. 4 ustawy w wysokości 30% dla wszystkich wyznaczonych w planie terenów.</w:t>
      </w:r>
    </w:p>
    <w:p w14:paraId="294D50EF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15. 1. </w:t>
      </w:r>
      <w:r>
        <w:rPr>
          <w:color w:val="000000"/>
          <w:u w:color="000000"/>
        </w:rPr>
        <w:t>Ustala się granice terenów rozmieszczenia inwestycji celu publicznego</w:t>
      </w:r>
      <w:r>
        <w:rPr>
          <w:color w:val="000000"/>
          <w:u w:color="000000"/>
        </w:rPr>
        <w:br/>
        <w:t>o znaczeniu lokalnym, które sta</w:t>
      </w:r>
      <w:r>
        <w:rPr>
          <w:color w:val="000000"/>
          <w:u w:color="000000"/>
        </w:rPr>
        <w:t>nowią wskazane na rysunku planu linie rozgraniczające terenu drogi publicznej oznaczonej symbolem KDG.</w:t>
      </w:r>
    </w:p>
    <w:p w14:paraId="1626AC6E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lastRenderedPageBreak/>
        <w:t>2. </w:t>
      </w:r>
      <w:r>
        <w:rPr>
          <w:color w:val="000000"/>
          <w:u w:color="000000"/>
        </w:rPr>
        <w:t>Dopuszcza się lokalizację inwestycji celu publicznego o znaczeniu lokalnym</w:t>
      </w:r>
      <w:r>
        <w:rPr>
          <w:color w:val="000000"/>
          <w:u w:color="000000"/>
        </w:rPr>
        <w:br/>
        <w:t>w granicach terenów niewymienionych w ust. 1 pod warunkiem ich zgodności</w:t>
      </w:r>
      <w:r>
        <w:rPr>
          <w:color w:val="000000"/>
          <w:u w:color="000000"/>
        </w:rPr>
        <w:br/>
        <w:t xml:space="preserve">z </w:t>
      </w:r>
      <w:r>
        <w:rPr>
          <w:color w:val="000000"/>
          <w:u w:color="000000"/>
        </w:rPr>
        <w:t>przeznaczeniem terenów.</w:t>
      </w:r>
    </w:p>
    <w:p w14:paraId="64B1B600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16. 1. </w:t>
      </w:r>
      <w:r>
        <w:rPr>
          <w:color w:val="000000"/>
          <w:u w:color="000000"/>
        </w:rPr>
        <w:t>Ustala się granice terenów rozmieszczenia inwestycji celu publicznego</w:t>
      </w:r>
      <w:r>
        <w:rPr>
          <w:color w:val="000000"/>
          <w:u w:color="000000"/>
        </w:rPr>
        <w:br/>
        <w:t>o znaczeniu ponadlokalnym, które stanowią wskazane na rysunku planu linie rozgraniczające terenu infrastruktury kolejowej oznaczonego symbolem KK.</w:t>
      </w:r>
    </w:p>
    <w:p w14:paraId="10A00721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Dop</w:t>
      </w:r>
      <w:r>
        <w:rPr>
          <w:color w:val="000000"/>
          <w:u w:color="000000"/>
        </w:rPr>
        <w:t>uszcza się lokalizację inwestycji celu publicznego o znaczeniu ponadlokalnym w granicach terenów niewymienionych w ust. 1 pod warunkiem ich zgodności z przeznaczeniem terenów.</w:t>
      </w:r>
    </w:p>
    <w:p w14:paraId="663E2A65" w14:textId="77777777" w:rsidR="00A77B3E" w:rsidRDefault="00233FBB">
      <w:pPr>
        <w:keepNext/>
        <w:keepLines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terenów</w:t>
      </w:r>
    </w:p>
    <w:p w14:paraId="79ED4160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17. 1. </w:t>
      </w:r>
      <w:r>
        <w:rPr>
          <w:color w:val="000000"/>
          <w:u w:color="000000"/>
        </w:rPr>
        <w:t>Dla terenu, oznaczonego na</w:t>
      </w:r>
      <w:r>
        <w:rPr>
          <w:color w:val="000000"/>
          <w:u w:color="000000"/>
        </w:rPr>
        <w:t xml:space="preserve"> rysunku planu symbolem UC obowiązują ustalenia zawarte w kolejnych ustępach niniejszego paragrafu.</w:t>
      </w:r>
    </w:p>
    <w:p w14:paraId="1DF1F42B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6630C580" w14:textId="77777777" w:rsidR="00A77B3E" w:rsidRDefault="00233FB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tereny zabudowy usługowej, w tym usług handlu o powierzchni sprzedaży powyżej 2</w:t>
      </w:r>
      <w:r>
        <w:rPr>
          <w:color w:val="000000"/>
          <w:u w:color="000000"/>
        </w:rPr>
        <w:t>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78159BF5" w14:textId="77777777" w:rsidR="00A77B3E" w:rsidRDefault="00233FB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700D0BC0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parkingi,</w:t>
      </w:r>
    </w:p>
    <w:p w14:paraId="3F88A76E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garaże wielostanowiskowe podziemne,</w:t>
      </w:r>
    </w:p>
    <w:p w14:paraId="788C0957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infrastruktura techniczna.</w:t>
      </w:r>
    </w:p>
    <w:p w14:paraId="2F4F3B67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14:paraId="0DA6AE5F" w14:textId="77777777" w:rsidR="00A77B3E" w:rsidRDefault="00233FB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14:paraId="4E7C1EB8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powierzchni zabudowy – maksimum 50%,</w:t>
      </w:r>
    </w:p>
    <w:p w14:paraId="0AB35921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intensywność zabudowy – minimum 0,25, maksimum 0,6,</w:t>
      </w:r>
    </w:p>
    <w:p w14:paraId="1D6F0A20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wskaźnik powierzchni biologicznie czynnej – minimum 10%;</w:t>
      </w:r>
    </w:p>
    <w:p w14:paraId="47E43DDF" w14:textId="77777777" w:rsidR="00A77B3E" w:rsidRDefault="00233FB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</w:t>
      </w:r>
    </w:p>
    <w:p w14:paraId="1A268275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wysokość </w:t>
      </w:r>
      <w:r>
        <w:rPr>
          <w:color w:val="000000"/>
          <w:u w:color="000000"/>
        </w:rPr>
        <w:t>zabudowy – maksimum 16,0 m, z zastrzeżeniem strefy X oznaczonej na rysunku planu, w której maksymalna wysokość zabudowy wynosi - 10,0 m,</w:t>
      </w:r>
    </w:p>
    <w:p w14:paraId="5267924D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dachy płaskie lub o kącie nachylenia połaci dachowych wynoszącym do 30°.</w:t>
      </w:r>
    </w:p>
    <w:p w14:paraId="6A647EF8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 xml:space="preserve">Określa się minimalną powierzchnię nowo </w:t>
      </w:r>
      <w:r>
        <w:rPr>
          <w:color w:val="000000"/>
          <w:u w:color="000000"/>
        </w:rPr>
        <w:t>wydzielonych działek budowlanych –</w:t>
      </w:r>
      <w:r>
        <w:rPr>
          <w:color w:val="000000"/>
          <w:u w:color="000000"/>
        </w:rPr>
        <w:br/>
        <w:t>2 500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2C67D89F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14:paraId="26EE0E26" w14:textId="77777777" w:rsidR="00A77B3E" w:rsidRDefault="00233FB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wielkość działki – minimum 2500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15A19F19" w14:textId="77777777" w:rsidR="00A77B3E" w:rsidRDefault="00233FB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– minimum 30,0 m;</w:t>
      </w:r>
    </w:p>
    <w:p w14:paraId="74614D02" w14:textId="77777777" w:rsidR="00A77B3E" w:rsidRDefault="00233FB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</w:t>
      </w:r>
      <w:r>
        <w:rPr>
          <w:color w:val="000000"/>
          <w:u w:color="000000"/>
        </w:rPr>
        <w:t>tosunku do pasa drogowego – 90º z tolerancją 2º.</w:t>
      </w:r>
    </w:p>
    <w:p w14:paraId="53D43824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18. 1. </w:t>
      </w:r>
      <w:r>
        <w:rPr>
          <w:color w:val="000000"/>
          <w:u w:color="000000"/>
        </w:rPr>
        <w:t>Dla terenu oznaczonego na rysunku planu symbolem KK obowiązują ustalenia zawarte w kolejnych ustępach niniejszego paragrafu.</w:t>
      </w:r>
    </w:p>
    <w:p w14:paraId="0F7AA502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6F18EEBA" w14:textId="77777777" w:rsidR="00A77B3E" w:rsidRDefault="00233FB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</w:t>
      </w:r>
      <w:r>
        <w:rPr>
          <w:color w:val="000000"/>
          <w:u w:color="000000"/>
        </w:rPr>
        <w:t>e – tereny infrastruktury kolejowej;</w:t>
      </w:r>
    </w:p>
    <w:p w14:paraId="2A8B4DD5" w14:textId="77777777" w:rsidR="00A77B3E" w:rsidRDefault="00233FB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infrastruktura techniczna.</w:t>
      </w:r>
    </w:p>
    <w:p w14:paraId="3D35AC63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14:paraId="4F231ACB" w14:textId="77777777" w:rsidR="00A77B3E" w:rsidRDefault="00233FB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wskaźniki </w:t>
      </w:r>
      <w:r>
        <w:rPr>
          <w:color w:val="000000"/>
          <w:u w:color="000000"/>
        </w:rPr>
        <w:t>zagospodarowania terenu:</w:t>
      </w:r>
    </w:p>
    <w:p w14:paraId="10C7CCDE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powierzchni zabudowy – maksimum 5%,</w:t>
      </w:r>
    </w:p>
    <w:p w14:paraId="5C0B226F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intensywność zabudowy – minimum 0,001, maksimum 0,12,</w:t>
      </w:r>
    </w:p>
    <w:p w14:paraId="3234E899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lastRenderedPageBreak/>
        <w:t>c) </w:t>
      </w:r>
      <w:r>
        <w:rPr>
          <w:color w:val="000000"/>
          <w:u w:color="000000"/>
        </w:rPr>
        <w:t>wskaźnik powierzchni biologicznie czynnej – minimum 5%;</w:t>
      </w:r>
    </w:p>
    <w:p w14:paraId="32CBFB1E" w14:textId="77777777" w:rsidR="00A77B3E" w:rsidRDefault="00233FB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</w:t>
      </w:r>
    </w:p>
    <w:p w14:paraId="566D76F4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 dla budynk</w:t>
      </w:r>
      <w:r>
        <w:rPr>
          <w:color w:val="000000"/>
          <w:u w:color="000000"/>
        </w:rPr>
        <w:t>ów – maksimum 8,0 m,</w:t>
      </w:r>
    </w:p>
    <w:p w14:paraId="40794C4D" w14:textId="77777777" w:rsidR="00A77B3E" w:rsidRDefault="00233FB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dachy płaskie lub o kącie nachylenia połaci dachowych wynoszącym do 35°.</w:t>
      </w:r>
    </w:p>
    <w:p w14:paraId="087101C3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14:paraId="725D5CDE" w14:textId="77777777" w:rsidR="00A77B3E" w:rsidRDefault="00233FB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wielkość działki – minimum 250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02C0B859" w14:textId="77777777" w:rsidR="00A77B3E" w:rsidRDefault="00233FB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szerokość frontu </w:t>
      </w:r>
      <w:r>
        <w:rPr>
          <w:color w:val="000000"/>
          <w:u w:color="000000"/>
        </w:rPr>
        <w:t>działki – minimum 20,0 m;</w:t>
      </w:r>
    </w:p>
    <w:p w14:paraId="366CE003" w14:textId="77777777" w:rsidR="00A77B3E" w:rsidRDefault="00233FB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– do 90º z tolerancją 2º.</w:t>
      </w:r>
    </w:p>
    <w:p w14:paraId="09DA96FB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19. 1. </w:t>
      </w:r>
      <w:r>
        <w:rPr>
          <w:color w:val="000000"/>
          <w:u w:color="000000"/>
        </w:rPr>
        <w:t xml:space="preserve">Dla terenu drogi publicznej, oznaczonej na rysunku planu symbolem KDG </w:t>
      </w:r>
      <w:r>
        <w:rPr>
          <w:b/>
          <w:color w:val="000000"/>
          <w:u w:color="000000"/>
        </w:rPr>
        <w:t xml:space="preserve">- </w:t>
      </w:r>
      <w:r>
        <w:rPr>
          <w:color w:val="000000"/>
          <w:u w:color="000000"/>
        </w:rPr>
        <w:t>ul. </w:t>
      </w:r>
      <w:proofErr w:type="spellStart"/>
      <w:r>
        <w:rPr>
          <w:color w:val="000000"/>
          <w:u w:color="000000"/>
        </w:rPr>
        <w:t>Rokicińskiej</w:t>
      </w:r>
      <w:proofErr w:type="spellEnd"/>
      <w:r>
        <w:rPr>
          <w:color w:val="000000"/>
          <w:u w:color="000000"/>
        </w:rPr>
        <w:t xml:space="preserve"> obowiązują ustalenia zawarte w kolejnych ustę</w:t>
      </w:r>
      <w:r>
        <w:rPr>
          <w:color w:val="000000"/>
          <w:u w:color="000000"/>
        </w:rPr>
        <w:t>pach niniejszego paragrafu.</w:t>
      </w:r>
    </w:p>
    <w:p w14:paraId="21DED508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7C9F5012" w14:textId="77777777" w:rsidR="00A77B3E" w:rsidRDefault="00233FB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 teren drogi publicznej – ulica klasy głównej;</w:t>
      </w:r>
    </w:p>
    <w:p w14:paraId="06CFBD47" w14:textId="77777777" w:rsidR="00A77B3E" w:rsidRDefault="00233FB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drogi rowerowe, zieleń, infrastruktura techniczna.</w:t>
      </w:r>
    </w:p>
    <w:p w14:paraId="6A9CEE49" w14:textId="77777777" w:rsidR="00A77B3E" w:rsidRDefault="00233FBB">
      <w:pPr>
        <w:keepLines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 xml:space="preserve">W zakresie warunków </w:t>
      </w:r>
      <w:r>
        <w:rPr>
          <w:color w:val="000000"/>
          <w:u w:color="000000"/>
        </w:rPr>
        <w:t>i parametrów funkcjonalno-technicznych ustala się:</w:t>
      </w:r>
    </w:p>
    <w:p w14:paraId="216E47C7" w14:textId="77777777" w:rsidR="00A77B3E" w:rsidRDefault="00233FB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klasę G – główna;</w:t>
      </w:r>
    </w:p>
    <w:p w14:paraId="1EC46E4B" w14:textId="77777777" w:rsidR="00A77B3E" w:rsidRDefault="00233FB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w liniach rozgraniczających w granicach obszaru objętego planem  71,8 m, wraz z poszerzeniami w rejonie skrzyżowań,  zgodnie z rysunkiem planu.</w:t>
      </w:r>
    </w:p>
    <w:p w14:paraId="70C7F448" w14:textId="77777777" w:rsidR="00A77B3E" w:rsidRDefault="00233FBB">
      <w:pPr>
        <w:keepNext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4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 xml:space="preserve">Przepisy </w:t>
      </w:r>
      <w:r>
        <w:rPr>
          <w:b/>
          <w:color w:val="000000"/>
          <w:u w:color="000000"/>
        </w:rPr>
        <w:t>końcowe</w:t>
      </w:r>
    </w:p>
    <w:p w14:paraId="41F36179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20. </w:t>
      </w:r>
      <w:r>
        <w:rPr>
          <w:color w:val="000000"/>
          <w:u w:color="000000"/>
        </w:rPr>
        <w:t>Dane przestrzenne dla planu w postaci dokumentu elektronicznego, o których mowa w art. 67a ust. 3 ustawy, stanowią załącznik Nr 4 do uchwały.</w:t>
      </w:r>
    </w:p>
    <w:p w14:paraId="30EF276A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21. </w:t>
      </w:r>
      <w:r>
        <w:rPr>
          <w:color w:val="000000"/>
          <w:u w:color="000000"/>
        </w:rPr>
        <w:t>Wykonanie uchwały powierza się Prezydentowi Miasta Łodzi.</w:t>
      </w:r>
    </w:p>
    <w:p w14:paraId="61C7D9C8" w14:textId="77777777" w:rsidR="00A77B3E" w:rsidRDefault="00233FBB">
      <w:pPr>
        <w:keepLines/>
        <w:spacing w:before="120"/>
        <w:ind w:firstLine="340"/>
        <w:rPr>
          <w:color w:val="000000"/>
          <w:u w:color="000000"/>
        </w:rPr>
      </w:pPr>
      <w:r>
        <w:t>§ 22. </w:t>
      </w:r>
      <w:r>
        <w:rPr>
          <w:color w:val="000000"/>
          <w:u w:color="000000"/>
        </w:rPr>
        <w:t>Tracą moc ustalenia miejscoweg</w:t>
      </w:r>
      <w:r>
        <w:rPr>
          <w:color w:val="000000"/>
          <w:u w:color="000000"/>
        </w:rPr>
        <w:t xml:space="preserve">o planu zagospodarowania przestrzennego zatwierdzonego uchwałą Nr XXII/478/07 Rady Miejskiej w Łodzi z dnia 5 grudnia 2007 r. w sprawie uchwalenia miejscowego planu zagospodarowania przestrzennego dla części obszaru miasta Łodzi położonego w rejonie ulic: </w:t>
      </w:r>
      <w:proofErr w:type="spellStart"/>
      <w:r>
        <w:rPr>
          <w:color w:val="000000"/>
          <w:u w:color="000000"/>
        </w:rPr>
        <w:t>Rokicińskiej</w:t>
      </w:r>
      <w:proofErr w:type="spellEnd"/>
      <w:r>
        <w:rPr>
          <w:color w:val="000000"/>
          <w:u w:color="000000"/>
        </w:rPr>
        <w:t xml:space="preserve"> i Augustów oraz torów PKP (Dz. Urz. Woj. Łódzkiego z 2008 r. Nr 14, poz. 188) – w części objętej niniejszą uchwałą.</w:t>
      </w:r>
    </w:p>
    <w:p w14:paraId="4AFACA69" w14:textId="77777777" w:rsidR="00A77B3E" w:rsidRDefault="00233FBB">
      <w:pPr>
        <w:keepNext/>
        <w:keepLines/>
        <w:spacing w:before="120"/>
        <w:ind w:firstLine="340"/>
        <w:rPr>
          <w:color w:val="000000"/>
          <w:u w:color="000000"/>
        </w:rPr>
      </w:pPr>
      <w:r>
        <w:t>§ 23. </w:t>
      </w:r>
      <w:r>
        <w:rPr>
          <w:color w:val="000000"/>
          <w:u w:color="000000"/>
        </w:rPr>
        <w:t>Uchwała wchodzi w życie po upływie 14 dni od dnia jej ogłoszenia w Dzienniku Urzędowym Województwa Łódzkiego.</w:t>
      </w:r>
    </w:p>
    <w:p w14:paraId="1234088C" w14:textId="77777777" w:rsidR="00A77B3E" w:rsidRDefault="00233FBB">
      <w:pPr>
        <w:keepNext/>
        <w:rPr>
          <w:color w:val="000000"/>
          <w:u w:color="000000"/>
        </w:rPr>
      </w:pPr>
      <w:r>
        <w:rPr>
          <w:color w:val="000000"/>
          <w:u w:color="000000"/>
        </w:rPr>
        <w:br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031E81" w14:paraId="5883307B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3893A3" w14:textId="77777777" w:rsidR="00031E81" w:rsidRDefault="00031E81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84B792" w14:textId="77777777" w:rsidR="00031E81" w:rsidRDefault="00233FBB">
            <w:pPr>
              <w:keepLines/>
              <w:spacing w:before="160" w:after="560"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</w:t>
            </w:r>
            <w:r>
              <w:rPr>
                <w:b/>
                <w:color w:val="000000"/>
              </w:rPr>
              <w:t>iczący  Rady Miejskiej 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14:paraId="3BE7D3B9" w14:textId="77777777" w:rsidR="00A77B3E" w:rsidRDefault="00233FB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47B22F68" w14:textId="77777777" w:rsidR="00A77B3E" w:rsidRDefault="00233FBB">
      <w:pPr>
        <w:spacing w:before="120" w:after="120"/>
        <w:ind w:left="283" w:firstLine="227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14:paraId="19D18266" w14:textId="77777777" w:rsidR="00A77B3E" w:rsidRDefault="00233FBB">
      <w:pPr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14:paraId="15843FD3" w14:textId="77777777" w:rsidR="00A77B3E" w:rsidRDefault="00233FBB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3E52C879" wp14:editId="08E1AFF0">
            <wp:extent cx="5753794" cy="4193077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794" cy="419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410C" w14:textId="77777777" w:rsidR="00A77B3E" w:rsidRDefault="00233FBB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552745D4" wp14:editId="5EAEC655">
            <wp:extent cx="5765014" cy="8388096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5014" cy="838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9101A" w14:textId="77777777" w:rsidR="00A77B3E" w:rsidRDefault="00233FBB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71FB8F6E" wp14:editId="5ABA6605">
            <wp:extent cx="5765582" cy="8403336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5582" cy="840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B6565" w14:textId="77777777" w:rsidR="00A77B3E" w:rsidRDefault="00233FBB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3BE8BFC8" wp14:editId="6B12400F">
            <wp:extent cx="5764820" cy="8409432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4820" cy="840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DDD7B" w14:textId="77777777" w:rsidR="00A77B3E" w:rsidRDefault="00233FBB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36306893" wp14:editId="7A28A33E">
            <wp:extent cx="5762919" cy="8385048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919" cy="838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6B963" w14:textId="77777777" w:rsidR="00A77B3E" w:rsidRDefault="00233FBB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040B8B8C" wp14:editId="49F51D73">
            <wp:extent cx="5762919" cy="8385048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2919" cy="838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2CEA1" w14:textId="77777777" w:rsidR="00A77B3E" w:rsidRDefault="00233FBB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5B77A954" wp14:editId="18A7F294">
            <wp:extent cx="5763491" cy="8400288"/>
            <wp:effectExtent l="0" t="0" r="0" b="0"/>
            <wp:docPr id="100013" name="Obraz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3491" cy="840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DAACA" w14:textId="77777777" w:rsidR="00A77B3E" w:rsidRDefault="00233FBB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7E11E34A" wp14:editId="0F4991AF">
            <wp:extent cx="5760641" cy="8403336"/>
            <wp:effectExtent l="0" t="0" r="0" b="0"/>
            <wp:docPr id="100015" name="Obraz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641" cy="840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DD8FB" w14:textId="77777777" w:rsidR="00A77B3E" w:rsidRDefault="00233FBB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1466AD89" wp14:editId="421C14C5">
            <wp:extent cx="5762919" cy="8385048"/>
            <wp:effectExtent l="0" t="0" r="0" b="0"/>
            <wp:docPr id="100017" name="Obraz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2919" cy="838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9E79B" w14:textId="77777777" w:rsidR="00A77B3E" w:rsidRDefault="00233FBB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4A55A5A7" wp14:editId="52C0DA93">
            <wp:extent cx="5760641" cy="8403336"/>
            <wp:effectExtent l="0" t="0" r="0" b="0"/>
            <wp:docPr id="100019" name="Obraz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641" cy="840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F7A8" w14:textId="77777777" w:rsidR="00A77B3E" w:rsidRDefault="00A77B3E">
      <w:pPr>
        <w:spacing w:before="120" w:after="120"/>
        <w:ind w:left="283" w:firstLine="227"/>
        <w:jc w:val="center"/>
        <w:rPr>
          <w:color w:val="000000"/>
          <w:u w:color="000000"/>
        </w:rPr>
        <w:sectPr w:rsidR="00A77B3E">
          <w:footerReference w:type="default" r:id="rId27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197B36A" w14:textId="77777777" w:rsidR="00A77B3E" w:rsidRDefault="00233FBB">
      <w:pPr>
        <w:keepNext/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14:paraId="33CA92A5" w14:textId="77777777" w:rsidR="00A77B3E" w:rsidRDefault="00233FBB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Rozstrzygnięcie o sposobie rozpatrzenia uwag do projektu miejscowego planu zagospodarowania przestrzennego dla części obszaru miasta Łodzi położonej w rejonie ulic </w:t>
      </w:r>
      <w:proofErr w:type="spellStart"/>
      <w:r>
        <w:rPr>
          <w:b/>
          <w:color w:val="000000"/>
          <w:u w:color="000000"/>
        </w:rPr>
        <w:t>Rokicińskiej</w:t>
      </w:r>
      <w:proofErr w:type="spellEnd"/>
      <w:r>
        <w:rPr>
          <w:b/>
          <w:color w:val="000000"/>
          <w:u w:color="000000"/>
        </w:rPr>
        <w:t xml:space="preserve"> i Transmisyjnej oraz terenów kolejowych.</w:t>
      </w:r>
    </w:p>
    <w:p w14:paraId="7D689310" w14:textId="77777777" w:rsidR="00A77B3E" w:rsidRDefault="00233FBB">
      <w:pPr>
        <w:keepNext/>
        <w:keepLines/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Projekt miejscowego planu zagospodarowania przestrzennego dla części obszaru miasta Łodzi położonej w rejonie ulic </w:t>
      </w:r>
      <w:proofErr w:type="spellStart"/>
      <w:r>
        <w:rPr>
          <w:color w:val="000000"/>
          <w:u w:color="000000"/>
        </w:rPr>
        <w:t>Rokicińskiej</w:t>
      </w:r>
      <w:proofErr w:type="spellEnd"/>
      <w:r>
        <w:rPr>
          <w:color w:val="000000"/>
          <w:u w:color="000000"/>
        </w:rPr>
        <w:t xml:space="preserve"> i Transmisyjnej oraz terenów kolejowych został wyłożony do publicznego wglądu </w:t>
      </w:r>
      <w:r>
        <w:rPr>
          <w:color w:val="000000"/>
          <w:u w:color="000000"/>
        </w:rPr>
        <w:t>w okresie od 17 listopada do 9 grudnia 2021 r. W wyznaczonym terminie wnoszenia uwag dotyczących projektu planu, tj. do dnia 23 grudnia 2021 r. nie wpłynęła żadna uwaga.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031E81" w14:paraId="37F09189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DED153" w14:textId="77777777" w:rsidR="00031E81" w:rsidRDefault="00031E81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112CCE" w14:textId="77777777" w:rsidR="00031E81" w:rsidRDefault="00233FBB">
            <w:pPr>
              <w:keepLines/>
              <w:spacing w:before="160" w:after="560"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  Rady Miejskiej 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14:paraId="230BFF2D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28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E4922FD" w14:textId="77777777" w:rsidR="00A77B3E" w:rsidRDefault="00233FBB">
      <w:pPr>
        <w:keepNext/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14:paraId="76CFFBE1" w14:textId="77777777" w:rsidR="00A77B3E" w:rsidRDefault="00233FBB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realizacji, zapisanych w planie, inwestycji z zakresu infrastruktury technicznej, które należą do zadań własnych gminy oraz zasadach</w:t>
      </w:r>
      <w:r>
        <w:rPr>
          <w:b/>
          <w:color w:val="000000"/>
          <w:u w:color="000000"/>
        </w:rPr>
        <w:br/>
        <w:t xml:space="preserve">ich </w:t>
      </w:r>
      <w:r>
        <w:rPr>
          <w:b/>
          <w:color w:val="000000"/>
          <w:u w:color="000000"/>
        </w:rPr>
        <w:t>finansowania, zgodnie z przepisami o finansach publicznych</w:t>
      </w:r>
    </w:p>
    <w:p w14:paraId="23FEDAE1" w14:textId="77777777" w:rsidR="00A77B3E" w:rsidRDefault="00233FB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W projekcie planu nie znalazły się żadne zadania z zakresu infrastruktury technicznej będące zadaniami własnymi gminy.</w:t>
      </w:r>
    </w:p>
    <w:p w14:paraId="031FB233" w14:textId="77777777" w:rsidR="00A77B3E" w:rsidRDefault="00233FBB">
      <w:pPr>
        <w:keepNext/>
        <w:keepLines/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Niniejszy załącznik nie zawiera obciążeń miasta z tytułu odszkodowań w trybie </w:t>
      </w:r>
      <w:r>
        <w:rPr>
          <w:color w:val="000000"/>
          <w:u w:color="000000"/>
        </w:rPr>
        <w:t>art. 36 ust. 1 ustawy.</w:t>
      </w:r>
      <w:r>
        <w:rPr>
          <w:color w:val="000000"/>
          <w:u w:color="000000"/>
        </w:rPr>
        <w:br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031E81" w14:paraId="5C6B1573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03F470" w14:textId="77777777" w:rsidR="00031E81" w:rsidRDefault="00031E81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C56973" w14:textId="77777777" w:rsidR="00031E81" w:rsidRDefault="00233FBB">
            <w:pPr>
              <w:keepLines/>
              <w:spacing w:before="160" w:after="560"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  Rady Miejskiej 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14:paraId="1322D138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29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9C10F29" w14:textId="77777777" w:rsidR="00A77B3E" w:rsidRDefault="00233FBB">
      <w:pPr>
        <w:keepNext/>
        <w:spacing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t>Załącznik Nr 4 do uchwały</w:t>
      </w:r>
      <w:r>
        <w:rPr>
          <w:color w:val="000000"/>
          <w:u w:color="000000"/>
        </w:rPr>
        <w:t xml:space="preserve"> Nr ^^^^^^^^^^^^^^^^^^^^</w:t>
      </w:r>
      <w:r>
        <w:rPr>
          <w:color w:val="000000"/>
          <w:u w:color="000000"/>
        </w:rPr>
        <w:br/>
      </w:r>
      <w:r>
        <w:t>Rady Miejskiej w Łodzi</w:t>
      </w:r>
      <w:r>
        <w:rPr>
          <w:color w:val="000000"/>
          <w:u w:color="000000"/>
        </w:rPr>
        <w:br/>
      </w:r>
      <w:r>
        <w:t xml:space="preserve">z dnia </w:t>
      </w:r>
      <w:r>
        <w:t>                     2022 r.</w:t>
      </w:r>
      <w:r>
        <w:rPr>
          <w:color w:val="000000"/>
          <w:u w:color="000000"/>
        </w:rPr>
        <w:br/>
      </w:r>
      <w:hyperlink r:id="rId30" w:history="1">
        <w:r>
          <w:rPr>
            <w:rStyle w:val="Hipercze"/>
            <w:color w:val="000000"/>
            <w:u w:val="none" w:color="000000"/>
          </w:rPr>
          <w:t>Zalacznik4.gml</w:t>
        </w:r>
      </w:hyperlink>
    </w:p>
    <w:p w14:paraId="3E6F6C1D" w14:textId="77777777" w:rsidR="00A77B3E" w:rsidRDefault="00233FBB">
      <w:pPr>
        <w:keepNext/>
        <w:spacing w:after="480"/>
        <w:jc w:val="center"/>
        <w:rPr>
          <w:color w:val="000000"/>
          <w:u w:color="000000"/>
        </w:rPr>
        <w:sectPr w:rsidR="00A77B3E">
          <w:footerReference w:type="default" r:id="rId31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>Dane przestrzenne o obiekcie</w:t>
      </w:r>
      <w:r>
        <w:rPr>
          <w:b/>
          <w:color w:val="000000"/>
          <w:u w:color="000000"/>
        </w:rPr>
        <w:br/>
      </w:r>
      <w:r>
        <w:rPr>
          <w:b/>
          <w:color w:val="000000"/>
          <w:u w:color="000000"/>
        </w:rPr>
        <w:br/>
      </w:r>
      <w:r>
        <w:rPr>
          <w:b/>
          <w:color w:val="000000"/>
          <w:u w:color="000000"/>
        </w:rPr>
        <w:br/>
      </w:r>
      <w:r>
        <w:rPr>
          <w:b/>
          <w:color w:val="000000"/>
          <w:u w:color="000000"/>
        </w:rPr>
        <w:br/>
        <w:t>Rada Miejska w Łodzi na podstawie art. 67a ust. 3 i 5, ustawy z dnia 27 marca 2003 r. o planowaniu i zagosp</w:t>
      </w:r>
      <w:r>
        <w:rPr>
          <w:b/>
          <w:color w:val="000000"/>
          <w:u w:color="000000"/>
        </w:rPr>
        <w:t>odarowaniu przestrzennym (tj. Dz. U. z 2021 r. poz. 741 ze zm.) przygotowała dane przestrzenne dla planu, które stanowią załącznik w postaci cyfrowej do uchwały.</w:t>
      </w:r>
    </w:p>
    <w:p w14:paraId="539374AB" w14:textId="77777777" w:rsidR="00031E81" w:rsidRDefault="00031E81">
      <w:pPr>
        <w:rPr>
          <w:szCs w:val="20"/>
        </w:rPr>
      </w:pPr>
    </w:p>
    <w:p w14:paraId="5AEF9FAF" w14:textId="77777777" w:rsidR="00031E81" w:rsidRDefault="00233FBB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35CDD511" w14:textId="77777777" w:rsidR="00031E81" w:rsidRDefault="00233FBB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 xml:space="preserve">do projektu uchwały w sprawie uchwalenia  miejscowego planu </w:t>
      </w:r>
      <w:r>
        <w:rPr>
          <w:b/>
          <w:szCs w:val="20"/>
        </w:rPr>
        <w:t xml:space="preserve">zagospodarowania przestrzennego dla części obszaru miasta Łodzi położonej w rejonie ulic </w:t>
      </w:r>
      <w:proofErr w:type="spellStart"/>
      <w:r>
        <w:rPr>
          <w:b/>
          <w:szCs w:val="20"/>
        </w:rPr>
        <w:t>Rokicińskiej</w:t>
      </w:r>
      <w:proofErr w:type="spellEnd"/>
      <w:r>
        <w:rPr>
          <w:b/>
          <w:szCs w:val="20"/>
        </w:rPr>
        <w:t xml:space="preserve"> i Transmisyjnej oraz terenów kolejowych.</w:t>
      </w:r>
    </w:p>
    <w:p w14:paraId="3473B482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Zgodnie z podjętą uchwałą Nr XXVII/907/20 Rady Miejskiej w Łodzi z dnia 24 czerwca 2020 r. przystąpiono do sporzą</w:t>
      </w:r>
      <w:r>
        <w:rPr>
          <w:color w:val="000000"/>
          <w:szCs w:val="20"/>
          <w:u w:color="000000"/>
        </w:rPr>
        <w:t xml:space="preserve">dzenia projektu miejscowego planu zagospodarowania przestrzennego dla części obszaru miasta Łodzi położonej w rejonie ulic </w:t>
      </w:r>
      <w:proofErr w:type="spellStart"/>
      <w:r>
        <w:rPr>
          <w:color w:val="000000"/>
          <w:szCs w:val="20"/>
          <w:u w:color="000000"/>
        </w:rPr>
        <w:t>Rokicińskiej</w:t>
      </w:r>
      <w:proofErr w:type="spellEnd"/>
      <w:r>
        <w:rPr>
          <w:color w:val="000000"/>
          <w:szCs w:val="20"/>
          <w:u w:color="000000"/>
        </w:rPr>
        <w:t xml:space="preserve"> i Transmisyjnej oraz terenów kolejowych.</w:t>
      </w:r>
    </w:p>
    <w:p w14:paraId="55E0B611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Obszar objęty projektem planu miejscowego o powierzchni ok. 14,4 ha </w:t>
      </w:r>
      <w:r>
        <w:rPr>
          <w:color w:val="000000"/>
          <w:szCs w:val="20"/>
          <w:u w:color="000000"/>
        </w:rPr>
        <w:t xml:space="preserve">położony jest we wschodniej części miasta, pomiędzy ulicą </w:t>
      </w:r>
      <w:proofErr w:type="spellStart"/>
      <w:r>
        <w:rPr>
          <w:color w:val="000000"/>
          <w:szCs w:val="20"/>
          <w:u w:color="000000"/>
        </w:rPr>
        <w:t>Rokicińską</w:t>
      </w:r>
      <w:proofErr w:type="spellEnd"/>
      <w:r>
        <w:rPr>
          <w:color w:val="000000"/>
          <w:szCs w:val="20"/>
          <w:u w:color="000000"/>
        </w:rPr>
        <w:t>, a terenem kolejowym, w którym zlokalizowana jest linia kolejowa nr 17. Znajduje się w obrębie jednostki pomocniczej Miasta Łodzi - Osiedla Nr 33.</w:t>
      </w:r>
    </w:p>
    <w:p w14:paraId="28B59806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wyniku realizacji ww. uchwały został o</w:t>
      </w:r>
      <w:r>
        <w:rPr>
          <w:color w:val="000000"/>
          <w:szCs w:val="20"/>
          <w:u w:color="000000"/>
        </w:rPr>
        <w:t>pracowany projekt planu miejscowego wraz</w:t>
      </w:r>
      <w:r>
        <w:rPr>
          <w:color w:val="000000"/>
          <w:szCs w:val="20"/>
          <w:u w:color="000000"/>
        </w:rPr>
        <w:br/>
        <w:t>z prognozą oddziaływania na środowisko i prognozą skutków finansowych uchwalenia planu miejscowego.</w:t>
      </w:r>
    </w:p>
    <w:p w14:paraId="5995DC98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Ustalenia planu miejscowego określają m.in.: przeznaczenie, zasady zabudowy</w:t>
      </w:r>
      <w:r>
        <w:rPr>
          <w:color w:val="000000"/>
          <w:szCs w:val="20"/>
          <w:u w:color="000000"/>
        </w:rPr>
        <w:br/>
        <w:t>i zagospodarowania terenu, wymagania wy</w:t>
      </w:r>
      <w:r>
        <w:rPr>
          <w:color w:val="000000"/>
          <w:szCs w:val="20"/>
          <w:u w:color="000000"/>
        </w:rPr>
        <w:t>nikające z potrzeb kształtowania przestrzeni publicznych, zasady ochrony środowiska, zasady modernizacji, rozbudowy i budowy systemów komunikacji oraz systemowe rozwiązania w zakresie infrastruktury technicznej. Postępowanie zgodne z planem przyczyni się d</w:t>
      </w:r>
      <w:r>
        <w:rPr>
          <w:color w:val="000000"/>
          <w:szCs w:val="20"/>
          <w:u w:color="000000"/>
        </w:rPr>
        <w:t>o znaczącej poprawy stanu zagospodarowania. Standardy zagospodarowania i użytkowania terenów, które plan kształtuje uwzględniają potrzeby wyznaczenia nowych terenów inwestycyjnych dla rozwoju funkcji usługowej oraz zapewnienia właściwych relacji przestrzen</w:t>
      </w:r>
      <w:r>
        <w:rPr>
          <w:color w:val="000000"/>
          <w:szCs w:val="20"/>
          <w:u w:color="000000"/>
        </w:rPr>
        <w:t>nych i środowiskowych pomiędzy tymi terenami oraz terenami sąsiednimi.</w:t>
      </w:r>
    </w:p>
    <w:p w14:paraId="653C98D2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Procedura formalno-prawna sporządzenia planu miejscowego została przeprowadzona w trybie art. 17 ustawy z dnia 27 marca 2003 r. o planowaniu i zagospodarowaniu przestrzennym (Dz.U. z 20</w:t>
      </w:r>
      <w:r>
        <w:rPr>
          <w:color w:val="000000"/>
          <w:szCs w:val="20"/>
          <w:u w:color="000000"/>
        </w:rPr>
        <w:t>21 r. poz. 741, 784, 922, 1873 i 1986).</w:t>
      </w:r>
    </w:p>
    <w:p w14:paraId="60BF95D1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I. </w:t>
      </w:r>
      <w:r>
        <w:rPr>
          <w:b/>
          <w:color w:val="000000"/>
          <w:szCs w:val="20"/>
          <w:u w:color="000000"/>
        </w:rPr>
        <w:t>Sposób realizacji wymogów wynikających z art. 1 ust. 2-4 ustawy z dnia 27 marca o planowaniu i zagospodarowaniu przestrzennym.</w:t>
      </w:r>
    </w:p>
    <w:p w14:paraId="30E3517D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1.W projekcie planu uwzględniono:</w:t>
      </w:r>
    </w:p>
    <w:p w14:paraId="1BB9E4BB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1) wymagania ładu przestrzennego, w tym urbanistyki </w:t>
      </w:r>
      <w:r>
        <w:rPr>
          <w:color w:val="000000"/>
          <w:szCs w:val="20"/>
          <w:u w:color="000000"/>
        </w:rPr>
        <w:t>i architektury poprzez określenie: linii rozgraniczających, linii zabudowy, przeznaczenia terenów, wskaźników zagospodarowania terenów i parametrów kształtowania zabudowy oraz wymagań w zakresie kształtowania elewacji budynków i przestrzeni publicznych;</w:t>
      </w:r>
    </w:p>
    <w:p w14:paraId="458895E0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</w:t>
      </w:r>
      <w:r>
        <w:rPr>
          <w:color w:val="000000"/>
          <w:szCs w:val="20"/>
          <w:u w:color="000000"/>
        </w:rPr>
        <w:t> walory architektoniczne i krajobrazowe dzięki ustaleniom dotyczącym kształtowania zabudowy i zagospodarowania terenów, w tym wprowadzonej strefie zieleni izolacyjnej, ustalonym zasadom sytuowania urządzeń technicznych oraz infrastruktury technicznej;</w:t>
      </w:r>
    </w:p>
    <w:p w14:paraId="23EA9834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 w</w:t>
      </w:r>
      <w:r>
        <w:rPr>
          <w:color w:val="000000"/>
          <w:szCs w:val="20"/>
          <w:u w:color="000000"/>
        </w:rPr>
        <w:t>ymagania ochrony środowiska, w tym gospodarowania wodami poprzez wprowadzenie:</w:t>
      </w:r>
    </w:p>
    <w:p w14:paraId="79DDD6F5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 zakazu lokalizacji przedsięwzięć mogących znacząco oddziaływać na środowisko, za wyjątkiem przedsięwzięć dotyczących infrastruktury technicznej, dróg, infrastruktury kolejowe</w:t>
      </w:r>
      <w:r>
        <w:rPr>
          <w:color w:val="000000"/>
          <w:szCs w:val="20"/>
          <w:u w:color="000000"/>
        </w:rPr>
        <w:t>j, centrów handlowych oraz garaży i parkingów im towarzyszących;</w:t>
      </w:r>
    </w:p>
    <w:p w14:paraId="4E8C6D90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b) nakazu stosowania rozwiązań technicznych, technologicznych i organizacyjnych zapewniających zachowanie standardów jakości środowiska określonych na podstawie przepisów odrębnych dotyczącyc</w:t>
      </w:r>
      <w:r>
        <w:rPr>
          <w:color w:val="000000"/>
          <w:szCs w:val="20"/>
          <w:u w:color="000000"/>
        </w:rPr>
        <w:t>h ochrony środowiska,</w:t>
      </w:r>
    </w:p>
    <w:p w14:paraId="7C541130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c) nakazu stosowania kompleksowych rozwiązań polegających na:</w:t>
      </w:r>
    </w:p>
    <w:p w14:paraId="40246383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-doprowadzeniu infrastruktury technicznej wodociągowej i kanalizacji sanitarnej do wszystkich terenów przeznaczonych na cele zabudowy,</w:t>
      </w:r>
    </w:p>
    <w:p w14:paraId="4F0A62D8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-realizacji urządzeń infrastruktury t</w:t>
      </w:r>
      <w:r>
        <w:rPr>
          <w:color w:val="000000"/>
          <w:szCs w:val="20"/>
          <w:u w:color="000000"/>
        </w:rPr>
        <w:t>echnicznej odbioru wód opadowych i roztopowych  dla terenów przeznaczanych na cele zabudowy i dróg,</w:t>
      </w:r>
    </w:p>
    <w:p w14:paraId="5C7ED288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-włączaniu terenów zurbanizowanych do miejskiego systemu gospodarki odpadami na zasadach określonych w przepisach odrębnych dotyczących utrzymania czystości</w:t>
      </w:r>
      <w:r>
        <w:rPr>
          <w:color w:val="000000"/>
          <w:szCs w:val="20"/>
          <w:u w:color="000000"/>
        </w:rPr>
        <w:t xml:space="preserve"> i porządku w mieście,</w:t>
      </w:r>
    </w:p>
    <w:p w14:paraId="085F91FD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d) zakazu stosowania rozwiązań technicznych stwarzających możliwość zanieczyszczenia wód,</w:t>
      </w:r>
    </w:p>
    <w:p w14:paraId="55703D92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e) nakazu stosowania rozwiązań umożliwiających wykorzystanie lub retencjonowanie nadmiaru wód opadowych i roztopowych w miejscu ich powstania, </w:t>
      </w:r>
      <w:r>
        <w:rPr>
          <w:color w:val="000000"/>
          <w:szCs w:val="20"/>
          <w:u w:color="000000"/>
        </w:rPr>
        <w:t>z dopuszczeniem odprowadzenia ich do odbiornika na warunkach określonych w przepisach odrębnych, dotyczących zbiorowego zaopatrzenia w wodę i zbiorowego odprowadzania ścieków oraz prawa wodnego i budownictwa,</w:t>
      </w:r>
    </w:p>
    <w:p w14:paraId="4DF6FFC0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f) zakazu stosowania źródeł zaopatrzenia w ciep</w:t>
      </w:r>
      <w:r>
        <w:rPr>
          <w:color w:val="000000"/>
          <w:szCs w:val="20"/>
          <w:u w:color="000000"/>
        </w:rPr>
        <w:t>ło powodujących emisję spalin przekraczających dopuszczalne normy,</w:t>
      </w:r>
    </w:p>
    <w:p w14:paraId="17BE504E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g) zakazu lokalizacji urządzeń wytwarzających energię z odnawialnych źródeł energii o mocy większej niż moc </w:t>
      </w:r>
      <w:proofErr w:type="spellStart"/>
      <w:r>
        <w:rPr>
          <w:color w:val="000000"/>
          <w:szCs w:val="20"/>
          <w:u w:color="000000"/>
        </w:rPr>
        <w:t>mikroinstalacji</w:t>
      </w:r>
      <w:proofErr w:type="spellEnd"/>
      <w:r>
        <w:rPr>
          <w:color w:val="000000"/>
          <w:szCs w:val="20"/>
          <w:u w:color="000000"/>
        </w:rPr>
        <w:t>, o której mowa w przepisach odrębnych z zakresu odnawialnych źród</w:t>
      </w:r>
      <w:r>
        <w:rPr>
          <w:color w:val="000000"/>
          <w:szCs w:val="20"/>
          <w:u w:color="000000"/>
        </w:rPr>
        <w:t>eł energii;</w:t>
      </w:r>
    </w:p>
    <w:p w14:paraId="7B1B74DB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h) zakazu lokalizacji infrastruktury technicznej, która powoduje przekroczenie dopuszczalnych poziomów pól elektromagnetycznych w środowisku określonych w przepisach odrębnych dotyczących ochrony środowiska w obrębie budynków z pomieszczeniami </w:t>
      </w:r>
      <w:r>
        <w:rPr>
          <w:color w:val="000000"/>
          <w:szCs w:val="20"/>
          <w:u w:color="000000"/>
        </w:rPr>
        <w:t>przeznaczonymi na pobyt ludzi, w rozumieniu przepisów odrębnych dotyczących budownictwa,</w:t>
      </w:r>
    </w:p>
    <w:p w14:paraId="675F026C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i) dopuszczenia lokalizacji obiektów infrastruktury telekomunikacyjnej wyłącznie o nieznacznym oddziaływaniu w rozumieniu przepisów odrębnych dotyczących rozwoju usług</w:t>
      </w:r>
      <w:r>
        <w:rPr>
          <w:color w:val="000000"/>
          <w:szCs w:val="20"/>
          <w:u w:color="000000"/>
        </w:rPr>
        <w:t xml:space="preserve"> i sieci telekomunikacyjnych,</w:t>
      </w:r>
    </w:p>
    <w:p w14:paraId="42ECD5A8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j) ustalenie </w:t>
      </w:r>
      <w:r>
        <w:rPr>
          <w:b/>
          <w:color w:val="000000"/>
          <w:szCs w:val="20"/>
          <w:u w:color="000000"/>
        </w:rPr>
        <w:t>strefy zieleni izolacyjnej</w:t>
      </w:r>
      <w:r>
        <w:rPr>
          <w:color w:val="000000"/>
          <w:szCs w:val="20"/>
          <w:u w:color="000000"/>
        </w:rPr>
        <w:t>, oznaczonej na rysunku planu, w której obowiązują szczegółowe zasady zagospodarowania;</w:t>
      </w:r>
    </w:p>
    <w:p w14:paraId="12CD6181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 wymagania ochrony zdrowia oraz bezpieczeństwa ludzi i mienia, a także potrzeby osób ze szczególn</w:t>
      </w:r>
      <w:r>
        <w:rPr>
          <w:color w:val="000000"/>
          <w:szCs w:val="20"/>
          <w:u w:color="000000"/>
        </w:rPr>
        <w:t>ymi potrzebami poprzez określenie zasad ochrony środowiska, liczby miejsc parkingowych dla pojazdów zaopatrzonych w kartę parkingową oraz ustalenie wymagań wynikających z potrzeb kształtowania przestrzeni publicznych;</w:t>
      </w:r>
    </w:p>
    <w:p w14:paraId="6C2252AD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 walory ekonomiczne przestrzeni racj</w:t>
      </w:r>
      <w:r>
        <w:rPr>
          <w:color w:val="000000"/>
          <w:szCs w:val="20"/>
          <w:u w:color="000000"/>
        </w:rPr>
        <w:t>onalnie wykorzystując istniejące elementy wyposażenia technicznego i zagospodarowania terenu przy wyznaczaniu nowych terenów budowlanych;</w:t>
      </w:r>
    </w:p>
    <w:p w14:paraId="7BCA9541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6) prawo własności wyznaczając liniami rozgraniczającymi tereny przeznaczone pod zabudowę, </w:t>
      </w:r>
      <w:r>
        <w:rPr>
          <w:color w:val="000000"/>
          <w:szCs w:val="20"/>
          <w:u w:color="000000"/>
        </w:rPr>
        <w:t>w uporządkowanych relacjach w stosunku do istniejących przestrzeni publicznych;</w:t>
      </w:r>
    </w:p>
    <w:p w14:paraId="25CCD9B9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7) potrzeby obronności i bezpieczeństwa państwa ustalając ograniczenia w sposobie zagospodarowania terenu poprzez dostosowanie dróg publicznych, sieci i urządzeń infrastruktury</w:t>
      </w:r>
      <w:r>
        <w:rPr>
          <w:color w:val="000000"/>
          <w:szCs w:val="20"/>
          <w:u w:color="000000"/>
        </w:rPr>
        <w:t xml:space="preserve"> do działań w sytuacjach szczególnych zagrożeń;</w:t>
      </w:r>
    </w:p>
    <w:p w14:paraId="3EC95278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8) potrzeby interesu publicznego wskazując w projekcie planu teren przeznaczony pod drogi publiczne oraz infrastrukturę kolejową;</w:t>
      </w:r>
    </w:p>
    <w:p w14:paraId="4C6D8B47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9) potrzeby w zakresie rozwoju infrastruktury technicznej, w szczególności sie</w:t>
      </w:r>
      <w:r>
        <w:rPr>
          <w:color w:val="000000"/>
          <w:szCs w:val="20"/>
          <w:u w:color="000000"/>
        </w:rPr>
        <w:t>ci szerokopasmowych, określając możliwość wyposażenie terenów w sieci i urządzenia infrastruktury technicznej oraz ustalając zasady ich realizacji;</w:t>
      </w:r>
    </w:p>
    <w:p w14:paraId="2184F9C9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10) zapewnienie udziału społeczeństwa w pracach nad miejscowym planem zagospodarowania przestrzennego, w tym</w:t>
      </w:r>
      <w:r>
        <w:rPr>
          <w:color w:val="000000"/>
          <w:szCs w:val="20"/>
          <w:u w:color="000000"/>
        </w:rPr>
        <w:t xml:space="preserve"> przy użyciu środków komunikacji elektronicznej, poprzez informacje na stronie internetowej Miejskiej Pracowni Urbanistycznej w Łodzi, ogłoszenie w prasie, obwieszczenie na tablicach ogłoszeń o:</w:t>
      </w:r>
    </w:p>
    <w:p w14:paraId="056F6971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 przystąpieniu do sporządzenia projektu planu,</w:t>
      </w:r>
    </w:p>
    <w:p w14:paraId="1E2CCA3A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 możliwośc</w:t>
      </w:r>
      <w:r>
        <w:rPr>
          <w:color w:val="000000"/>
          <w:szCs w:val="20"/>
          <w:u w:color="000000"/>
        </w:rPr>
        <w:t>i składania wniosków do planu na piśmie, ustnie do protokołu lub za pomocą środków komunikacji elektronicznej bez konieczności opatrywania ich podpisem elektronicznym na adres pracowni,</w:t>
      </w:r>
    </w:p>
    <w:p w14:paraId="3756D30F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c) możliwości zapoznania się z niezbędną dokumentacją sprawy;</w:t>
      </w:r>
    </w:p>
    <w:p w14:paraId="18EBC4F0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11) zach</w:t>
      </w:r>
      <w:r>
        <w:rPr>
          <w:color w:val="000000"/>
          <w:szCs w:val="20"/>
          <w:u w:color="000000"/>
        </w:rPr>
        <w:t>owanie jawności i przejrzystości procedur planistycznych poprzez zastosowanie się do czynności formalno-prawnych określonych w art. 17 ustawy z dnia 27 marca 2003 r. o planowaniu i zagospodarowaniu przestrzennym, jak również na podstawie art. 21, art. 39 i</w:t>
      </w:r>
      <w:r>
        <w:rPr>
          <w:color w:val="000000"/>
          <w:szCs w:val="20"/>
          <w:u w:color="000000"/>
        </w:rPr>
        <w:t> art. 54 ustawy z dnia 3 października 2008 r. o udostępnieniu informacji</w:t>
      </w:r>
      <w:r>
        <w:rPr>
          <w:color w:val="000000"/>
          <w:szCs w:val="20"/>
          <w:u w:color="000000"/>
        </w:rPr>
        <w:br/>
        <w:t>o środowisku i jego ochronie, udziale społeczeństwa w ochronie środowiska oraz</w:t>
      </w:r>
      <w:r>
        <w:rPr>
          <w:color w:val="000000"/>
          <w:szCs w:val="20"/>
          <w:u w:color="000000"/>
        </w:rPr>
        <w:br/>
        <w:t xml:space="preserve">o ocenach oddziaływania na środowisko (Dz. U. z 2021 r. </w:t>
      </w:r>
      <w:r>
        <w:rPr>
          <w:szCs w:val="20"/>
          <w:u w:color="000000"/>
        </w:rPr>
        <w:t>poz. </w:t>
      </w:r>
      <w:r>
        <w:rPr>
          <w:szCs w:val="20"/>
          <w:shd w:val="clear" w:color="auto" w:fill="FFFFFF"/>
        </w:rPr>
        <w:t>2373 i 2389</w:t>
      </w:r>
      <w:r>
        <w:rPr>
          <w:color w:val="000000"/>
          <w:szCs w:val="20"/>
          <w:u w:color="000000"/>
        </w:rPr>
        <w:t>) przeprowadzając strategiczną o</w:t>
      </w:r>
      <w:r>
        <w:rPr>
          <w:color w:val="000000"/>
          <w:szCs w:val="20"/>
          <w:u w:color="000000"/>
        </w:rPr>
        <w:t>cenę oddziaływania na środowisko skutków realizacji przedmiotowego miejscowego planu zagospodarowania przestrzennego;</w:t>
      </w:r>
    </w:p>
    <w:p w14:paraId="27EEE08A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12) potrzebę zapewnienia odpowiedniej ilości i jakości wody, do celów zaopatrzenia ludności poprzez wykorzystanie istniejącej sieci wodoci</w:t>
      </w:r>
      <w:r>
        <w:rPr>
          <w:color w:val="000000"/>
          <w:szCs w:val="20"/>
          <w:u w:color="000000"/>
        </w:rPr>
        <w:t>ągowej zapewniające odpowiednią ilość i jakość wody do celów zaopatrzenia ludności.</w:t>
      </w:r>
    </w:p>
    <w:p w14:paraId="1228CE33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Obowiązujący plan miejscowy nie ma wpływu na uwzględnienie w nim pozostałych wymagań, walorów i potrzeb, które uwzględnia się w planowaniu i zagospodarowaniu przestrzennym </w:t>
      </w:r>
      <w:r>
        <w:rPr>
          <w:color w:val="000000"/>
          <w:szCs w:val="20"/>
          <w:u w:color="000000"/>
        </w:rPr>
        <w:t>zgodnie z art. 1 ust. 2 ww. ustawy.</w:t>
      </w:r>
    </w:p>
    <w:p w14:paraId="427B399E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2.Ustalając przeznaczenie terenu, a także określając sposób zagospodarowania</w:t>
      </w:r>
      <w:r>
        <w:rPr>
          <w:color w:val="000000"/>
          <w:szCs w:val="20"/>
          <w:u w:color="000000"/>
        </w:rPr>
        <w:br/>
        <w:t>i korzystania z terenu, Prezydent Miasta Łodzi zważył interes publiczny i interesy prywatne.</w:t>
      </w:r>
    </w:p>
    <w:p w14:paraId="0C5E39FE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ab/>
        <w:t>Do projektu miejscowego planu zagospodarowania pr</w:t>
      </w:r>
      <w:r>
        <w:rPr>
          <w:color w:val="000000"/>
          <w:szCs w:val="20"/>
          <w:u w:color="000000"/>
        </w:rPr>
        <w:t xml:space="preserve">zestrzennego </w:t>
      </w:r>
      <w:r>
        <w:rPr>
          <w:b/>
          <w:color w:val="000000"/>
          <w:szCs w:val="20"/>
          <w:u w:color="000000"/>
        </w:rPr>
        <w:t xml:space="preserve">dla części obszaru miasta Łodzi położonej w rejonie ulic </w:t>
      </w:r>
      <w:proofErr w:type="spellStart"/>
      <w:r>
        <w:rPr>
          <w:b/>
          <w:color w:val="000000"/>
          <w:szCs w:val="20"/>
          <w:u w:color="000000"/>
        </w:rPr>
        <w:t>Rokicińskiej</w:t>
      </w:r>
      <w:proofErr w:type="spellEnd"/>
      <w:r>
        <w:rPr>
          <w:b/>
          <w:color w:val="000000"/>
          <w:szCs w:val="20"/>
          <w:u w:color="000000"/>
        </w:rPr>
        <w:t xml:space="preserve"> i Transmisyjnej oraz terenów kolejowych</w:t>
      </w:r>
      <w:r>
        <w:rPr>
          <w:color w:val="000000"/>
          <w:szCs w:val="20"/>
          <w:u w:color="000000"/>
        </w:rPr>
        <w:t xml:space="preserve"> w przewidzianym terminie wpłynął jeden wniosek, który został rozpatrzony zarządzeniem Nr 6784/VIII/21 Prezydenta Miasta Łodzi z dnia </w:t>
      </w:r>
      <w:r>
        <w:rPr>
          <w:color w:val="000000"/>
          <w:szCs w:val="20"/>
          <w:u w:color="000000"/>
        </w:rPr>
        <w:t xml:space="preserve">16 marca 2021 r. w sprawie rozpatrzenia wniosku złożonego w związku z ogłoszeniem o przystąpieniu do sporządzenia miejscowego planu zagospodarowania przestrzennego dla części obszaru miasta Łodzi położonej w rejonie ulic </w:t>
      </w:r>
      <w:proofErr w:type="spellStart"/>
      <w:r>
        <w:rPr>
          <w:color w:val="000000"/>
          <w:szCs w:val="20"/>
          <w:u w:color="000000"/>
        </w:rPr>
        <w:t>Rokicińskiej</w:t>
      </w:r>
      <w:proofErr w:type="spellEnd"/>
      <w:r>
        <w:rPr>
          <w:color w:val="000000"/>
          <w:szCs w:val="20"/>
          <w:u w:color="000000"/>
        </w:rPr>
        <w:t xml:space="preserve"> i Transmisyjnej oraz t</w:t>
      </w:r>
      <w:r>
        <w:rPr>
          <w:color w:val="000000"/>
          <w:szCs w:val="20"/>
          <w:u w:color="000000"/>
        </w:rPr>
        <w:t>erenów kolejowych.</w:t>
      </w:r>
    </w:p>
    <w:p w14:paraId="15E385B7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Projekt planu miejscowego był wyłożony do publicznego wglądu w dniach od 17 listopada 2021 r. do 9 grudnia 2021 r. Dyskusja publiczna nad przyjętymi w projekcie planu rozwiązaniami odbyła się w dniu 23 listopada 2021 r. </w:t>
      </w:r>
      <w:r>
        <w:rPr>
          <w:color w:val="000000"/>
          <w:szCs w:val="20"/>
          <w:u w:color="000000"/>
        </w:rPr>
        <w:t>W terminie przewidzianym do składania uwag, tj. do dnia 23 grudnia 2021 r. nie wpłynęła żadna uwaga.</w:t>
      </w:r>
    </w:p>
    <w:p w14:paraId="548D790C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3.Umożliwiając sytuowanie nowej zabudowy uwzględniono wymagania ładu przestrzennego, efektywne gospodarowanie przestrzenią oraz walory ekonomiczne przestrz</w:t>
      </w:r>
      <w:r>
        <w:rPr>
          <w:color w:val="000000"/>
          <w:szCs w:val="20"/>
          <w:u w:color="000000"/>
        </w:rPr>
        <w:t>eni, w szczególności:</w:t>
      </w:r>
    </w:p>
    <w:p w14:paraId="5269AAB5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 projektowane struktury przestrzenne oparto o istniejący system komunikacyjny: ulicę główną (</w:t>
      </w:r>
      <w:proofErr w:type="spellStart"/>
      <w:r>
        <w:rPr>
          <w:color w:val="000000"/>
          <w:szCs w:val="20"/>
          <w:u w:color="000000"/>
        </w:rPr>
        <w:t>ul.Rokicińską</w:t>
      </w:r>
      <w:proofErr w:type="spellEnd"/>
      <w:r>
        <w:rPr>
          <w:color w:val="000000"/>
          <w:szCs w:val="20"/>
          <w:u w:color="000000"/>
        </w:rPr>
        <w:t>);</w:t>
      </w:r>
    </w:p>
    <w:p w14:paraId="3AC6CA6E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 wprowadzone rozwiązania nie wpływają na możliwości wykorzystania publicznego transportu zbiorowego jako podstawowego śro</w:t>
      </w:r>
      <w:r>
        <w:rPr>
          <w:color w:val="000000"/>
          <w:szCs w:val="20"/>
          <w:u w:color="000000"/>
        </w:rPr>
        <w:t>dka transportu;</w:t>
      </w:r>
    </w:p>
    <w:p w14:paraId="7750AE48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 obszar, dla którego został sporządzony projekt planu stanowi część miasta, która w dużej części jest zagospodarowana, wymaga jednak uzupełnienia istniejącej struktury przestrzennej, intensyfikacji zagospodarowania i aktywizacji inwestycy</w:t>
      </w:r>
      <w:r>
        <w:rPr>
          <w:color w:val="000000"/>
          <w:szCs w:val="20"/>
          <w:u w:color="000000"/>
        </w:rPr>
        <w:t>jnej.</w:t>
      </w:r>
    </w:p>
    <w:p w14:paraId="6D3AF591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II. </w:t>
      </w:r>
      <w:r>
        <w:rPr>
          <w:b/>
          <w:color w:val="000000"/>
          <w:szCs w:val="20"/>
          <w:u w:color="000000"/>
        </w:rPr>
        <w:t>Zgodność z wynikami analizy dotyczącej oceny aktualności studium uwarunkowań i kierunków zagospodarowania przestrzennego oraz miejscowych planów zagospodarowania przestrzennego Łodzi.</w:t>
      </w:r>
    </w:p>
    <w:p w14:paraId="09EBADCC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Projekt planu jest zgodny z wynikami analizy dotyczącej oceny </w:t>
      </w:r>
      <w:r>
        <w:rPr>
          <w:color w:val="000000"/>
          <w:szCs w:val="20"/>
          <w:u w:color="000000"/>
        </w:rPr>
        <w:t>aktualności studium uwarunkowań i kierunków zagospodarowania przestrzennego oraz miejscowych planów zagospodarowania przestrzennego miasta Łodzi przyjętej uchwałą Nr LXXIX/2113/18 Rady Miejskiej w Łodzi z dnia 14 listopada 2018 r.  W momencie dokonania oce</w:t>
      </w:r>
      <w:r>
        <w:rPr>
          <w:color w:val="000000"/>
          <w:szCs w:val="20"/>
          <w:u w:color="000000"/>
        </w:rPr>
        <w:t>ny obszar projektu planu był objęty obowiązującym miejscowym planem zagospodarowania przestrzennego (uchwała Nr XXII/478/07 Rady Miejskiej w Łodzi z dnia 5 grudnia 2007 r.), który został uznany za „w części nieaktualny” oraz „częściowo niezgodny” ze Studiu</w:t>
      </w:r>
      <w:r>
        <w:rPr>
          <w:color w:val="000000"/>
          <w:szCs w:val="20"/>
          <w:u w:color="000000"/>
        </w:rPr>
        <w:t>m.</w:t>
      </w:r>
    </w:p>
    <w:p w14:paraId="317710CD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wyniku przeprowadzonej oceny aktualności obowiązujące Studium uwarunkowań i kierunków zagospodarowania przestrzennego miasta Łodzi uznane zostało za aktualne.</w:t>
      </w:r>
    </w:p>
    <w:p w14:paraId="3FCC49F6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III. </w:t>
      </w:r>
      <w:r>
        <w:rPr>
          <w:b/>
          <w:color w:val="000000"/>
          <w:szCs w:val="20"/>
          <w:u w:color="000000"/>
        </w:rPr>
        <w:t>Wpływ na finanse publiczne, w tym budżet gminy.</w:t>
      </w:r>
    </w:p>
    <w:p w14:paraId="1B3E32C5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Prognoza finansowa skutków uchwalenia p</w:t>
      </w:r>
      <w:r>
        <w:rPr>
          <w:color w:val="000000"/>
          <w:szCs w:val="20"/>
          <w:u w:color="000000"/>
        </w:rPr>
        <w:t>lanu określa potencjalne dochody i wpływy</w:t>
      </w:r>
      <w:r>
        <w:rPr>
          <w:color w:val="000000"/>
          <w:szCs w:val="20"/>
          <w:u w:color="000000"/>
        </w:rPr>
        <w:br/>
        <w:t>z tytułu uchwalenia miejscowego planu zagospodarowania przestrzennego. Wykonane obliczenia wykazały dodatni wynik finansowy przedsięwzięcia, co oznacza, że dochody generowane przez nowe zagospodarowanie przewyższaj</w:t>
      </w:r>
      <w:r>
        <w:rPr>
          <w:color w:val="000000"/>
          <w:szCs w:val="20"/>
          <w:u w:color="000000"/>
        </w:rPr>
        <w:t>ą wydatki.</w:t>
      </w:r>
    </w:p>
    <w:p w14:paraId="3C2E5F39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Należy jednak mieć na uwadze, że z uwagi na brak wystarczających informacji oraz złożony charakter planowanych inwestycji, wskazany wynik finansowy może ulec zmianie w związku z innym niż przyjęte prawdopodobieństwem realizacji pewnych inwestycj</w:t>
      </w:r>
      <w:r>
        <w:rPr>
          <w:color w:val="000000"/>
          <w:szCs w:val="20"/>
          <w:u w:color="000000"/>
        </w:rPr>
        <w:t>i.</w:t>
      </w:r>
    </w:p>
    <w:p w14:paraId="5A07D543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Prognoza skutków finansowych oparta jest na maksymalnych możliwościach zagospodarowania obszaru objętego planem, faktyczne wartości wydatków i wpływów</w:t>
      </w:r>
      <w:r>
        <w:rPr>
          <w:color w:val="000000"/>
          <w:szCs w:val="20"/>
          <w:u w:color="000000"/>
        </w:rPr>
        <w:br/>
        <w:t>do budżetu gminy mogą odbiegać od przewidywanych w opracowanej prognozie.</w:t>
      </w:r>
    </w:p>
    <w:p w14:paraId="798D5715" w14:textId="77777777" w:rsidR="00031E81" w:rsidRDefault="00233FB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szCs w:val="20"/>
          <w:shd w:val="clear" w:color="auto" w:fill="FFFFFF"/>
        </w:rPr>
        <w:t>Opracowany projekt planu mie</w:t>
      </w:r>
      <w:r>
        <w:rPr>
          <w:szCs w:val="20"/>
          <w:shd w:val="clear" w:color="auto" w:fill="FFFFFF"/>
        </w:rPr>
        <w:t xml:space="preserve">jscowego uzyskał wszystkie niezbędne opinie i uzgodnienia określone w art. 17 ustawy z dnia 27 marca 2003 r. o planowaniu i zagospodarowaniu przestrzennym. Projekt planu został wyłożony do publicznego wglądu. </w:t>
      </w:r>
      <w:r>
        <w:rPr>
          <w:szCs w:val="20"/>
        </w:rPr>
        <w:t xml:space="preserve"> Na etapie wyłożenia nie wpłynęła żadna uwaga d</w:t>
      </w:r>
      <w:r>
        <w:rPr>
          <w:szCs w:val="20"/>
        </w:rPr>
        <w:t xml:space="preserve">o projektu planu. </w:t>
      </w:r>
      <w:r>
        <w:rPr>
          <w:szCs w:val="20"/>
          <w:shd w:val="clear" w:color="auto" w:fill="FFFFFF"/>
        </w:rPr>
        <w:t>W związku z powyższym Prezydent Miasta przedstawia Radzie Miejskiej w Łodzi projekt planu miejscowego.</w:t>
      </w:r>
    </w:p>
    <w:sectPr w:rsidR="00031E81">
      <w:footerReference w:type="default" r:id="rId32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B0209" w14:textId="77777777" w:rsidR="00000000" w:rsidRDefault="00233FBB">
      <w:r>
        <w:separator/>
      </w:r>
    </w:p>
  </w:endnote>
  <w:endnote w:type="continuationSeparator" w:id="0">
    <w:p w14:paraId="31D136C4" w14:textId="77777777" w:rsidR="00000000" w:rsidRDefault="00233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031E81" w14:paraId="14EB5088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9A376AE" w14:textId="77777777" w:rsidR="00031E81" w:rsidRDefault="00233FB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F0CB0E7" w14:textId="77777777" w:rsidR="00031E81" w:rsidRDefault="00233FB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27D373E" w14:textId="77777777" w:rsidR="00031E81" w:rsidRDefault="00031E81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031E81" w14:paraId="3784769C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652B388" w14:textId="77777777" w:rsidR="00031E81" w:rsidRDefault="00233FB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DBE45B1" w14:textId="3A9A6F04" w:rsidR="00031E81" w:rsidRDefault="00233FB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FC71A4E" w14:textId="77777777" w:rsidR="00031E81" w:rsidRDefault="00031E81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031E81" w14:paraId="123D0B4A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5967041" w14:textId="77777777" w:rsidR="00031E81" w:rsidRDefault="00233FB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75D52C4" w14:textId="51A1B090" w:rsidR="00031E81" w:rsidRDefault="00233FB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AE6C071" w14:textId="77777777" w:rsidR="00031E81" w:rsidRDefault="00031E81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031E81" w14:paraId="067E99E7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C9A591E" w14:textId="77777777" w:rsidR="00031E81" w:rsidRDefault="00233FB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859C244" w14:textId="42FF626C" w:rsidR="00031E81" w:rsidRDefault="00233FB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1E2D54F" w14:textId="77777777" w:rsidR="00031E81" w:rsidRDefault="00031E81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031E81" w14:paraId="45253A06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CB8B41B" w14:textId="77777777" w:rsidR="00031E81" w:rsidRDefault="00233FB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4E23558" w14:textId="5A6FA878" w:rsidR="00031E81" w:rsidRDefault="00233FB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02FD5D7" w14:textId="77777777" w:rsidR="00031E81" w:rsidRDefault="00031E81">
    <w:pPr>
      <w:rPr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031E81" w14:paraId="5209AF99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C303C39" w14:textId="77777777" w:rsidR="00031E81" w:rsidRDefault="00233FB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1833809" w14:textId="089ED844" w:rsidR="00031E81" w:rsidRDefault="00233FB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58A26403" w14:textId="77777777" w:rsidR="00031E81" w:rsidRDefault="00031E81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E0A40" w14:textId="77777777" w:rsidR="00000000" w:rsidRDefault="00233FBB">
      <w:r>
        <w:separator/>
      </w:r>
    </w:p>
  </w:footnote>
  <w:footnote w:type="continuationSeparator" w:id="0">
    <w:p w14:paraId="6CD6CBAC" w14:textId="77777777" w:rsidR="00000000" w:rsidRDefault="00233F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31E81"/>
    <w:rsid w:val="00233FBB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32D441A"/>
  <w15:docId w15:val="{7BBED798-FB23-486A-A377-2FBA1AEE4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ZalacznikF1D73FA8-EB85-407C-80AC-C79CDCCCC40C.jpg" TargetMode="External"/><Relationship Id="rId26" Type="http://schemas.openxmlformats.org/officeDocument/2006/relationships/image" Target="Zalacznik3189787E-420F-4623-88EE-42D9CBF3D77F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Zalacznik361131EC-6A2E-4D9E-9FA8-EA610FA1E5DE.jp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ZalacznikA0E92261-AA4F-4C87-BD4F-924C35497831.jpg" TargetMode="External"/><Relationship Id="rId20" Type="http://schemas.openxmlformats.org/officeDocument/2006/relationships/image" Target="Zalacznik12859DED-A78B-42C4-A0D9-88DB32D4DD2C.jpg" TargetMode="External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image" Target="ZalacznikB0720740-7D53-4F26-BD65-960D2A5AEADF.jpg" TargetMode="External"/><Relationship Id="rId32" Type="http://schemas.openxmlformats.org/officeDocument/2006/relationships/footer" Target="footer6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oter" Target="footer3.xml"/><Relationship Id="rId10" Type="http://schemas.openxmlformats.org/officeDocument/2006/relationships/image" Target="Zalacznik06440105-37A4-455F-AC82-09E36B3F02A3.jpg" TargetMode="External"/><Relationship Id="rId19" Type="http://schemas.openxmlformats.org/officeDocument/2006/relationships/image" Target="media/image7.png"/><Relationship Id="rId31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CD36C890-93EE-421F-946F-4C67CEF2572F.jpg" TargetMode="External"/><Relationship Id="rId22" Type="http://schemas.openxmlformats.org/officeDocument/2006/relationships/image" Target="Zalacznik5843B1C8-69E7-4665-8E10-BAD5FAB75434.jpg" TargetMode="External"/><Relationship Id="rId27" Type="http://schemas.openxmlformats.org/officeDocument/2006/relationships/footer" Target="footer2.xml"/><Relationship Id="rId30" Type="http://schemas.openxmlformats.org/officeDocument/2006/relationships/hyperlink" Target="Zalacznik4.gml" TargetMode="External"/><Relationship Id="rId8" Type="http://schemas.openxmlformats.org/officeDocument/2006/relationships/image" Target="Zalacznik79775C84-0A46-434A-BC67-209AFEB27791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6038</Words>
  <Characters>36232</Characters>
  <Application>Microsoft Office Word</Application>
  <DocSecurity>0</DocSecurity>
  <Lines>301</Lines>
  <Paragraphs>84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^^^^^^^^^^^^^^^^^^^^</vt:lpstr>
      <vt:lpstr/>
    </vt:vector>
  </TitlesOfParts>
  <Company>Rada Miejska w Łodzi</Company>
  <LinksUpToDate>false</LinksUpToDate>
  <CharactersWithSpaces>42186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^^^^^^^^^^^^^^^^^^^^</dc:title>
  <dc:subject>w sprawie uchwalenia miejscowego planu zagospodarowania przestrzennego dla części obszaru miasta Łodzi położonej w^rejonie ulic Rokicińskiej i^Transmisyjnej oraz terenów kolejowych.</dc:subject>
  <dc:creator>akraszewska</dc:creator>
  <cp:lastModifiedBy>Aleksandra Kraszewska</cp:lastModifiedBy>
  <cp:revision>2</cp:revision>
  <dcterms:created xsi:type="dcterms:W3CDTF">2022-01-12T11:03:00Z</dcterms:created>
  <dcterms:modified xsi:type="dcterms:W3CDTF">2022-01-12T10:04:00Z</dcterms:modified>
  <cp:category>Akt prawny</cp:category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