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7A" w:rsidRDefault="007E1255">
      <w:pPr>
        <w:rPr>
          <w:rFonts w:hint="eastAsia"/>
        </w:rPr>
      </w:pPr>
      <w:bookmarkStart w:id="0" w:name="_GoBack"/>
      <w:bookmarkEnd w:id="0"/>
      <w:r>
        <w:rPr>
          <w:rFonts w:hint="eastAsia"/>
          <w:sz w:val="20"/>
        </w:rPr>
        <w:object w:dxaOrig="1440" w:dyaOrig="1440" w14:anchorId="753B2B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8" o:spid="_x0000_s1026" type="#_x0000_t75" style="position:absolute;margin-left:180pt;margin-top:9pt;width:100.35pt;height:141.9pt;z-index:251659264;visibility:visible;mso-wrap-style:square;mso-position-horizontal-relative:margin;mso-position-vertical-relative:text">
            <v:imagedata r:id="rId7" o:title="str"/>
            <w10:wrap anchorx="margin"/>
          </v:shape>
          <o:OLEObject Type="Embed" ProgID="Word.Picture.8" ShapeID="Obraz 18" DrawAspect="Content" ObjectID="_1713161066" r:id="rId8"/>
        </w:object>
      </w:r>
    </w:p>
    <w:p w:rsidR="00EC0C7A" w:rsidRDefault="00EC0C7A">
      <w:pPr>
        <w:rPr>
          <w:rFonts w:hint="eastAsia"/>
        </w:rPr>
      </w:pPr>
    </w:p>
    <w:p w:rsidR="00EC0C7A" w:rsidRDefault="00EC0C7A">
      <w:pPr>
        <w:rPr>
          <w:rFonts w:hint="eastAsia"/>
        </w:rPr>
      </w:pPr>
    </w:p>
    <w:p w:rsidR="00EC0C7A" w:rsidRDefault="00EC0C7A">
      <w:pPr>
        <w:rPr>
          <w:rFonts w:hint="eastAsia"/>
        </w:rPr>
      </w:pPr>
    </w:p>
    <w:p w:rsidR="00EC0C7A" w:rsidRDefault="00EC0C7A">
      <w:pPr>
        <w:rPr>
          <w:rFonts w:hint="eastAsia"/>
        </w:rPr>
      </w:pPr>
    </w:p>
    <w:p w:rsidR="00EC0C7A" w:rsidRDefault="00EC0C7A">
      <w:pPr>
        <w:rPr>
          <w:rFonts w:hint="eastAsia"/>
        </w:rPr>
      </w:pPr>
    </w:p>
    <w:p w:rsidR="00EC0C7A" w:rsidRDefault="00EC0C7A">
      <w:pPr>
        <w:rPr>
          <w:rFonts w:hint="eastAsia"/>
        </w:rPr>
      </w:pPr>
    </w:p>
    <w:p w:rsidR="00EC0C7A" w:rsidRDefault="00EC0C7A">
      <w:pPr>
        <w:rPr>
          <w:rFonts w:hint="eastAsia"/>
        </w:rPr>
      </w:pPr>
    </w:p>
    <w:p w:rsidR="00EC0C7A" w:rsidRDefault="00EC0C7A">
      <w:pPr>
        <w:rPr>
          <w:rFonts w:hint="eastAsia"/>
        </w:rPr>
      </w:pPr>
    </w:p>
    <w:p w:rsidR="00EC0C7A" w:rsidRDefault="00EC0C7A">
      <w:pPr>
        <w:rPr>
          <w:rFonts w:hint="eastAsia"/>
        </w:rPr>
      </w:pPr>
    </w:p>
    <w:p w:rsidR="00EC0C7A" w:rsidRDefault="00EC0C7A">
      <w:pPr>
        <w:rPr>
          <w:rFonts w:hint="eastAsia"/>
        </w:rPr>
      </w:pPr>
    </w:p>
    <w:p w:rsidR="00EC0C7A" w:rsidRDefault="00EC0C7A">
      <w:pPr>
        <w:rPr>
          <w:rFonts w:hint="eastAsia"/>
        </w:rPr>
      </w:pPr>
    </w:p>
    <w:p w:rsidR="00EC0C7A" w:rsidRDefault="007E1255">
      <w:pPr>
        <w:jc w:val="center"/>
        <w:rPr>
          <w:rFonts w:hint="eastAsia"/>
          <w:b/>
          <w:bCs/>
          <w:sz w:val="36"/>
        </w:rPr>
      </w:pPr>
      <w:r>
        <w:rPr>
          <w:b/>
          <w:bCs/>
          <w:sz w:val="36"/>
        </w:rPr>
        <w:t>Miejski Ośrodek</w:t>
      </w:r>
    </w:p>
    <w:p w:rsidR="00EC0C7A" w:rsidRDefault="007E1255">
      <w:pPr>
        <w:pStyle w:val="Nagwek1"/>
      </w:pPr>
      <w:r>
        <w:t>Pomocy Społecznej</w:t>
      </w:r>
    </w:p>
    <w:p w:rsidR="00EC0C7A" w:rsidRDefault="007E1255">
      <w:pPr>
        <w:jc w:val="center"/>
        <w:rPr>
          <w:rFonts w:hint="eastAsia"/>
          <w:b/>
          <w:bCs/>
          <w:sz w:val="36"/>
        </w:rPr>
      </w:pPr>
      <w:r>
        <w:rPr>
          <w:b/>
          <w:bCs/>
          <w:sz w:val="36"/>
        </w:rPr>
        <w:t>w Łodzi</w:t>
      </w:r>
    </w:p>
    <w:p w:rsidR="00EC0C7A" w:rsidRDefault="00EC0C7A">
      <w:pPr>
        <w:jc w:val="center"/>
        <w:rPr>
          <w:rFonts w:hint="eastAsia"/>
          <w:b/>
          <w:bCs/>
          <w:sz w:val="36"/>
        </w:rPr>
      </w:pPr>
    </w:p>
    <w:p w:rsidR="00EC0C7A" w:rsidRDefault="00EC0C7A">
      <w:pPr>
        <w:jc w:val="center"/>
        <w:rPr>
          <w:rFonts w:hint="eastAsia"/>
          <w:b/>
          <w:bCs/>
          <w:sz w:val="36"/>
        </w:rPr>
      </w:pPr>
    </w:p>
    <w:p w:rsidR="00EC0C7A" w:rsidRDefault="00EC0C7A">
      <w:pPr>
        <w:jc w:val="center"/>
        <w:rPr>
          <w:rFonts w:hint="eastAsia"/>
          <w:b/>
          <w:bCs/>
          <w:sz w:val="36"/>
        </w:rPr>
      </w:pPr>
    </w:p>
    <w:p w:rsidR="00EC0C7A" w:rsidRDefault="00EC0C7A">
      <w:pPr>
        <w:jc w:val="center"/>
        <w:rPr>
          <w:rFonts w:hint="eastAsia"/>
          <w:b/>
          <w:bCs/>
          <w:sz w:val="36"/>
        </w:rPr>
      </w:pPr>
    </w:p>
    <w:p w:rsidR="00EC0C7A" w:rsidRDefault="00EC0C7A">
      <w:pPr>
        <w:jc w:val="center"/>
        <w:rPr>
          <w:rFonts w:hint="eastAsia"/>
          <w:b/>
          <w:bCs/>
          <w:sz w:val="36"/>
        </w:rPr>
      </w:pPr>
    </w:p>
    <w:p w:rsidR="00EC0C7A" w:rsidRDefault="007E1255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SPRAWOZDANIE</w:t>
      </w:r>
    </w:p>
    <w:p w:rsidR="00EC0C7A" w:rsidRDefault="00EC0C7A">
      <w:pPr>
        <w:jc w:val="center"/>
        <w:rPr>
          <w:rFonts w:ascii="Arial" w:hAnsi="Arial" w:cs="Arial"/>
          <w:b/>
          <w:bCs/>
          <w:sz w:val="36"/>
        </w:rPr>
      </w:pPr>
    </w:p>
    <w:p w:rsidR="00EC0C7A" w:rsidRDefault="007E1255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Z REALIZACJI UCHWAŁY NR XVIII/730/19 RADY MIESKIEJ W ŁODZI Z DNIA 27 GRUDNIA 2019 R. W SPRAWIE PRZYJĘCIA</w:t>
      </w:r>
    </w:p>
    <w:p w:rsidR="00EC0C7A" w:rsidRDefault="007E1255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„PROGRAMU ROZWOJU PIECZY ZASTĘPCZEJ W </w:t>
      </w:r>
      <w:r>
        <w:rPr>
          <w:rFonts w:ascii="Arial" w:hAnsi="Arial" w:cs="Arial"/>
          <w:b/>
          <w:bCs/>
          <w:sz w:val="28"/>
        </w:rPr>
        <w:t xml:space="preserve">ŁODZI </w:t>
      </w:r>
    </w:p>
    <w:p w:rsidR="00EC0C7A" w:rsidRDefault="007E1255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NA LATA 2020-2022”</w:t>
      </w:r>
    </w:p>
    <w:p w:rsidR="00EC0C7A" w:rsidRDefault="00EC0C7A">
      <w:pPr>
        <w:jc w:val="center"/>
        <w:rPr>
          <w:rFonts w:ascii="Arial" w:hAnsi="Arial" w:cs="Arial"/>
          <w:b/>
          <w:bCs/>
          <w:sz w:val="28"/>
        </w:rPr>
      </w:pPr>
    </w:p>
    <w:p w:rsidR="00EC0C7A" w:rsidRDefault="007E1255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ZA ROK 2021</w:t>
      </w:r>
    </w:p>
    <w:p w:rsidR="00EC0C7A" w:rsidRDefault="00EC0C7A">
      <w:pPr>
        <w:jc w:val="center"/>
        <w:rPr>
          <w:rFonts w:hint="eastAsia"/>
          <w:b/>
          <w:bCs/>
          <w:sz w:val="36"/>
        </w:rPr>
      </w:pPr>
    </w:p>
    <w:p w:rsidR="00EC0C7A" w:rsidRDefault="00EC0C7A">
      <w:pPr>
        <w:jc w:val="center"/>
        <w:rPr>
          <w:rFonts w:hint="eastAsia"/>
          <w:b/>
          <w:bCs/>
          <w:sz w:val="36"/>
        </w:rPr>
      </w:pPr>
    </w:p>
    <w:p w:rsidR="00EC0C7A" w:rsidRDefault="00EC0C7A">
      <w:pPr>
        <w:rPr>
          <w:rFonts w:hint="eastAsia"/>
          <w:b/>
          <w:bCs/>
          <w:sz w:val="36"/>
        </w:rPr>
      </w:pPr>
    </w:p>
    <w:p w:rsidR="00EC0C7A" w:rsidRDefault="00EC0C7A">
      <w:pPr>
        <w:jc w:val="center"/>
        <w:rPr>
          <w:rFonts w:hint="eastAsia"/>
          <w:b/>
          <w:bCs/>
          <w:sz w:val="36"/>
        </w:rPr>
      </w:pPr>
    </w:p>
    <w:p w:rsidR="00EC0C7A" w:rsidRDefault="00EC0C7A">
      <w:pPr>
        <w:jc w:val="both"/>
        <w:rPr>
          <w:rFonts w:hint="eastAsia"/>
          <w:b/>
          <w:bCs/>
        </w:rPr>
      </w:pPr>
    </w:p>
    <w:p w:rsidR="00EC0C7A" w:rsidRDefault="007E12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„Program Rozwoju Pieczy Zastępczej w Łodzi na lata 2020-2022” został przyjęty uchwałą Nr XVIII/730/19 Rady Miejskiej w Łodzi z dnia 27 grudnia 2019 r. w sprawie przyjęcia „Programu Rozwoju Pieczy Zastępczej w Łod</w:t>
      </w:r>
      <w:r>
        <w:rPr>
          <w:rFonts w:ascii="Arial" w:hAnsi="Arial" w:cs="Arial"/>
        </w:rPr>
        <w:t>zi na lata 2020-2022”.</w:t>
      </w:r>
    </w:p>
    <w:p w:rsidR="00EC0C7A" w:rsidRDefault="00EC0C7A">
      <w:pPr>
        <w:spacing w:line="360" w:lineRule="auto"/>
        <w:jc w:val="both"/>
        <w:rPr>
          <w:rFonts w:ascii="Arial" w:hAnsi="Arial" w:cs="Arial"/>
        </w:rPr>
      </w:pPr>
    </w:p>
    <w:p w:rsidR="00EC0C7A" w:rsidRDefault="007E1255">
      <w:pPr>
        <w:pStyle w:val="Tekstpodstawowy2"/>
      </w:pPr>
      <w:r>
        <w:t>Program realizowany jest przez Miejski Ośrodek Pomocy Społecznej w Łodzi oraz komórki organizacyjne Urzędu Miasta Łodzi, tj.: Centrum Administracyjne Pieczy Zastępczej w Łodzi, Wydział Sportu w Departamencie Rewitalizacji i Sportu U</w:t>
      </w:r>
      <w:r>
        <w:t>rzędu Miasta Łodzi, Wydział Edukacji w Departamencie Pracy, Edukacji i Kultury Urzędu Miasta Łodzi, Departament Gospodarowania Majątkiem Urzędu Miasta Łodzi, Wydział Kultury w Departamencie Pracy, Edukacji i Kultury Urzędu Miasta Łodzi, Wydział Zdrowia i S</w:t>
      </w:r>
      <w:r>
        <w:t>praw Społecznych w Departamencie Zdrowia i Spraw Społecznych Urzędu Miasta Łodzi.</w:t>
      </w:r>
    </w:p>
    <w:p w:rsidR="00EC0C7A" w:rsidRDefault="00EC0C7A">
      <w:pPr>
        <w:pStyle w:val="Tekstpodstawowy2"/>
      </w:pPr>
    </w:p>
    <w:p w:rsidR="00EC0C7A" w:rsidRDefault="007E1255">
      <w:pPr>
        <w:pStyle w:val="Tekstpodstawowy2"/>
      </w:pPr>
      <w:r>
        <w:t>Partnerami realizacji założonych w Programie działań są również instytucje oraz organizacje pozarządowe, zajmujące się statutowo wspieraniem pieczy zastępczej w Mieście Łodz</w:t>
      </w:r>
      <w:r>
        <w:t>i.</w:t>
      </w:r>
    </w:p>
    <w:p w:rsidR="00EC0C7A" w:rsidRDefault="00EC0C7A">
      <w:pPr>
        <w:pStyle w:val="Tekstpodstawowy2"/>
      </w:pPr>
    </w:p>
    <w:p w:rsidR="00EC0C7A" w:rsidRDefault="00EC0C7A">
      <w:pPr>
        <w:pStyle w:val="Tekstpodstawowy2"/>
        <w:rPr>
          <w:u w:val="single"/>
        </w:rPr>
      </w:pPr>
    </w:p>
    <w:p w:rsidR="00EC0C7A" w:rsidRDefault="00EC0C7A">
      <w:pPr>
        <w:pStyle w:val="Tekstpodstawowy2"/>
        <w:rPr>
          <w:u w:val="single"/>
        </w:rPr>
      </w:pPr>
    </w:p>
    <w:p w:rsidR="00EC0C7A" w:rsidRDefault="00EC0C7A">
      <w:pPr>
        <w:pStyle w:val="Tekstpodstawowy2"/>
        <w:rPr>
          <w:u w:val="single"/>
        </w:rPr>
      </w:pPr>
    </w:p>
    <w:p w:rsidR="00EC0C7A" w:rsidRDefault="007E1255">
      <w:pPr>
        <w:pStyle w:val="Tekstpodstawowy2"/>
      </w:pPr>
      <w:r>
        <w:rPr>
          <w:u w:val="single"/>
        </w:rPr>
        <w:lastRenderedPageBreak/>
        <w:t>Cele programu</w:t>
      </w:r>
      <w:r>
        <w:t>:</w:t>
      </w:r>
    </w:p>
    <w:p w:rsidR="00EC0C7A" w:rsidRDefault="007E1255">
      <w:pPr>
        <w:pStyle w:val="Tekstpodstawowy2"/>
      </w:pPr>
      <w:r>
        <w:t>Cel I: Wsparcie opiekunów zastępczych i rodzin biologicznych przeżywających kryzys</w:t>
      </w:r>
    </w:p>
    <w:p w:rsidR="00EC0C7A" w:rsidRDefault="007E1255">
      <w:pPr>
        <w:pStyle w:val="Tekstpodstawowy2"/>
      </w:pPr>
      <w:r>
        <w:t>Cel II: Promocja rodzicielstwa zastępczego i rozwój rodzinnych form opieki zastępczej</w:t>
      </w:r>
    </w:p>
    <w:p w:rsidR="00EC0C7A" w:rsidRDefault="007E1255">
      <w:pPr>
        <w:pStyle w:val="Tekstpodstawowy2"/>
      </w:pPr>
      <w:r>
        <w:t>Cel III: Optymalizacja instytucjonalnych form pieczy zastępczej</w:t>
      </w:r>
    </w:p>
    <w:p w:rsidR="00EC0C7A" w:rsidRDefault="007E1255">
      <w:pPr>
        <w:pStyle w:val="Tekstpodstawowy2"/>
      </w:pPr>
      <w:r>
        <w:t>Cel IV: Pomoc wychowankom pieczy zastępczej w procesie usamodzielnienia</w:t>
      </w:r>
    </w:p>
    <w:p w:rsidR="00EC0C7A" w:rsidRDefault="007E1255">
      <w:pPr>
        <w:pStyle w:val="Tekstpodstawowy2"/>
      </w:pPr>
      <w:r>
        <w:t>Cel V: Zmiany organizacyjne i jakościowe organizatora rodzinnej pieczy zastępczej</w:t>
      </w:r>
    </w:p>
    <w:p w:rsidR="00EC0C7A" w:rsidRDefault="00EC0C7A">
      <w:pPr>
        <w:pStyle w:val="Tekstpodstawowy2"/>
      </w:pPr>
    </w:p>
    <w:p w:rsidR="00EC0C7A" w:rsidRDefault="00EC0C7A">
      <w:pPr>
        <w:pStyle w:val="Tekstpodstawowy2"/>
      </w:pPr>
    </w:p>
    <w:p w:rsidR="00EC0C7A" w:rsidRDefault="00EC0C7A">
      <w:pPr>
        <w:pStyle w:val="Tekstpodstawowy2"/>
      </w:pPr>
    </w:p>
    <w:p w:rsidR="00EC0C7A" w:rsidRDefault="00EC0C7A">
      <w:pPr>
        <w:pStyle w:val="Tekstpodstawowy2"/>
      </w:pPr>
    </w:p>
    <w:p w:rsidR="00EC0C7A" w:rsidRDefault="00EC0C7A">
      <w:pPr>
        <w:pStyle w:val="Tekstpodstawowy2"/>
      </w:pPr>
    </w:p>
    <w:p w:rsidR="00EC0C7A" w:rsidRDefault="00EC0C7A">
      <w:pPr>
        <w:pStyle w:val="Tekstpodstawowy2"/>
      </w:pPr>
    </w:p>
    <w:p w:rsidR="00EC0C7A" w:rsidRDefault="00EC0C7A">
      <w:pPr>
        <w:pStyle w:val="Tekstpodstawowy2"/>
      </w:pPr>
    </w:p>
    <w:p w:rsidR="00EC0C7A" w:rsidRDefault="00EC0C7A">
      <w:pPr>
        <w:pStyle w:val="Tekstpodstawowy2"/>
      </w:pPr>
    </w:p>
    <w:p w:rsidR="00EC0C7A" w:rsidRDefault="00EC0C7A">
      <w:pPr>
        <w:pStyle w:val="Tekstpodstawowy2"/>
      </w:pPr>
    </w:p>
    <w:p w:rsidR="00EC0C7A" w:rsidRDefault="00EC0C7A">
      <w:pPr>
        <w:pStyle w:val="Tekstpodstawowy2"/>
      </w:pPr>
    </w:p>
    <w:p w:rsidR="00EC0C7A" w:rsidRDefault="00EC0C7A">
      <w:pPr>
        <w:pStyle w:val="Tekstpodstawowy2"/>
      </w:pPr>
    </w:p>
    <w:p w:rsidR="00EC0C7A" w:rsidRDefault="00EC0C7A">
      <w:pPr>
        <w:pStyle w:val="Tekstpodstawowy2"/>
      </w:pPr>
    </w:p>
    <w:p w:rsidR="00EC0C7A" w:rsidRDefault="007E1255">
      <w:pPr>
        <w:pStyle w:val="Pa1"/>
        <w:jc w:val="both"/>
      </w:pPr>
      <w:r>
        <w:rPr>
          <w:noProof/>
          <w:lang w:eastAsia="pl-PL"/>
        </w:rPr>
        <w:drawing>
          <wp:anchor distT="0" distB="0" distL="114300" distR="114300" simplePos="0" relativeHeight="39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-571682</wp:posOffset>
            </wp:positionV>
            <wp:extent cx="10360078" cy="520558"/>
            <wp:effectExtent l="0" t="0" r="3122" b="0"/>
            <wp:wrapNone/>
            <wp:docPr id="7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t="92244"/>
                    <a:stretch>
                      <a:fillRect/>
                    </a:stretch>
                  </pic:blipFill>
                  <pic:spPr>
                    <a:xfrm>
                      <a:off x="0" y="0"/>
                      <a:ext cx="10360078" cy="5205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6" behindDoc="1" locked="0" layoutInCell="1" allowOverlap="1">
                <wp:simplePos x="0" y="0"/>
                <wp:positionH relativeFrom="margin">
                  <wp:posOffset>2666884</wp:posOffset>
                </wp:positionH>
                <wp:positionV relativeFrom="paragraph">
                  <wp:posOffset>-343082</wp:posOffset>
                </wp:positionV>
                <wp:extent cx="4293236" cy="332100"/>
                <wp:effectExtent l="0" t="0" r="0" b="0"/>
                <wp:wrapNone/>
                <wp:docPr id="8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236" cy="33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C0C7A" w:rsidRDefault="007E1255">
                            <w:pPr>
                              <w:pStyle w:val="Heading"/>
                              <w:rPr>
                                <w:rFonts w:ascii="Open Sans ExtraBold" w:hAnsi="Open Sans ExtraBold" w:cs="Open Sans ExtraBold"/>
                                <w:color w:val="FFFFFF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FFFFF"/>
                              </w:rPr>
                              <w:t>VI. WSKAŹNIKI REALIZACJI CELÓW</w:t>
                            </w:r>
                          </w:p>
                        </w:txbxContent>
                      </wps:txbx>
                      <wps:bodyPr vert="horz" wrap="squar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210pt;margin-top:-27pt;width:338.05pt;height:26.15pt;z-index:-5033164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" filled="f" stroked="f">
                <v:textbox inset="2.56006mm,1.2901mm,2.56006mm,1.2901mm">
                  <w:txbxContent>
                    <w:p w:rsidR="00EC0C7A" w:rsidRDefault="007E1255">
                      <w:pPr>
                        <w:pStyle w:val="Heading"/>
                        <w:rPr>
                          <w:rFonts w:ascii="Open Sans ExtraBold" w:hAnsi="Open Sans ExtraBold" w:cs="Open Sans ExtraBold"/>
                          <w:color w:val="FFFFFF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FFFFF"/>
                        </w:rPr>
                        <w:t>VI. WSKAŹNIKI REALIZACJI CELÓW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7" behindDoc="1" locked="0" layoutInCell="1" allowOverlap="1">
                <wp:simplePos x="0" y="0"/>
                <wp:positionH relativeFrom="column">
                  <wp:posOffset>-560161</wp:posOffset>
                </wp:positionH>
                <wp:positionV relativeFrom="paragraph">
                  <wp:posOffset>-527041</wp:posOffset>
                </wp:positionV>
                <wp:extent cx="6819266" cy="368302"/>
                <wp:effectExtent l="0" t="0" r="19684" b="12698"/>
                <wp:wrapNone/>
                <wp:docPr id="9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66" cy="36830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C0C7A" w:rsidRDefault="00EC0C7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stokąt 23" o:spid="_x0000_s1027" style="position:absolute;left:0;text-align:left;margin-left:-44.1pt;margin-top:-41.5pt;width:536.95pt;height:29pt;z-index:-5033164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" adj="-11796480,,5400" path="m,l21600,r,21600l,21600,,xe" strokecolor="white" strokeweight=".70992mm">
                <v:stroke joinstyle="miter"/>
                <v:formulas/>
                <v:path arrowok="t" o:connecttype="custom" o:connectlocs="3409633,0;6819266,184151;3409633,368302;0,184151" o:connectangles="270,0,90,180" textboxrect="0,0,21600,21600"/>
                <v:textbox inset="4.40994mm,2.29006mm,4.40994mm,2.29006mm">
                  <w:txbxContent>
                    <w:p w:rsidR="00EC0C7A" w:rsidRDefault="00EC0C7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UCHWAŁA NR XVIII/730/19</w:t>
      </w:r>
    </w:p>
    <w:p w:rsidR="00EC0C7A" w:rsidRDefault="00EC0C7A">
      <w:pPr>
        <w:pStyle w:val="Standard"/>
        <w:jc w:val="center"/>
        <w:rPr>
          <w:rFonts w:ascii="Open Sans SemiBold" w:hAnsi="Open Sans SemiBold" w:cs="Open Sans SemiBold"/>
          <w:color w:val="24324F"/>
          <w:sz w:val="2"/>
          <w:szCs w:val="2"/>
          <w:shd w:val="clear" w:color="auto" w:fill="000000"/>
        </w:rPr>
      </w:pPr>
    </w:p>
    <w:p w:rsidR="00EC0C7A" w:rsidRDefault="00EC0C7A">
      <w:pPr>
        <w:pStyle w:val="Standard"/>
        <w:rPr>
          <w:rFonts w:ascii="Open Sans SemiBold" w:hAnsi="Open Sans SemiBold" w:cs="Open Sans SemiBold"/>
          <w:color w:val="24324F"/>
          <w:sz w:val="2"/>
          <w:szCs w:val="2"/>
          <w:shd w:val="clear" w:color="auto" w:fill="000000"/>
        </w:rPr>
      </w:pPr>
    </w:p>
    <w:p w:rsidR="00EC0C7A" w:rsidRDefault="00EC0C7A">
      <w:pPr>
        <w:pStyle w:val="Standard"/>
        <w:jc w:val="center"/>
        <w:rPr>
          <w:rFonts w:ascii="Open Sans SemiBold" w:hAnsi="Open Sans SemiBold" w:cs="Open Sans SemiBold"/>
          <w:color w:val="24324F"/>
          <w:sz w:val="2"/>
          <w:szCs w:val="2"/>
          <w:shd w:val="clear" w:color="auto" w:fill="000000"/>
        </w:rPr>
      </w:pPr>
    </w:p>
    <w:p w:rsidR="00EC0C7A" w:rsidRDefault="00EC0C7A">
      <w:pPr>
        <w:pStyle w:val="Standard"/>
        <w:jc w:val="center"/>
        <w:rPr>
          <w:rFonts w:ascii="Open Sans SemiBold" w:hAnsi="Open Sans SemiBold" w:cs="Open Sans SemiBold"/>
          <w:color w:val="24324F"/>
          <w:sz w:val="2"/>
          <w:szCs w:val="2"/>
          <w:shd w:val="clear" w:color="auto" w:fill="000000"/>
        </w:rPr>
      </w:pPr>
    </w:p>
    <w:p w:rsidR="00EC0C7A" w:rsidRDefault="007E1255">
      <w:pPr>
        <w:pStyle w:val="Standard"/>
      </w:pPr>
      <w:r>
        <w:rPr>
          <w:rFonts w:ascii="Open Sans Light" w:hAnsi="Open Sans Light" w:cs="Open Sans Light"/>
          <w:noProof/>
          <w:color w:val="24324F"/>
          <w:sz w:val="20"/>
          <w:szCs w:val="20"/>
          <w:shd w:val="clear" w:color="auto" w:fill="000000"/>
          <w:lang w:eastAsia="pl-PL"/>
        </w:rPr>
        <mc:AlternateContent>
          <mc:Choice Requires="wps">
            <w:drawing>
              <wp:anchor distT="0" distB="0" distL="114300" distR="114300" simplePos="0" relativeHeight="43" behindDoc="1" locked="0" layoutInCell="1" allowOverlap="1">
                <wp:simplePos x="0" y="0"/>
                <wp:positionH relativeFrom="column">
                  <wp:posOffset>-3236</wp:posOffset>
                </wp:positionH>
                <wp:positionV relativeFrom="paragraph">
                  <wp:posOffset>163796</wp:posOffset>
                </wp:positionV>
                <wp:extent cx="9596756" cy="577215"/>
                <wp:effectExtent l="0" t="0" r="23494" b="13335"/>
                <wp:wrapNone/>
                <wp:docPr id="10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6756" cy="577215"/>
                        </a:xfrm>
                        <a:prstGeom prst="rect">
                          <a:avLst/>
                        </a:prstGeom>
                        <a:solidFill>
                          <a:srgbClr val="24324F"/>
                        </a:solidFill>
                        <a:ln w="647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C0C7A" w:rsidRDefault="00EC0C7A">
                            <w:pPr>
                              <w:pStyle w:val="Standard"/>
                              <w:jc w:val="center"/>
                              <w:rPr>
                                <w:rFonts w:ascii="Open Sans ExtraBold" w:hAnsi="Open Sans ExtraBold" w:cs="Open Sans ExtraBold"/>
                                <w:color w:val="FFFFFF"/>
                              </w:rPr>
                            </w:pPr>
                          </w:p>
                          <w:p w:rsidR="00EC0C7A" w:rsidRDefault="007E1255">
                            <w:pPr>
                              <w:pStyle w:val="Standard"/>
                              <w:jc w:val="center"/>
                              <w:rPr>
                                <w:rFonts w:ascii="Open Sans" w:hAnsi="Open Sans" w:cs="Open Sans ExtraBold"/>
                                <w:b/>
                                <w:bCs/>
                                <w:cap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 ExtraBold"/>
                                <w:b/>
                                <w:bCs/>
                                <w:caps/>
                                <w:color w:val="FFFFFF"/>
                                <w:sz w:val="28"/>
                                <w:szCs w:val="28"/>
                              </w:rPr>
                              <w:t xml:space="preserve">CEL i – WSPARCIE </w:t>
                            </w:r>
                            <w:r>
                              <w:rPr>
                                <w:rFonts w:ascii="Open Sans" w:hAnsi="Open Sans" w:cs="Open Sans ExtraBold"/>
                                <w:b/>
                                <w:bCs/>
                                <w:caps/>
                                <w:color w:val="FFFFFF"/>
                                <w:sz w:val="28"/>
                                <w:szCs w:val="28"/>
                              </w:rPr>
                              <w:t>OPIEKUNÓW ZASTĘPCZYCH I RODZIN BIOLOGICZNYCH przeżywających kryzys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2" o:spid="_x0000_s1028" type="#_x0000_t202" style="position:absolute;margin-left:-.25pt;margin-top:12.9pt;width:755.65pt;height:45.45pt;z-index:-5033164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" fillcolor="#24324f" strokecolor="white" strokeweight=".17981mm">
                <v:textbox>
                  <w:txbxContent>
                    <w:p w:rsidR="00EC0C7A" w:rsidRDefault="00EC0C7A">
                      <w:pPr>
                        <w:pStyle w:val="Standard"/>
                        <w:jc w:val="center"/>
                        <w:rPr>
                          <w:rFonts w:ascii="Open Sans ExtraBold" w:hAnsi="Open Sans ExtraBold" w:cs="Open Sans ExtraBold"/>
                          <w:color w:val="FFFFFF"/>
                        </w:rPr>
                      </w:pPr>
                    </w:p>
                    <w:p w:rsidR="00EC0C7A" w:rsidRDefault="007E1255">
                      <w:pPr>
                        <w:pStyle w:val="Standard"/>
                        <w:jc w:val="center"/>
                        <w:rPr>
                          <w:rFonts w:ascii="Open Sans" w:hAnsi="Open Sans" w:cs="Open Sans ExtraBold"/>
                          <w:b/>
                          <w:bCs/>
                          <w:cap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 ExtraBold"/>
                          <w:b/>
                          <w:bCs/>
                          <w:caps/>
                          <w:color w:val="FFFFFF"/>
                          <w:sz w:val="28"/>
                          <w:szCs w:val="28"/>
                        </w:rPr>
                        <w:t xml:space="preserve">CEL i – WSPARCIE </w:t>
                      </w:r>
                      <w:r>
                        <w:rPr>
                          <w:rFonts w:ascii="Open Sans" w:hAnsi="Open Sans" w:cs="Open Sans ExtraBold"/>
                          <w:b/>
                          <w:bCs/>
                          <w:caps/>
                          <w:color w:val="FFFFFF"/>
                          <w:sz w:val="28"/>
                          <w:szCs w:val="28"/>
                        </w:rPr>
                        <w:t>OPIEKUNÓW ZASTĘPCZYCH I RODZIN BIOLOGICZNYCH przeżywających kryzys</w:t>
                      </w:r>
                    </w:p>
                  </w:txbxContent>
                </v:textbox>
              </v:shape>
            </w:pict>
          </mc:Fallback>
        </mc:AlternateContent>
      </w:r>
    </w:p>
    <w:p w:rsidR="00EC0C7A" w:rsidRDefault="007E1255">
      <w:pPr>
        <w:pStyle w:val="Standard"/>
        <w:ind w:left="-142"/>
        <w:rPr>
          <w:rFonts w:ascii="Open Sans Light" w:eastAsia="Open Sans Light" w:hAnsi="Open Sans Light" w:cs="Open Sans Light"/>
          <w:color w:val="24324F"/>
          <w:sz w:val="20"/>
          <w:szCs w:val="20"/>
        </w:rPr>
      </w:pPr>
      <w:r>
        <w:rPr>
          <w:rFonts w:ascii="Open Sans Light" w:eastAsia="Open Sans Light" w:hAnsi="Open Sans Light" w:cs="Open Sans Light"/>
          <w:color w:val="24324F"/>
          <w:sz w:val="20"/>
          <w:szCs w:val="20"/>
        </w:rPr>
        <w:t xml:space="preserve"> </w:t>
      </w:r>
    </w:p>
    <w:p w:rsidR="00EC0C7A" w:rsidRDefault="007E1255">
      <w:pPr>
        <w:pStyle w:val="Standard"/>
        <w:ind w:left="-142"/>
      </w:pPr>
      <w:r>
        <w:rPr>
          <w:rFonts w:ascii="Open Sans Light" w:hAnsi="Open Sans Light" w:cs="Open Sans Light"/>
          <w:color w:val="24324F"/>
          <w:sz w:val="20"/>
          <w:szCs w:val="20"/>
        </w:rPr>
        <w:br/>
      </w:r>
      <w:r>
        <w:rPr>
          <w:rFonts w:ascii="Open Sans Light" w:hAnsi="Open Sans Light" w:cs="Open Sans Light"/>
          <w:color w:val="000000"/>
          <w:sz w:val="4"/>
          <w:szCs w:val="4"/>
        </w:rPr>
        <w:br/>
      </w:r>
    </w:p>
    <w:p w:rsidR="00EC0C7A" w:rsidRDefault="00EC0C7A">
      <w:pPr>
        <w:pStyle w:val="Standard"/>
        <w:jc w:val="center"/>
        <w:rPr>
          <w:rFonts w:ascii="Open Sans SemiBold" w:hAnsi="Open Sans SemiBold" w:cs="Open Sans SemiBold"/>
          <w:sz w:val="2"/>
          <w:szCs w:val="2"/>
          <w:shd w:val="clear" w:color="auto" w:fill="000000"/>
        </w:rPr>
      </w:pPr>
    </w:p>
    <w:p w:rsidR="00EC0C7A" w:rsidRDefault="00EC0C7A">
      <w:pPr>
        <w:pStyle w:val="Standard"/>
        <w:jc w:val="center"/>
        <w:rPr>
          <w:rFonts w:ascii="Open Sans SemiBold" w:hAnsi="Open Sans SemiBold" w:cs="Open Sans SemiBold"/>
          <w:sz w:val="2"/>
          <w:szCs w:val="2"/>
          <w:shd w:val="clear" w:color="auto" w:fill="000000"/>
        </w:rPr>
      </w:pPr>
    </w:p>
    <w:p w:rsidR="00EC0C7A" w:rsidRDefault="00EC0C7A">
      <w:pPr>
        <w:pStyle w:val="Standard"/>
        <w:jc w:val="center"/>
        <w:rPr>
          <w:rFonts w:ascii="Open Sans SemiBold" w:hAnsi="Open Sans SemiBold" w:cs="Open Sans SemiBold"/>
          <w:sz w:val="2"/>
          <w:szCs w:val="2"/>
          <w:shd w:val="clear" w:color="auto" w:fill="000000"/>
        </w:rPr>
      </w:pPr>
    </w:p>
    <w:p w:rsidR="00EC0C7A" w:rsidRDefault="00EC0C7A">
      <w:pPr>
        <w:pStyle w:val="Standard"/>
        <w:jc w:val="center"/>
        <w:rPr>
          <w:rFonts w:ascii="Open Sans SemiBold" w:hAnsi="Open Sans SemiBold" w:cs="Open Sans SemiBold"/>
          <w:sz w:val="2"/>
          <w:szCs w:val="2"/>
          <w:shd w:val="clear" w:color="auto" w:fill="000000"/>
        </w:rPr>
      </w:pPr>
    </w:p>
    <w:p w:rsidR="00EC0C7A" w:rsidRDefault="00EC0C7A">
      <w:pPr>
        <w:pStyle w:val="Standard"/>
        <w:jc w:val="center"/>
        <w:rPr>
          <w:rFonts w:ascii="Open Sans SemiBold" w:hAnsi="Open Sans SemiBold" w:cs="Open Sans SemiBold"/>
          <w:sz w:val="2"/>
          <w:szCs w:val="2"/>
          <w:shd w:val="clear" w:color="auto" w:fill="000000"/>
        </w:rPr>
      </w:pPr>
    </w:p>
    <w:p w:rsidR="00EC0C7A" w:rsidRDefault="00EC0C7A">
      <w:pPr>
        <w:pStyle w:val="Standard"/>
        <w:jc w:val="center"/>
        <w:rPr>
          <w:rFonts w:ascii="Open Sans SemiBold" w:hAnsi="Open Sans SemiBold" w:cs="Open Sans SemiBold"/>
          <w:sz w:val="2"/>
          <w:szCs w:val="2"/>
          <w:shd w:val="clear" w:color="auto" w:fill="000000"/>
        </w:rPr>
      </w:pPr>
    </w:p>
    <w:p w:rsidR="00EC0C7A" w:rsidRDefault="00EC0C7A">
      <w:pPr>
        <w:pStyle w:val="Standard"/>
        <w:rPr>
          <w:rFonts w:ascii="Open Sans SemiBold" w:hAnsi="Open Sans SemiBold" w:cs="Open Sans SemiBold"/>
          <w:sz w:val="2"/>
          <w:szCs w:val="2"/>
          <w:shd w:val="clear" w:color="auto" w:fill="000000"/>
        </w:rPr>
      </w:pPr>
    </w:p>
    <w:p w:rsidR="00EC0C7A" w:rsidRDefault="00EC0C7A">
      <w:pPr>
        <w:pStyle w:val="Standard"/>
        <w:jc w:val="center"/>
        <w:rPr>
          <w:rFonts w:ascii="Open Sans SemiBold" w:hAnsi="Open Sans SemiBold" w:cs="Open Sans SemiBold"/>
          <w:sz w:val="2"/>
          <w:szCs w:val="2"/>
          <w:shd w:val="clear" w:color="auto" w:fill="000000"/>
        </w:rPr>
      </w:pPr>
    </w:p>
    <w:p w:rsidR="00EC0C7A" w:rsidRDefault="00EC0C7A">
      <w:pPr>
        <w:pStyle w:val="Standard"/>
        <w:jc w:val="center"/>
        <w:rPr>
          <w:rFonts w:ascii="Open Sans SemiBold" w:hAnsi="Open Sans SemiBold" w:cs="Open Sans SemiBold"/>
          <w:sz w:val="2"/>
          <w:szCs w:val="2"/>
          <w:shd w:val="clear" w:color="auto" w:fill="000000"/>
        </w:rPr>
      </w:pPr>
    </w:p>
    <w:p w:rsidR="00EC0C7A" w:rsidRDefault="00EC0C7A">
      <w:pPr>
        <w:pStyle w:val="Standard"/>
        <w:jc w:val="center"/>
        <w:rPr>
          <w:rFonts w:ascii="Open Sans SemiBold" w:hAnsi="Open Sans SemiBold" w:cs="Open Sans SemiBold"/>
          <w:sz w:val="2"/>
          <w:szCs w:val="2"/>
          <w:shd w:val="clear" w:color="auto" w:fill="000000"/>
        </w:rPr>
      </w:pPr>
    </w:p>
    <w:p w:rsidR="00EC0C7A" w:rsidRDefault="00EC0C7A">
      <w:pPr>
        <w:pStyle w:val="Standard"/>
        <w:jc w:val="center"/>
        <w:rPr>
          <w:rFonts w:ascii="Open Sans SemiBold" w:hAnsi="Open Sans SemiBold" w:cs="Open Sans SemiBold"/>
          <w:sz w:val="2"/>
          <w:szCs w:val="2"/>
          <w:shd w:val="clear" w:color="auto" w:fill="000000"/>
        </w:rPr>
      </w:pPr>
    </w:p>
    <w:p w:rsidR="00EC0C7A" w:rsidRDefault="00EC0C7A">
      <w:pPr>
        <w:pStyle w:val="Standard"/>
        <w:jc w:val="center"/>
        <w:rPr>
          <w:rFonts w:ascii="Open Sans SemiBold" w:hAnsi="Open Sans SemiBold" w:cs="Open Sans SemiBold"/>
          <w:sz w:val="2"/>
          <w:szCs w:val="2"/>
          <w:shd w:val="clear" w:color="auto" w:fill="000000"/>
        </w:rPr>
      </w:pPr>
    </w:p>
    <w:p w:rsidR="00EC0C7A" w:rsidRDefault="00EC0C7A">
      <w:pPr>
        <w:pStyle w:val="Standard"/>
        <w:jc w:val="center"/>
        <w:rPr>
          <w:rFonts w:ascii="Open Sans SemiBold" w:hAnsi="Open Sans SemiBold" w:cs="Open Sans SemiBold"/>
          <w:sz w:val="2"/>
          <w:szCs w:val="2"/>
          <w:shd w:val="clear" w:color="auto" w:fill="000000"/>
        </w:rPr>
      </w:pPr>
    </w:p>
    <w:p w:rsidR="00EC0C7A" w:rsidRDefault="00EC0C7A">
      <w:pPr>
        <w:pStyle w:val="Standard"/>
        <w:jc w:val="center"/>
      </w:pPr>
    </w:p>
    <w:tbl>
      <w:tblPr>
        <w:tblW w:w="15240" w:type="dxa"/>
        <w:tblInd w:w="-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1710"/>
        <w:gridCol w:w="1710"/>
        <w:gridCol w:w="2025"/>
        <w:gridCol w:w="2070"/>
        <w:gridCol w:w="5280"/>
      </w:tblGrid>
      <w:tr w:rsidR="00EC0C7A">
        <w:tblPrEx>
          <w:tblCellMar>
            <w:top w:w="0" w:type="dxa"/>
            <w:bottom w:w="0" w:type="dxa"/>
          </w:tblCellMar>
        </w:tblPrEx>
        <w:trPr>
          <w:trHeight w:val="506"/>
          <w:tblHeader/>
        </w:trPr>
        <w:tc>
          <w:tcPr>
            <w:tcW w:w="24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>DZIAŁANIA</w:t>
            </w:r>
          </w:p>
        </w:tc>
        <w:tc>
          <w:tcPr>
            <w:tcW w:w="17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>NAZWA WSKAŹNIKA</w:t>
            </w:r>
          </w:p>
        </w:tc>
        <w:tc>
          <w:tcPr>
            <w:tcW w:w="17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>JEDNOSTKA</w:t>
            </w:r>
          </w:p>
          <w:p w:rsidR="00EC0C7A" w:rsidRDefault="00EC0C7A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</w:p>
        </w:tc>
        <w:tc>
          <w:tcPr>
            <w:tcW w:w="20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>WARTOŚĆ BAZOWA</w:t>
            </w:r>
          </w:p>
        </w:tc>
        <w:tc>
          <w:tcPr>
            <w:tcW w:w="20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>WARTOŚĆ ZREALIZOWANA</w:t>
            </w:r>
          </w:p>
        </w:tc>
        <w:tc>
          <w:tcPr>
            <w:tcW w:w="52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>OPIS WSKAŹNIKA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2106"/>
        </w:trPr>
        <w:tc>
          <w:tcPr>
            <w:tcW w:w="244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I.1. Umożliwienie dzieciom umieszczonym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w rodzinnej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pieczy zastępczej udziału w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zajęciach sportowo-rekreacyjnych</w:t>
            </w: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Zajęcia sportowo-rekreacyjne dla dzieci</w:t>
            </w: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Osoba, która wzięła udział w zajęciach sportowo-rekreacyjnych</w:t>
            </w:r>
          </w:p>
        </w:tc>
        <w:tc>
          <w:tcPr>
            <w:tcW w:w="202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Liczba dzieci,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które zgłaszały zainteresowanie zajęciami sportowo-rekreacyjnymi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528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Contents1"/>
              <w:tabs>
                <w:tab w:val="left" w:pos="195"/>
              </w:tabs>
              <w:spacing w:after="0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W 2021 r. 247 dzieci zgłosiło 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zainteresowanie zajęciami sportowo-rekreacyjnymi, ostatecznie skorzystało z tej formy spędzania czasu 232 dzieci.</w:t>
            </w:r>
          </w:p>
          <w:p w:rsidR="00EC0C7A" w:rsidRDefault="00EC0C7A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Obostrzenia sanitarne związane z pandemią COVID-19 ograniczyły zainteresowanie i uczestnictwo w zajęciach sportowo-rekreacyjnych.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3564"/>
        </w:trPr>
        <w:tc>
          <w:tcPr>
            <w:tcW w:w="244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lastRenderedPageBreak/>
              <w:t xml:space="preserve">I.2.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Umożliwienie dzieciom umieszczonym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w rodzinnej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pieczy zastępczej udziału w zajęciach edukacyjnych oraz kulturalno- artystycznych</w:t>
            </w: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Zajęcia edukacyjne oraz kulturalno-artystyczne dla dzieci</w:t>
            </w: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Osoba, która wzięła udział w zajęciach edukacyjnych oraz kulturalno-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artystycznych</w:t>
            </w:r>
          </w:p>
        </w:tc>
        <w:tc>
          <w:tcPr>
            <w:tcW w:w="202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Liczba dzieci, które zgłaszały zainteresowanie zajęciami edukacyjnymi oraz kulturalno-artystycznymi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97%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28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W 2021 r. z możliwości uczestnictwa w zajęciach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i wydarzeniach kulturalnych np. wyjściach do teatrów, muzeów, kin, planetarium, na 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koncerty, wystawy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i festiwale skorzystało 279 dzieci.</w:t>
            </w:r>
          </w:p>
          <w:p w:rsidR="00EC0C7A" w:rsidRDefault="00EC0C7A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Obostrzenia sanitarne związane z pandemią COVID-19 ograniczyły zainteresowanie i uczestnictwo w zajęciach edukacyjnych oraz kulturalno-artystycznych.</w:t>
            </w:r>
          </w:p>
          <w:p w:rsidR="00EC0C7A" w:rsidRDefault="00EC0C7A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244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I.3. Kontynuowanie działań dotyczących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priorytetowego przyjmowania dzieci umieszczonych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w rodzinnej pieczy zastępczej oraz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w placówkach opiekuńczo - wychowawczych typu rodzinnego do przedszkoli miejskich oraz zwolnienie opiekunów z pokrywania opłat stałych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sz w:val="20"/>
                <w:szCs w:val="20"/>
              </w:rPr>
              <w:t>za świadczenia przedszkoli miejskich</w:t>
            </w: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Przedszkola miejskie</w:t>
            </w: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Osoba, która została przyjęta  do przedszkola miejskiego</w:t>
            </w:r>
          </w:p>
        </w:tc>
        <w:tc>
          <w:tcPr>
            <w:tcW w:w="202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Liczba dzieci, które zostały zgłoszone do przedszkoli miejskich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100%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28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W 2021 r. spośród 79 dzieci, których opiekunowie skorzystali z przywileju priorytetowego 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przyjmowania do przedszkoli i zwolnienia z pokrywania opłat stałych za świadczenia, 33 małoletnich było z rodzin zastępczych spokrewnionych, 7 z rodzin zastępczych niezawodowych, 27 z rodzin zastępczych zawodowych (w tym 7 z rodzin zastępczych zawodowych s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pecjalistycznych i 9 z rodzin zastępczych zawodowych, pełniących funkcję pogotowia rodzinnego),                             12 z rodzinnych domów dziecka.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2736"/>
        </w:trPr>
        <w:tc>
          <w:tcPr>
            <w:tcW w:w="244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lastRenderedPageBreak/>
              <w:t xml:space="preserve">I.4. Kontynuowanie działań dotyczących priorytetowego dostępu do usług poradni psychologiczno –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pedagogicznych rodzinom zastępczym, rodzinnym domom dziecka oraz placówkom opiekuńczo-wychowawczym typu rodzinnego</w:t>
            </w: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Poradnie psychologiczno-pedagogiczne</w:t>
            </w: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Osoba, która została przyjęta do poradni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Liczba dzieci, które zgłoszone zostały do poradni psychologicz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no-pedagogicznych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100%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center"/>
            </w:pPr>
            <w:r>
              <w:rPr>
                <w:rFonts w:ascii="Open Sans Light" w:hAnsi="Open Sans Light" w:cs="Open Sans Light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6" behindDoc="0" locked="0" layoutInCell="1" allowOverlap="1">
                      <wp:simplePos x="0" y="0"/>
                      <wp:positionH relativeFrom="column">
                        <wp:posOffset>748802</wp:posOffset>
                      </wp:positionH>
                      <wp:positionV relativeFrom="paragraph">
                        <wp:posOffset>977758</wp:posOffset>
                      </wp:positionV>
                      <wp:extent cx="238128" cy="228600"/>
                      <wp:effectExtent l="0" t="0" r="9522" b="0"/>
                      <wp:wrapNone/>
                      <wp:docPr id="11" name="Kształt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8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EC0C7A" w:rsidRDefault="007E125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5" o:spid="_x0000_s1029" type="#_x0000_t202" style="position:absolute;left:0;text-align:left;margin-left:58.95pt;margin-top:77pt;width:18.75pt;height:18pt;z-index: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" filled="f" stroked="f">
                      <v:textbox inset="0,0,0,0">
                        <w:txbxContent>
                          <w:p w:rsidR="00EC0C7A" w:rsidRDefault="007E125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8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W 2021 r. z możliwości priorytetowego przyjmowania dzieci z rodzinnej pieczy zastępczej w poradniach psychologiczno-pedagogicznych skorzystało 75 dzieci,  z czego: 33 dzieci pochodzi z rodzin zastępczych 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spokrewnionych, 15 dzieci z rodzin zastępczych niezawodowych, 17 dzieci z rodzin zastępczych zawodowych (w tym 7 z rodzin zastępczych zawodowych specjalistycznych i 6 z rodzin zastępczych zawodowych pełniących funkcję pogotowia rodzinnego  i 10 z rodzinnyc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h domów dziecka.           </w:t>
            </w:r>
          </w:p>
          <w:p w:rsidR="00EC0C7A" w:rsidRDefault="00EC0C7A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244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I.5. Zapewnienie dostępu do bezpłatnych, bezzwłocznych wizyt lekarskich dla dzieci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z rodzinnej pieczy zastępczej w przypadku konieczności długiego oczekiwania na wizytę w ramach publicznej służby zdrowia  </w:t>
            </w: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Wizyty lekarskie</w:t>
            </w: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Osoba, która skorzystała z darmowej bezzwłocznej wizyty lekarskiej</w:t>
            </w:r>
          </w:p>
        </w:tc>
        <w:tc>
          <w:tcPr>
            <w:tcW w:w="202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Liczba dzieci, w stosunku do których zgłoszono potrzebę skorzystania z bezzwłocznej wizyty lekarskiej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96%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W 2021 r. z możliwości bezpłatnych wizyt lekarskich skorzystało 45 dzieci 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na 47 zgłoszeń.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244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I.6. Wzmocnienie systemu pieczy zastępczej usługami wolontariatu</w:t>
            </w: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Wsparcie wolontariuszy dla rodzin zastępczych lub biologicznych</w:t>
            </w: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Rodzina objęta wsparciem wolontariuszy</w:t>
            </w:r>
          </w:p>
        </w:tc>
        <w:tc>
          <w:tcPr>
            <w:tcW w:w="202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Liczba rodzin zgłaszających potrzebę objęcia pomocą wolontariusza</w:t>
            </w:r>
          </w:p>
        </w:tc>
        <w:tc>
          <w:tcPr>
            <w:tcW w:w="207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528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W 2021 r. 44 rodziny zgłosiły potrzebę objęcia ich pomocą wolontariusza, w tym zakresie wsparcie otrzymało 40 rodzin. Pomoc polegała głównie na udzielaniu korepetycji.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1734"/>
        </w:trPr>
        <w:tc>
          <w:tcPr>
            <w:tcW w:w="244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I.7. Organizowanie szkoleń podwyższających umiejętności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i kompetencje osób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prowadzących rodzinną pieczę zastępczą oraz rodziców biologicznych</w:t>
            </w: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Szkolenia dla osób prowadzących rodzinną pieczę zastępczą oraz rodziców biologicznych</w:t>
            </w: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Osoba, która zakończyła udział w szkoleniu</w:t>
            </w:r>
          </w:p>
        </w:tc>
        <w:tc>
          <w:tcPr>
            <w:tcW w:w="202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Liczba osób, które zadeklarowały chęć udziału w szkoleniach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87,5%</w:t>
            </w:r>
          </w:p>
          <w:p w:rsidR="00EC0C7A" w:rsidRDefault="00EC0C7A">
            <w:pPr>
              <w:pStyle w:val="Standard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NormalnyWeb"/>
              <w:spacing w:before="0" w:after="0"/>
              <w:jc w:val="both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  <w:r>
              <w:rPr>
                <w:rFonts w:ascii="Open Sans Light" w:eastAsia="Times New Roman" w:hAnsi="Open Sans Light" w:cs="Open Sans Light"/>
                <w:sz w:val="20"/>
                <w:szCs w:val="20"/>
              </w:rPr>
              <w:t>W 2021 r. 72 osoby zadeklarowały chęć podniesienia kwalifikacji zawodowych, trenerki przeprowadziły warsztaty podnoszące kompetencje rodzicielskie opiekunów dzieci umieszczonych w pieczy zastępczej</w:t>
            </w:r>
            <w:r>
              <w:rPr>
                <w:rFonts w:ascii="Open Sans Light" w:eastAsia="Times New Roman" w:hAnsi="Open Sans Light" w:cs="Open Sans Light"/>
                <w:sz w:val="20"/>
                <w:szCs w:val="20"/>
              </w:rPr>
              <w:br/>
            </w:r>
            <w:r>
              <w:rPr>
                <w:rFonts w:ascii="Open Sans Light" w:eastAsia="Times New Roman" w:hAnsi="Open Sans Light" w:cs="Open Sans Light"/>
                <w:sz w:val="20"/>
                <w:szCs w:val="20"/>
              </w:rPr>
              <w:t xml:space="preserve">w ramach "Szkoły dla Rodziców". Szkolenie </w:t>
            </w:r>
            <w:r>
              <w:rPr>
                <w:rFonts w:ascii="Open Sans Light" w:eastAsia="Times New Roman" w:hAnsi="Open Sans Light" w:cs="Open Sans Light"/>
                <w:sz w:val="20"/>
                <w:szCs w:val="20"/>
              </w:rPr>
              <w:t>ukończyły 63 osoby.</w:t>
            </w:r>
          </w:p>
          <w:p w:rsidR="00EC0C7A" w:rsidRDefault="00EC0C7A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1734"/>
        </w:trPr>
        <w:tc>
          <w:tcPr>
            <w:tcW w:w="244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lastRenderedPageBreak/>
              <w:t>I.8. Organizowanie zjazdów osób prowadzących rodzinną pieczę zastępczą (minimum 300 osób) integrujących środowisko rodzinnej pieczy zastępczej</w:t>
            </w: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Zjazdy opiekunów rodzinnej pieczy zastępczej</w:t>
            </w: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Zjazd opiekunów rodzinnej pieczy zastępczej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(minimum 300 osób)</w:t>
            </w:r>
          </w:p>
        </w:tc>
        <w:tc>
          <w:tcPr>
            <w:tcW w:w="202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Cel: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2021 - 1 zjazd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28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Dnia 29 maja 2021 r. zorganizowany został plenerowy piknik dla rodzin zastępczych na podwórku nieruchomości Piotrkowska 217 w Łodzi. Zaproszono wszystkie łódzkie rodziny zastępcze. Na piknik przybyło około 350 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rodzin.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1734"/>
        </w:trPr>
        <w:tc>
          <w:tcPr>
            <w:tcW w:w="244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I.9. Udzielanie rzeczowej pomocy materialnej rodzinom zastępczym i biologicznym (wyprawki szkolne, AGD, meble, ubrania, książki, zabawki)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Rzeczowa pomoc materialna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Rodzina zastępcza, której udzielono pomocy materialnej</w:t>
            </w:r>
          </w:p>
        </w:tc>
        <w:tc>
          <w:tcPr>
            <w:tcW w:w="202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Liczba rodzin, które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zgłosiły się po rzeczową pomoc materialną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28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W roku sprawozdawczym 289 rodzin zgłaszających się po pomoc materialną otrzymało wsparcie w tym zakresie. Pomoc, w zależności od zgłoszonego zapotrzebowania, dotyczyła m. in. komputerów do nauki zdalnej, 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fotelików samochodowych, mebli, ubrań, zabawek, wyprawek dla niemowląt, artykułów spożywczych itp.</w:t>
            </w:r>
          </w:p>
          <w:p w:rsidR="00EC0C7A" w:rsidRDefault="00EC0C7A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1734"/>
        </w:trPr>
        <w:tc>
          <w:tcPr>
            <w:tcW w:w="244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I.10. Organizacja prezentów świątecznych dla dzieci z pieczy zastępczej</w:t>
            </w: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Prezenty świąteczne</w:t>
            </w: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Dziecko, które zostało zgłoszone przez opiekuna do akcji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świątecznych prezentów</w:t>
            </w:r>
          </w:p>
        </w:tc>
        <w:tc>
          <w:tcPr>
            <w:tcW w:w="202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Liczba dzieci, które zostały zgłoszone przez opiekuna do akcji świątecznych prezentów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28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Tekstpodstawowy3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W 2021 r. ponad 1500 dzieci zgłoszonych przez opiekunów do akcji świątecznej otrzymało prezent.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1734"/>
        </w:trPr>
        <w:tc>
          <w:tcPr>
            <w:tcW w:w="244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I.11. Organizacja grup wsparcia i spotkań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towarzyskich dla opiekunów rodzinnej pieczy zastępczej</w:t>
            </w: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Grupy wsparcia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sz w:val="20"/>
                <w:szCs w:val="20"/>
              </w:rPr>
              <w:t>i spotkania towarzyskie</w:t>
            </w: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Osoba uczestnicząca w grupach wsparcia lub spotkaniach towarzyskich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Liczba osób zgłaszających chęć uczestnictwa w grupach wsparcia lub spotkaniach towarzyskich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117%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Realizowany był projekt "Bliżej siebie" powstały z myślą o rodzinach zastępczych. Ideą projektu jest przekazanie wiedzy i danie narzędzi do budowania bliskości i porozumienia z dziećmi, między innymi poprzez łagodny dotyk i odpowiednie stymul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owania ciała. Jednoczenie warsztat miał za zadanie poszerzanie świadomości dotyczącej istotnej roli, jaką odgrywa bliskość i dotyk w nawiązywaniu i utrzymywaniu zdrowych i trwałych relacji z dzieckiem.</w:t>
            </w: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Do Fundacji „DOBROdzieje się” zgłosiło się 30 osób.</w:t>
            </w: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Os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tatecznie w projekcie wzięło udział 35 osób.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1999"/>
        </w:trPr>
        <w:tc>
          <w:tcPr>
            <w:tcW w:w="244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lastRenderedPageBreak/>
              <w:t>I.12. Stworzenie Biblioteki Rodzin Zastępczych zawierającej m.in. książki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 multimedia z zakresu opieki i wychowania dzieci</w:t>
            </w: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Biblioteka Rodzin Zastępczych</w:t>
            </w:r>
          </w:p>
          <w:p w:rsidR="00EC0C7A" w:rsidRDefault="00EC0C7A">
            <w:pPr>
              <w:pStyle w:val="Standard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Biblioteka – zbiór książek i multimediów, z których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będą mogły korzystać rodziny zastępcze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Cel: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2020 – 1 biblioteka</w:t>
            </w:r>
          </w:p>
        </w:tc>
        <w:tc>
          <w:tcPr>
            <w:tcW w:w="2070" w:type="dxa"/>
            <w:tcBorders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EC0C7A">
            <w:pPr>
              <w:pStyle w:val="Standard"/>
              <w:spacing w:line="360" w:lineRule="auto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7E1255">
            <w:pPr>
              <w:pStyle w:val="Standard"/>
              <w:spacing w:line="360" w:lineRule="auto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--------------------------</w:t>
            </w:r>
          </w:p>
        </w:tc>
        <w:tc>
          <w:tcPr>
            <w:tcW w:w="5280" w:type="dxa"/>
            <w:tcBorders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Biblioteka powstała w 2020 r. przy Wydziale Wspierania Pieczy Zastępczej Miejskiego Ośrodka Pomocy Społecznej w Łodzi przy ul. Małachowskiego 74 (aktualnie Centrum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 Administracyjne Pieczy Zastępczej w Łodzi).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2290"/>
        </w:trPr>
        <w:tc>
          <w:tcPr>
            <w:tcW w:w="244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I.13. Zorganizowanie systemu specjalistycznej pomocy psychologicznej, również poza standardowym czasem pracy, prowadzącym rodzinne formy pieczy zastępczej oraz placówkom opiekuńczo-wychowawczym typu rodzinnego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Pomoc psychologiczna dla dzieci</w:t>
            </w: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Osoby, które skorzystały z pomocy psychologicznej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Liczba dzieci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zgłoszonych do korzystania z pomocy psychologicznej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100%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W związku z realizacją umowy z Fundacją „Gajusz”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w okresie sprawozdawczym udzielono 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specjalistycznej pomocy 140 dzieciom z pieczy zastępczej, zgłoszonych do tej formy pomocy specjalistycznej.  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244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I.14. Organizowanie zewnętrznej superwizji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sz w:val="20"/>
                <w:szCs w:val="20"/>
              </w:rPr>
              <w:t>dla osób prowadzących rodzinną pieczę zastępczą</w:t>
            </w: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Superwizje dla osób prowadzących rodzinną pieczę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zastępczą</w:t>
            </w: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Osoba, która uczestniczyła w zewnętrznej superwizji</w:t>
            </w:r>
          </w:p>
        </w:tc>
        <w:tc>
          <w:tcPr>
            <w:tcW w:w="202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Liczba osób, które zadeklarowały chęć udziału w zewnętrznej superwizji</w:t>
            </w:r>
          </w:p>
        </w:tc>
        <w:tc>
          <w:tcPr>
            <w:tcW w:w="207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0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Obostrzenia sanitarne, związane z pandemią COVID-19, uniemożliwiły zorganizowanie zewnętrznej superwizji dla osób 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prowadzących rodzinną pieczę zastępczą.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244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I.15. Umożliwienie korzystania z bezpłatnych przejazdów komunikacją zbiorową na terenie Miasta Łodzi rodzinnym formom pieczy zastępczej,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sz w:val="20"/>
                <w:szCs w:val="20"/>
              </w:rPr>
              <w:t>w których wychowuje się czworo i więcej dzieci</w:t>
            </w: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EC0C7A">
            <w:pPr>
              <w:pStyle w:val="Standard"/>
              <w:jc w:val="center"/>
            </w:pPr>
          </w:p>
          <w:p w:rsidR="00EC0C7A" w:rsidRDefault="007E1255">
            <w:pPr>
              <w:pStyle w:val="Standard"/>
              <w:jc w:val="center"/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Bezpłatne przejazdy liniami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MPK Łódź</w:t>
            </w:r>
          </w:p>
          <w:p w:rsidR="00EC0C7A" w:rsidRDefault="00EC0C7A">
            <w:pPr>
              <w:pStyle w:val="Standard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Osoba, której wydano kartę imienną upoważniającą do bezpłatnych przejazdów</w:t>
            </w:r>
          </w:p>
        </w:tc>
        <w:tc>
          <w:tcPr>
            <w:tcW w:w="202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Liczba osób, które wystąpiły z wnioskiem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o przyznanie kart upoważniających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sz w:val="20"/>
                <w:szCs w:val="20"/>
              </w:rPr>
              <w:t>do bezpłatnych przejazdów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100%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EC0C7A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W 2021 r. 31 osób wystąpiło z wnioskiem o przyznanie 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karty upoważniającej do bezpłatnych przejazdów  liniami MPK w  Łodzi. Z powyższej grupy wszyscy otrzymali uprawnienia do bezpłatnych przejazdów,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2445" w:type="dxa"/>
            <w:tcBorders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lastRenderedPageBreak/>
              <w:t>I.16. Udostępnianie osobom rekomendowanym przez Miejski Ośrodek Pomocy Społecznej w Łodzi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sz w:val="20"/>
                <w:szCs w:val="20"/>
              </w:rPr>
              <w:t>na rodziny zastępcze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zawodowe, rodziny zastępcze niezawodowe oraz rodzinne domy dziecka, na czas sprawowania opieki, wyremontowanych lokali mieszkalnych z zasobów Miasta, o powierzchni odpowiadającej liczbie przyjmowanych dzieci</w:t>
            </w:r>
          </w:p>
        </w:tc>
        <w:tc>
          <w:tcPr>
            <w:tcW w:w="1710" w:type="dxa"/>
            <w:tcBorders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Lokale miejskie dla rodzin zastępczych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na czas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sprawowania opieki nad dziećmi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z pieczy zastępczej</w:t>
            </w:r>
          </w:p>
        </w:tc>
        <w:tc>
          <w:tcPr>
            <w:tcW w:w="1710" w:type="dxa"/>
            <w:tcBorders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Osoba, której udostępniono lokal mieszkalny z zasobów miasta</w:t>
            </w:r>
          </w:p>
        </w:tc>
        <w:tc>
          <w:tcPr>
            <w:tcW w:w="2025" w:type="dxa"/>
            <w:tcBorders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Liczba osób,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które zostały rekomendowane przez MOPS Łódź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w danym roku sprawozdawczym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sz w:val="20"/>
                <w:szCs w:val="20"/>
              </w:rPr>
              <w:t>do udostępnienia lokalu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0</w:t>
            </w:r>
          </w:p>
        </w:tc>
        <w:tc>
          <w:tcPr>
            <w:tcW w:w="5280" w:type="dxa"/>
            <w:tcBorders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W 2021 roku 2 osoby zostały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zarekomendowane przez Miejski Ośrodek Pomocy Społecznej do udostępnienia lokalu miejskiego. W omawianym okresie nie udostępniono żadnego lokalu mieszkalnego na czas sprawowania opieki nad dziećmi z pieczy zastępczej.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:rsidR="00EC0C7A" w:rsidRDefault="00EC0C7A">
      <w:pPr>
        <w:pStyle w:val="Standard"/>
        <w:rPr>
          <w:vanish/>
        </w:rPr>
      </w:pPr>
    </w:p>
    <w:p w:rsidR="00EC0C7A" w:rsidRDefault="00EC0C7A">
      <w:pPr>
        <w:pStyle w:val="Standard"/>
        <w:rPr>
          <w:rFonts w:ascii="Arial Unicode MS" w:eastAsia="Arial Unicode MS" w:hAnsi="Arial Unicode MS" w:cs="Arial Unicode MS"/>
          <w:vanish/>
          <w:color w:val="000000"/>
        </w:rPr>
      </w:pPr>
    </w:p>
    <w:p w:rsidR="00EC0C7A" w:rsidRDefault="00EC0C7A">
      <w:pPr>
        <w:pStyle w:val="Pa2"/>
        <w:pageBreakBefore/>
        <w:autoSpaceDE/>
        <w:spacing w:line="240" w:lineRule="auto"/>
        <w:rPr>
          <w:rFonts w:ascii="Times New Roman" w:eastAsia="Arial Unicode MS" w:hAnsi="Times New Roman" w:cs="Times New Roman"/>
          <w:vanish/>
          <w:color w:val="000000"/>
        </w:rPr>
      </w:pPr>
    </w:p>
    <w:p w:rsidR="00EC0C7A" w:rsidRDefault="007E1255">
      <w:pPr>
        <w:pStyle w:val="Standard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5" behindDoc="1" locked="0" layoutInCell="1" allowOverlap="1">
                <wp:simplePos x="0" y="0"/>
                <wp:positionH relativeFrom="column">
                  <wp:posOffset>-46442</wp:posOffset>
                </wp:positionH>
                <wp:positionV relativeFrom="paragraph">
                  <wp:posOffset>55083</wp:posOffset>
                </wp:positionV>
                <wp:extent cx="9730743" cy="452756"/>
                <wp:effectExtent l="0" t="0" r="22857" b="23494"/>
                <wp:wrapNone/>
                <wp:docPr id="12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0743" cy="452756"/>
                        </a:xfrm>
                        <a:prstGeom prst="rect">
                          <a:avLst/>
                        </a:prstGeom>
                        <a:noFill/>
                        <a:ln w="647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C0C7A" w:rsidRDefault="007E1255">
                            <w:pPr>
                              <w:pStyle w:val="Nagwek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Cel II - PROMOCJA </w:t>
                            </w:r>
                            <w:r>
                              <w:rPr>
                                <w:color w:val="FFFFFF"/>
                              </w:rPr>
                              <w:t>RODZICIELSTWA ZASTĘPCZEGO I ROZWÓJ RODZINNYCH FORM OPIEKI ZASTĘPCZEJ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3" o:spid="_x0000_s1030" type="#_x0000_t202" style="position:absolute;margin-left:-3.65pt;margin-top:4.35pt;width:766.2pt;height:35.65pt;z-index:-5033164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" filled="f" strokecolor="white" strokeweight=".17981mm">
                <v:textbox>
                  <w:txbxContent>
                    <w:p w:rsidR="00EC0C7A" w:rsidRDefault="007E1255">
                      <w:pPr>
                        <w:pStyle w:val="Nagwek1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Cel II - PROMOCJA </w:t>
                      </w:r>
                      <w:r>
                        <w:rPr>
                          <w:color w:val="FFFFFF"/>
                        </w:rPr>
                        <w:t>RODZICIELSTWA ZASTĘPCZEGO I ROZWÓJ RODZINNYCH FORM OPIEKI ZASTĘPCZEJ</w:t>
                      </w:r>
                    </w:p>
                  </w:txbxContent>
                </v:textbox>
              </v:shape>
            </w:pict>
          </mc:Fallback>
        </mc:AlternateContent>
      </w:r>
    </w:p>
    <w:p w:rsidR="00EC0C7A" w:rsidRDefault="00EC0C7A">
      <w:pPr>
        <w:pStyle w:val="Standard"/>
      </w:pPr>
    </w:p>
    <w:p w:rsidR="00EC0C7A" w:rsidRDefault="00EC0C7A">
      <w:pPr>
        <w:pStyle w:val="Standard"/>
      </w:pPr>
    </w:p>
    <w:tbl>
      <w:tblPr>
        <w:tblW w:w="155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2056"/>
        <w:gridCol w:w="2056"/>
        <w:gridCol w:w="1995"/>
        <w:gridCol w:w="2274"/>
        <w:gridCol w:w="4869"/>
      </w:tblGrid>
      <w:tr w:rsidR="00EC0C7A">
        <w:tblPrEx>
          <w:tblCellMar>
            <w:top w:w="0" w:type="dxa"/>
            <w:bottom w:w="0" w:type="dxa"/>
          </w:tblCellMar>
        </w:tblPrEx>
        <w:trPr>
          <w:trHeight w:val="506"/>
          <w:tblHeader/>
          <w:jc w:val="center"/>
        </w:trPr>
        <w:tc>
          <w:tcPr>
            <w:tcW w:w="227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>DZIAŁANIA</w:t>
            </w:r>
          </w:p>
        </w:tc>
        <w:tc>
          <w:tcPr>
            <w:tcW w:w="20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>NAZWA WSKAŹNIKA</w:t>
            </w:r>
          </w:p>
        </w:tc>
        <w:tc>
          <w:tcPr>
            <w:tcW w:w="20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>JEDNOSTKA</w:t>
            </w:r>
          </w:p>
          <w:p w:rsidR="00EC0C7A" w:rsidRDefault="00EC0C7A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</w:p>
        </w:tc>
        <w:tc>
          <w:tcPr>
            <w:tcW w:w="199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>WARTOŚĆ BAZOWA</w:t>
            </w:r>
          </w:p>
        </w:tc>
        <w:tc>
          <w:tcPr>
            <w:tcW w:w="227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>WARTOŚĆ ZREALIZOWANA</w:t>
            </w:r>
          </w:p>
        </w:tc>
        <w:tc>
          <w:tcPr>
            <w:tcW w:w="486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>OPIS WSKAŹNIKA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2660"/>
          <w:jc w:val="center"/>
        </w:trPr>
        <w:tc>
          <w:tcPr>
            <w:tcW w:w="2278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II.1.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Ustalenie limitu nowych rodzin zastępczych zawodowych lub rodzinnych domów dziecka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Nowe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rodziny zastępcze zawodowe lub rodzinne domy dziecka</w:t>
            </w:r>
          </w:p>
        </w:tc>
        <w:tc>
          <w:tcPr>
            <w:tcW w:w="2056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Nowa rodzina zastępcza zawodowa lub rodzinny dom dziecka, która ukończyła szkolenie i uzyskała kwalifikacje lub przyjęła pod opiekę dziecko</w:t>
            </w:r>
          </w:p>
        </w:tc>
        <w:tc>
          <w:tcPr>
            <w:tcW w:w="199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Cel: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7E1255">
            <w:pPr>
              <w:pStyle w:val="Heading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2021 – 20 rodzin zastępczych</w:t>
            </w:r>
          </w:p>
        </w:tc>
        <w:tc>
          <w:tcPr>
            <w:tcW w:w="2274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snapToGrid w:val="0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45%</w:t>
            </w:r>
          </w:p>
          <w:p w:rsidR="00EC0C7A" w:rsidRDefault="00EC0C7A">
            <w:pPr>
              <w:pStyle w:val="Standard"/>
              <w:snapToGrid w:val="0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snapToGrid w:val="0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snapToGrid w:val="0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snapToGrid w:val="0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western"/>
              <w:spacing w:before="0" w:after="0"/>
              <w:jc w:val="both"/>
            </w:pPr>
            <w:r>
              <w:rPr>
                <w:rFonts w:ascii="Open Sans Light" w:eastAsia="Times New Roman" w:hAnsi="Open Sans Light" w:cs="Open Sans Light"/>
                <w:sz w:val="20"/>
                <w:szCs w:val="20"/>
              </w:rPr>
              <w:t xml:space="preserve">W ramach limitu </w:t>
            </w:r>
            <w:r>
              <w:rPr>
                <w:rFonts w:ascii="Open Sans Light" w:eastAsia="Times New Roman" w:hAnsi="Open Sans Light" w:cs="Open Sans Light"/>
                <w:sz w:val="20"/>
                <w:szCs w:val="20"/>
              </w:rPr>
              <w:t>rodzin zastępczych zawodowych, wynikającego z „Programu Rozwoju Pieczy Zastępczej w Łodzi na lata 2020-2022” zostało zawartych</w:t>
            </w:r>
            <w:r>
              <w:rPr>
                <w:rFonts w:ascii="Open Sans Light" w:eastAsia="Times New Roman" w:hAnsi="Open Sans Light" w:cs="Open Sans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Open Sans Light" w:eastAsia="Times New Roman" w:hAnsi="Open Sans Light" w:cs="Open Sans Light"/>
                <w:sz w:val="20"/>
                <w:szCs w:val="20"/>
              </w:rPr>
              <w:t>9 nowych umów, w tym 1 na prowadzenie rodzinnego domu dziecka, 1 na założenie rodziny zastępczej zawodowej pełniącej funkcję pogo</w:t>
            </w:r>
            <w:r>
              <w:rPr>
                <w:rFonts w:ascii="Open Sans Light" w:eastAsia="Times New Roman" w:hAnsi="Open Sans Light" w:cs="Open Sans Light"/>
                <w:sz w:val="20"/>
                <w:szCs w:val="20"/>
              </w:rPr>
              <w:t>towia rodzinnego, 4 na rodzinę zastępczą zawodową specjalistyczną oraz 3 na rodzinę zastępczą zawodową.</w:t>
            </w:r>
          </w:p>
          <w:p w:rsidR="00EC0C7A" w:rsidRDefault="00EC0C7A">
            <w:pPr>
              <w:pStyle w:val="NormalnyWeb"/>
              <w:spacing w:before="0" w:after="0"/>
              <w:jc w:val="both"/>
              <w:rPr>
                <w:rFonts w:ascii="Open Sans Light" w:eastAsia="Times New Roman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2006"/>
          <w:jc w:val="center"/>
        </w:trPr>
        <w:tc>
          <w:tcPr>
            <w:tcW w:w="2278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lastRenderedPageBreak/>
              <w:t>II.2.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Ustalenie limitu nowych rodzin zastępczych niezawodowych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Nowe rodziny zastępcze niezawodowe</w:t>
            </w:r>
          </w:p>
        </w:tc>
        <w:tc>
          <w:tcPr>
            <w:tcW w:w="2056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Nowa rodzina zastępcza niezawodowa, która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ukończyła szkolenie i uzyskała kwalifikacje lub przyjęła pod opiekę dziecko</w:t>
            </w:r>
          </w:p>
        </w:tc>
        <w:tc>
          <w:tcPr>
            <w:tcW w:w="199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Cel: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2021 – 40 rodzin zastępczych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snapToGrid w:val="0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4869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W roku sprawozdawczym powstało 37 nowych rodzin zastępczych niezawodowych, które zaopiekowały się 44 dziećmi.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3800"/>
          <w:jc w:val="center"/>
        </w:trPr>
        <w:tc>
          <w:tcPr>
            <w:tcW w:w="2278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II.3.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Dystrybucja plakatów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promujących rodzicielstwo zastępcze</w:t>
            </w:r>
          </w:p>
        </w:tc>
        <w:tc>
          <w:tcPr>
            <w:tcW w:w="2056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Plakaty promocyjne</w:t>
            </w:r>
          </w:p>
        </w:tc>
        <w:tc>
          <w:tcPr>
            <w:tcW w:w="2056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Plakat</w:t>
            </w:r>
          </w:p>
        </w:tc>
        <w:tc>
          <w:tcPr>
            <w:tcW w:w="199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Cel: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2021 – 300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4869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W roku sprawozdawczym rozmieszczono 230 plakatów promujących rodzicielstwo zastępcze na terenie Łodzi. Miejsca, w jakich pojawiły się materiały, obejmowały: kościoły, urz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ędy, galerie handlowe, instytucje kultury, szkoły i przedszkola, oraz inne.</w:t>
            </w:r>
          </w:p>
          <w:p w:rsidR="00EC0C7A" w:rsidRDefault="00EC0C7A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1975"/>
          <w:jc w:val="center"/>
        </w:trPr>
        <w:tc>
          <w:tcPr>
            <w:tcW w:w="2278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II.4.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Dystrybucja ulotek promujących rodzicielstwo zastępcze</w:t>
            </w:r>
          </w:p>
        </w:tc>
        <w:tc>
          <w:tcPr>
            <w:tcW w:w="2056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Ulotki promocyjne</w:t>
            </w:r>
          </w:p>
        </w:tc>
        <w:tc>
          <w:tcPr>
            <w:tcW w:w="2056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Ulotka</w:t>
            </w:r>
          </w:p>
        </w:tc>
        <w:tc>
          <w:tcPr>
            <w:tcW w:w="199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Cel: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2021 – 125 000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4869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W roku sprawozdawczym rozdystrybuowano 78.000 ulotek 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promujących rodzicielstwo zastępcze na terenie Łodzi. Miejsca, w jakich pojawiły się materiały, obejmowały: kościoły, urzędy, instytucje kultury, szkoły i przedszkola oraz inne.</w:t>
            </w:r>
          </w:p>
          <w:p w:rsidR="00EC0C7A" w:rsidRDefault="00EC0C7A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2761"/>
          <w:jc w:val="center"/>
        </w:trPr>
        <w:tc>
          <w:tcPr>
            <w:tcW w:w="2278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lastRenderedPageBreak/>
              <w:t>II.5.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Wystąpienia publiczne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i spotkania poza urzędem w celu promocji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rodzicielstwa zastępczego</w:t>
            </w:r>
          </w:p>
        </w:tc>
        <w:tc>
          <w:tcPr>
            <w:tcW w:w="2056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Wystąpienia i spotkania</w:t>
            </w:r>
          </w:p>
        </w:tc>
        <w:tc>
          <w:tcPr>
            <w:tcW w:w="2056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Wystąpienie lub spotkanie</w:t>
            </w:r>
          </w:p>
        </w:tc>
        <w:tc>
          <w:tcPr>
            <w:tcW w:w="199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Cel: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2021 – 150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4869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W roku sprawozdawczym zrealizowano 39 wystąpień i spotkań promujących rodzicielstwo zastępcze (w kościołach i grupach parafialnych, na plenerowych 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wydarzeniach miejskich i innych, w siedzibach firm).</w:t>
            </w:r>
          </w:p>
          <w:p w:rsidR="00EC0C7A" w:rsidRDefault="00EC0C7A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Pandemia COVID-19, zakaz zgromadzeń oraz obostrzenia sanitarne spowodowały mniejszą wartość zrealizowaną w stosunku do wartości bazowej.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3167"/>
          <w:jc w:val="center"/>
        </w:trPr>
        <w:tc>
          <w:tcPr>
            <w:tcW w:w="2278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II.6.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Organizowanie szkoleń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w zakresie promocji rodzicielstwa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zastępczego dla wolontariuszy, stażystów, praktykantów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sz w:val="20"/>
                <w:szCs w:val="20"/>
              </w:rPr>
              <w:t>i pracowników MOPS Łódź</w:t>
            </w:r>
          </w:p>
        </w:tc>
        <w:tc>
          <w:tcPr>
            <w:tcW w:w="2056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Szkolenia z zakresu promocji rodzicielstwa zastępczego</w:t>
            </w:r>
          </w:p>
        </w:tc>
        <w:tc>
          <w:tcPr>
            <w:tcW w:w="2056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Osoba przeszkolona</w:t>
            </w:r>
          </w:p>
        </w:tc>
        <w:tc>
          <w:tcPr>
            <w:tcW w:w="199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Cel: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2021 – 15 osób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47%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W roku sprawozdawczym przeszkolono 7 osób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w zakresie promocji rodzicielst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wa zastępczego.</w:t>
            </w:r>
          </w:p>
          <w:p w:rsidR="00EC0C7A" w:rsidRDefault="00EC0C7A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Pandemia COVID-19 oraz obostrzenia sanitarne związane z ograniczeniami przyjmowania nowych wolontariuszy spowodowały mniejszą wartość zrealizowaną w stosunku do wartości bazowej.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1766"/>
          <w:jc w:val="center"/>
        </w:trPr>
        <w:tc>
          <w:tcPr>
            <w:tcW w:w="2278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II.7.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Prowadzenie profilu kampanii społecznej „Rodzina Jest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dla Dzieci” na Facebooku – zasięg postów</w:t>
            </w:r>
          </w:p>
        </w:tc>
        <w:tc>
          <w:tcPr>
            <w:tcW w:w="2056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Facebook - zasięg</w:t>
            </w:r>
          </w:p>
        </w:tc>
        <w:tc>
          <w:tcPr>
            <w:tcW w:w="2056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Zasięg postów w skali roku</w:t>
            </w:r>
          </w:p>
        </w:tc>
        <w:tc>
          <w:tcPr>
            <w:tcW w:w="199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Cel: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2021 – 200 000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1390%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W roku sprawozdawczym średnie miesięczne zasięgi postów na Facebooku wynosiły 231.766 odbiorców, co przekłada się na 2.781.192 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odbiorców rocznie. Rosnące zasięgi profilu kampanii „Rodzina Jest dla Dzieci” powodują, że wartość zrealizowana jest ponad 16-krotnie wyższa od wartości bazowej.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1580"/>
          <w:jc w:val="center"/>
        </w:trPr>
        <w:tc>
          <w:tcPr>
            <w:tcW w:w="2278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lastRenderedPageBreak/>
              <w:t>II.8.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Prowadzenie profilu kampanii społecznej „Rodzina Jest dla Dzieci” na Facebooku –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polubienia</w:t>
            </w:r>
          </w:p>
        </w:tc>
        <w:tc>
          <w:tcPr>
            <w:tcW w:w="2056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Facebook - polubienia</w:t>
            </w:r>
          </w:p>
        </w:tc>
        <w:tc>
          <w:tcPr>
            <w:tcW w:w="2056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Polubienia profilu kampanii na facebooku</w:t>
            </w:r>
          </w:p>
        </w:tc>
        <w:tc>
          <w:tcPr>
            <w:tcW w:w="199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Cel: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2021 – 10 000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112%</w:t>
            </w:r>
          </w:p>
        </w:tc>
        <w:tc>
          <w:tcPr>
            <w:tcW w:w="4869" w:type="dxa"/>
            <w:tcBorders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Na koniec 2021 roku uzyskano 13.160 „polubień” na profilu facebookowym kampanii.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2339"/>
          <w:jc w:val="center"/>
        </w:trPr>
        <w:tc>
          <w:tcPr>
            <w:tcW w:w="2278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II.9.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Wyświetlanie spotu promującego rodzicielstwo zastępcze na portalu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YouTube</w:t>
            </w:r>
          </w:p>
        </w:tc>
        <w:tc>
          <w:tcPr>
            <w:tcW w:w="2056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Spot - YouTube</w:t>
            </w:r>
          </w:p>
        </w:tc>
        <w:tc>
          <w:tcPr>
            <w:tcW w:w="2056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Wyświetlenie spotu</w:t>
            </w:r>
          </w:p>
        </w:tc>
        <w:tc>
          <w:tcPr>
            <w:tcW w:w="199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Cel: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2021 – 20 000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274" w:type="dxa"/>
            <w:tcBorders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4869" w:type="dxa"/>
            <w:tcBorders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W roku sprawozdawczym uzyskano 17.784  wyświetleń spotu promującego rodzicielstwo zastępcze na portalu YouTube. Obniżenie wartości zrealizowanej było spowodowane przekierowaniem uwagi 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odbiorców oraz zasobów promocyjnych na profil kampanii na Facebooku, w tym również na filmiki tam zamieszczane, promujące rodzicielstwo zastępcze.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2055"/>
          <w:jc w:val="center"/>
        </w:trPr>
        <w:tc>
          <w:tcPr>
            <w:tcW w:w="2278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II.10.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Prowadzenie i zarządzanie stroną internetową kampanii społecznej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sz w:val="20"/>
                <w:szCs w:val="20"/>
              </w:rPr>
              <w:t>www.rodzinajestdladzieci.pl</w:t>
            </w:r>
          </w:p>
        </w:tc>
        <w:tc>
          <w:tcPr>
            <w:tcW w:w="2056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Strona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internetowa</w:t>
            </w:r>
          </w:p>
        </w:tc>
        <w:tc>
          <w:tcPr>
            <w:tcW w:w="2056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Odwiedziny strony internetowej</w:t>
            </w:r>
          </w:p>
        </w:tc>
        <w:tc>
          <w:tcPr>
            <w:tcW w:w="199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Cel: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2021 – 10 000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1167%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4869" w:type="dxa"/>
            <w:tcBorders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W roku sprawozdawczym liczba odwiedzin na stronie internetowej wyniosła 116.752.</w:t>
            </w:r>
          </w:p>
          <w:p w:rsidR="00EC0C7A" w:rsidRDefault="00EC0C7A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1766"/>
          <w:jc w:val="center"/>
        </w:trPr>
        <w:tc>
          <w:tcPr>
            <w:tcW w:w="2278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II.11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Generowanie zainteresowania mediów kampanią społeczną „Rodzina Jest dla Dzieci”</w:t>
            </w:r>
          </w:p>
        </w:tc>
        <w:tc>
          <w:tcPr>
            <w:tcW w:w="2056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Media</w:t>
            </w:r>
          </w:p>
        </w:tc>
        <w:tc>
          <w:tcPr>
            <w:tcW w:w="2056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Materiał medialny w radiu, telewizji, prasie, Internecie</w:t>
            </w:r>
          </w:p>
        </w:tc>
        <w:tc>
          <w:tcPr>
            <w:tcW w:w="199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Cel: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2021 – 40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4869" w:type="dxa"/>
            <w:tcBorders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W roku sprawozdawczym zrealizowano 28 materiałów medialnych. Materiały, dotyczące rodzicielstwa zastępczego, pojawiły się w programach telewizyjnych takich redakcji, jak: TVP, 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TVN, Polsat News, Toya, programach radiowych w Radio Łódź, Radio Eska oraz na łamach Gazety Wyborczej, Dziennika Łódzkiego i gazety miejskiej Łódź.pl.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1883"/>
          <w:jc w:val="center"/>
        </w:trPr>
        <w:tc>
          <w:tcPr>
            <w:tcW w:w="2278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lastRenderedPageBreak/>
              <w:t>II.12.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Pozyskiwanie wsparcia osób znanych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i szanowanych dla kampanii społecznej „Rodzina Jest dla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Dzieci”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Wsparcie wizerunkowe dla kampanii społecznej</w:t>
            </w:r>
          </w:p>
        </w:tc>
        <w:tc>
          <w:tcPr>
            <w:tcW w:w="2056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Znana i szanowana osoba, wspierająca kampanię społeczną</w:t>
            </w:r>
          </w:p>
        </w:tc>
        <w:tc>
          <w:tcPr>
            <w:tcW w:w="199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Cel: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2021 – 10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160%</w:t>
            </w:r>
          </w:p>
        </w:tc>
        <w:tc>
          <w:tcPr>
            <w:tcW w:w="4869" w:type="dxa"/>
            <w:tcBorders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W 2021 roku 16 znanych osób wsparło kampanię „Rodzina Jest dla Dzieci” poprzez nagranie filmiku dla rodzin zastępczych z oka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zji Dnia Rodzicielstwa Zastępczego.</w:t>
            </w:r>
          </w:p>
          <w:p w:rsidR="00EC0C7A" w:rsidRDefault="00EC0C7A">
            <w:pPr>
              <w:pStyle w:val="Standard"/>
              <w:jc w:val="both"/>
              <w:rPr>
                <w:rFonts w:ascii="Open Sans Light" w:hAnsi="Open Sans Light" w:cs="Open Sans Light"/>
                <w:color w:val="0000FF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2100"/>
          <w:jc w:val="center"/>
        </w:trPr>
        <w:tc>
          <w:tcPr>
            <w:tcW w:w="2278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II.13.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Zainicjowanie kampanii społecznej „Rodzina Jest dla Dzieci” na Instagramie</w:t>
            </w:r>
          </w:p>
        </w:tc>
        <w:tc>
          <w:tcPr>
            <w:tcW w:w="2056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Instagram</w:t>
            </w:r>
          </w:p>
        </w:tc>
        <w:tc>
          <w:tcPr>
            <w:tcW w:w="2056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Zapoczątkowanie obecności kampanii w nowym kanale komunikacji. Kontynuacja w kolejnych latach.</w:t>
            </w:r>
          </w:p>
        </w:tc>
        <w:tc>
          <w:tcPr>
            <w:tcW w:w="199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Cel: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2021 – kontynuowanie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100%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Kontynuowanie kampanii.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2613"/>
          <w:jc w:val="center"/>
        </w:trPr>
        <w:tc>
          <w:tcPr>
            <w:tcW w:w="2278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II.14.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Wsparcie organizacyjne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sz w:val="20"/>
                <w:szCs w:val="20"/>
              </w:rPr>
              <w:t>i zwiększanie skali akcji promującej rodzicielstwo zastępcze i wspierającej opiekunów zastępczych - „Aniołkowe Granie”</w:t>
            </w:r>
          </w:p>
        </w:tc>
        <w:tc>
          <w:tcPr>
            <w:tcW w:w="2056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Akcja „Aniołkowe Granie”</w:t>
            </w:r>
          </w:p>
        </w:tc>
        <w:tc>
          <w:tcPr>
            <w:tcW w:w="2056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Finał akcji</w:t>
            </w:r>
          </w:p>
        </w:tc>
        <w:tc>
          <w:tcPr>
            <w:tcW w:w="1995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Cel: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2021 – 1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9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Finał akcji nie 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odbył się z powodu obostrzeń wynikających z pandemii COVID-19.</w:t>
            </w:r>
          </w:p>
          <w:p w:rsidR="00EC0C7A" w:rsidRDefault="00EC0C7A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</w:tbl>
    <w:p w:rsidR="00000000" w:rsidRDefault="007E1255">
      <w:pPr>
        <w:rPr>
          <w:rFonts w:cs="Mangal" w:hint="eastAsia"/>
          <w:szCs w:val="21"/>
        </w:rPr>
        <w:sectPr w:rsidR="00000000">
          <w:headerReference w:type="default" r:id="rId10"/>
          <w:footerReference w:type="default" r:id="rId11"/>
          <w:pgSz w:w="16838" w:h="11906" w:orient="landscape"/>
          <w:pgMar w:top="1135" w:right="851" w:bottom="851" w:left="851" w:header="568" w:footer="0" w:gutter="0"/>
          <w:pgNumType w:start="69"/>
          <w:cols w:space="708"/>
        </w:sectPr>
      </w:pPr>
    </w:p>
    <w:p w:rsidR="00EC0C7A" w:rsidRDefault="007E1255">
      <w:pPr>
        <w:pStyle w:val="Standard"/>
        <w:tabs>
          <w:tab w:val="left" w:pos="-142"/>
        </w:tabs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3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139683</wp:posOffset>
                </wp:positionV>
                <wp:extent cx="9706612" cy="452756"/>
                <wp:effectExtent l="0" t="0" r="27938" b="23494"/>
                <wp:wrapNone/>
                <wp:docPr id="13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6612" cy="452756"/>
                        </a:xfrm>
                        <a:prstGeom prst="rect">
                          <a:avLst/>
                        </a:prstGeom>
                        <a:noFill/>
                        <a:ln w="647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C0C7A" w:rsidRDefault="007E1255">
                            <w:pPr>
                              <w:pStyle w:val="Standard"/>
                              <w:jc w:val="center"/>
                              <w:rPr>
                                <w:rFonts w:ascii="Open Sans" w:hAnsi="Open Sans" w:cs="Open Sans ExtraBold"/>
                                <w:b/>
                                <w:bCs/>
                                <w:cap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 ExtraBold"/>
                                <w:b/>
                                <w:bCs/>
                                <w:caps/>
                                <w:color w:val="FFFFFF"/>
                                <w:sz w:val="28"/>
                                <w:szCs w:val="28"/>
                              </w:rPr>
                              <w:t>Cel III - Optymalizacja instytucjonalnych form pieczy zastępczej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4" o:spid="_x0000_s1031" type="#_x0000_t202" style="position:absolute;margin-left:0;margin-top:11pt;width:764.3pt;height:35.65pt;z-index:-50331644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" filled="f" strokecolor="white" strokeweight=".17981mm">
                <v:textbox>
                  <w:txbxContent>
                    <w:p w:rsidR="00EC0C7A" w:rsidRDefault="007E1255">
                      <w:pPr>
                        <w:pStyle w:val="Standard"/>
                        <w:jc w:val="center"/>
                        <w:rPr>
                          <w:rFonts w:ascii="Open Sans" w:hAnsi="Open Sans" w:cs="Open Sans ExtraBold"/>
                          <w:b/>
                          <w:bCs/>
                          <w:cap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 ExtraBold"/>
                          <w:b/>
                          <w:bCs/>
                          <w:caps/>
                          <w:color w:val="FFFFFF"/>
                          <w:sz w:val="28"/>
                          <w:szCs w:val="28"/>
                        </w:rPr>
                        <w:t>Cel III - Optymalizacja instytucjonalnych form pieczy zastępczej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0C7A" w:rsidRDefault="00EC0C7A">
      <w:pPr>
        <w:pStyle w:val="Standard"/>
        <w:tabs>
          <w:tab w:val="left" w:pos="-142"/>
        </w:tabs>
        <w:rPr>
          <w:rFonts w:ascii="Open Sans Light" w:hAnsi="Open Sans Light" w:cs="Open Sans Light"/>
          <w:b/>
          <w:bCs/>
          <w:color w:val="000000"/>
          <w:sz w:val="20"/>
          <w:szCs w:val="20"/>
        </w:rPr>
      </w:pPr>
    </w:p>
    <w:p w:rsidR="00EC0C7A" w:rsidRDefault="00EC0C7A">
      <w:pPr>
        <w:pStyle w:val="Standard"/>
        <w:tabs>
          <w:tab w:val="left" w:pos="-142"/>
        </w:tabs>
        <w:rPr>
          <w:rFonts w:ascii="Open Sans Light" w:hAnsi="Open Sans Light" w:cs="Open Sans Light"/>
          <w:b/>
          <w:bCs/>
          <w:color w:val="000000"/>
        </w:rPr>
      </w:pPr>
    </w:p>
    <w:tbl>
      <w:tblPr>
        <w:tblW w:w="152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7"/>
        <w:gridCol w:w="1984"/>
        <w:gridCol w:w="1983"/>
        <w:gridCol w:w="2088"/>
        <w:gridCol w:w="2192"/>
        <w:gridCol w:w="4767"/>
      </w:tblGrid>
      <w:tr w:rsidR="00EC0C7A">
        <w:tblPrEx>
          <w:tblCellMar>
            <w:top w:w="0" w:type="dxa"/>
            <w:bottom w:w="0" w:type="dxa"/>
          </w:tblCellMar>
        </w:tblPrEx>
        <w:trPr>
          <w:trHeight w:val="771"/>
          <w:tblHeader/>
          <w:jc w:val="center"/>
        </w:trPr>
        <w:tc>
          <w:tcPr>
            <w:tcW w:w="22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>DZIAŁANIA</w:t>
            </w:r>
          </w:p>
        </w:tc>
        <w:tc>
          <w:tcPr>
            <w:tcW w:w="19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>NAZWA WSKAŹNIKA</w:t>
            </w:r>
          </w:p>
        </w:tc>
        <w:tc>
          <w:tcPr>
            <w:tcW w:w="19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>JEDNOSTKA</w:t>
            </w:r>
          </w:p>
          <w:p w:rsidR="00EC0C7A" w:rsidRDefault="00EC0C7A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</w:p>
        </w:tc>
        <w:tc>
          <w:tcPr>
            <w:tcW w:w="208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>WARTOŚĆ BAZOWA</w:t>
            </w:r>
          </w:p>
        </w:tc>
        <w:tc>
          <w:tcPr>
            <w:tcW w:w="21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>WARTOŚĆ ZREALIZOWANA</w:t>
            </w:r>
          </w:p>
        </w:tc>
        <w:tc>
          <w:tcPr>
            <w:tcW w:w="47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>OPIS WSKAŹNIKA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2021"/>
          <w:jc w:val="center"/>
        </w:trPr>
        <w:tc>
          <w:tcPr>
            <w:tcW w:w="2247" w:type="dxa"/>
            <w:tcBorders>
              <w:top w:val="single" w:sz="2" w:space="0" w:color="FFFFF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III.1.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Utworzenie 9 placówek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opiekuńczo-wychowawczych typu rodzinnego</w:t>
            </w:r>
          </w:p>
        </w:tc>
        <w:tc>
          <w:tcPr>
            <w:tcW w:w="1984" w:type="dxa"/>
            <w:tcBorders>
              <w:top w:val="single" w:sz="2" w:space="0" w:color="FFFFF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Nowe placówki opiekuńczo-wychowawcze typu rodzinnego</w:t>
            </w:r>
          </w:p>
        </w:tc>
        <w:tc>
          <w:tcPr>
            <w:tcW w:w="1983" w:type="dxa"/>
            <w:tcBorders>
              <w:top w:val="single" w:sz="2" w:space="0" w:color="FFFFF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Utworzona placówka opiekuńczo-wychowawcza typu rodzinnego</w:t>
            </w:r>
          </w:p>
        </w:tc>
        <w:tc>
          <w:tcPr>
            <w:tcW w:w="2088" w:type="dxa"/>
            <w:tcBorders>
              <w:top w:val="single" w:sz="2" w:space="0" w:color="FFFFF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Cel: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br/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2021 – 3 placówki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4767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Na podstawie decyzji Wojewody Łódzkiego zgodnie z ustawą z dnia 9 czerwca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 2011 r. o wspieraniu rodziny i systemie pieczy zastępczej (art. 186 pkt 2 w zw. z art. 93 ust 2 i art. 106 ust. 4) Fundacji Happy Kids wydano zezwolenia na prowadzenie placówek opiekuńczo-wychowawczych typu rodzinnego:</w:t>
            </w:r>
          </w:p>
          <w:p w:rsidR="00EC0C7A" w:rsidRDefault="007E1255">
            <w:pPr>
              <w:pStyle w:val="Standard"/>
              <w:jc w:val="both"/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  <w:lang w:eastAsia="ar-SA"/>
              </w:rPr>
              <w:t xml:space="preserve">Rodzinny Dom Fundacji Happy Kids 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  <w:lang w:eastAsia="ar-SA"/>
              </w:rPr>
              <w:t>nr 18, przy ul. Jędrowizny 3 w Łodzi – 8 miejsc organizacyjnych,</w:t>
            </w: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  <w:lang w:eastAsia="ar-SA"/>
              </w:rPr>
              <w:t>2. Rodzinny Dom Fundacji Happy Kids nr 19, przy ul. Rzecznej 13c w Rydzynkach – 8 miejsc organizacyjnych.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2419"/>
          <w:jc w:val="center"/>
        </w:trPr>
        <w:tc>
          <w:tcPr>
            <w:tcW w:w="2247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III.2.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Dostosowanie instytucjonalnego systemu pieczy zastępczej do obowiązujących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przepisów prawa (art. 95 ust. 3 ustawy o wspieraniu rodziny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sz w:val="20"/>
                <w:szCs w:val="20"/>
              </w:rPr>
              <w:t>i systemie pieczy zastępczej)</w:t>
            </w:r>
          </w:p>
        </w:tc>
        <w:tc>
          <w:tcPr>
            <w:tcW w:w="1984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Placówki opiekuńczo-wychowawcze spełniające standardy ustawy</w:t>
            </w:r>
          </w:p>
        </w:tc>
        <w:tc>
          <w:tcPr>
            <w:tcW w:w="1983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Placówka opiekuńczo-wychowawcza spełniająca standardy</w:t>
            </w:r>
          </w:p>
        </w:tc>
        <w:tc>
          <w:tcPr>
            <w:tcW w:w="2088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Cel: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2020 – 10 placówek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192" w:type="dxa"/>
            <w:tcBorders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4767" w:type="dxa"/>
            <w:tcBorders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Zarządzeniami 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Prezydenta Miasta Łodzi:</w:t>
            </w: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1. W Domach Dziecka nr 1-7 oraz nr 9-16 zmieniono liczbę miejsc organizacyjnych na 14,</w:t>
            </w: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2. W Domach Dziecka nr 11, 12 i 14 zmniejszono liczbę miejsc organizacyjnych do 10,</w:t>
            </w: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3. W Domu Dziecka nr 16 zmniejszono liczbę miejsc do 6, po c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zym zwiększono do 14 (w nowej lokalizacji placówki),</w:t>
            </w: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4. Zmniejszono liczbę miejsc w placówkach interwencyjnych – w Pogotowiach Opiekuńczych nr 1-3 do 14 miejsc.</w:t>
            </w: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Dom Dziecka dla Małych Dzieci w Łodzi (w 3</w:t>
            </w: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lokalizacjach) nie spełniał w 2021 r. zapisów art.</w:t>
            </w: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9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5 ust. 3 ustawy - trwają działania zmierzające do</w:t>
            </w: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osiągnięcia standardów wg. przepisów prawa.</w:t>
            </w:r>
          </w:p>
        </w:tc>
      </w:tr>
    </w:tbl>
    <w:p w:rsidR="00000000" w:rsidRDefault="007E1255">
      <w:pPr>
        <w:rPr>
          <w:rFonts w:cs="Mangal" w:hint="eastAsia"/>
          <w:szCs w:val="21"/>
        </w:rPr>
        <w:sectPr w:rsidR="00000000">
          <w:headerReference w:type="default" r:id="rId12"/>
          <w:footerReference w:type="default" r:id="rId13"/>
          <w:pgSz w:w="16838" w:h="11906" w:orient="landscape"/>
          <w:pgMar w:top="1135" w:right="851" w:bottom="851" w:left="851" w:header="568" w:footer="445" w:gutter="0"/>
          <w:cols w:space="708"/>
        </w:sectPr>
      </w:pPr>
    </w:p>
    <w:p w:rsidR="00EC0C7A" w:rsidRDefault="007E1255">
      <w:pPr>
        <w:pStyle w:val="Standard"/>
        <w:tabs>
          <w:tab w:val="center" w:pos="7568"/>
        </w:tabs>
      </w:pPr>
      <w:r>
        <w:rPr>
          <w:rFonts w:ascii="Open Sans Light" w:hAnsi="Open Sans Light" w:cs="Open Sans Light"/>
          <w:noProof/>
          <w:color w:val="24324F"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5" behindDoc="1" locked="0" layoutInCell="1" allowOverlap="1">
                <wp:simplePos x="0" y="0"/>
                <wp:positionH relativeFrom="column">
                  <wp:posOffset>-36722</wp:posOffset>
                </wp:positionH>
                <wp:positionV relativeFrom="paragraph">
                  <wp:posOffset>29160</wp:posOffset>
                </wp:positionV>
                <wp:extent cx="9730743" cy="495933"/>
                <wp:effectExtent l="0" t="0" r="22857" b="18417"/>
                <wp:wrapNone/>
                <wp:docPr id="14" name="Ramk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0743" cy="495933"/>
                        </a:xfrm>
                        <a:prstGeom prst="rect">
                          <a:avLst/>
                        </a:prstGeom>
                        <a:solidFill>
                          <a:srgbClr val="24324F"/>
                        </a:solidFill>
                        <a:ln w="647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C0C7A" w:rsidRDefault="007E1255">
                            <w:pPr>
                              <w:pStyle w:val="Nagwek1"/>
                              <w:rPr>
                                <w:rFonts w:cs="Open Sans ExtraBold"/>
                                <w:color w:val="FFFFFF"/>
                              </w:rPr>
                            </w:pPr>
                            <w:r>
                              <w:rPr>
                                <w:rFonts w:cs="Open Sans ExtraBold"/>
                                <w:color w:val="FFFFFF"/>
                              </w:rPr>
                              <w:t>CEL IV – POMOC WYCHOWANKOM PIECZY ZASTĘPCZEJ W PROCESIE USAMODZIELNIENIA</w:t>
                            </w:r>
                          </w:p>
                          <w:p w:rsidR="00EC0C7A" w:rsidRDefault="00EC0C7A">
                            <w:pPr>
                              <w:pStyle w:val="Standard"/>
                              <w:rPr>
                                <w:rFonts w:cs="Open Sans ExtraBold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10" o:spid="_x0000_s1032" type="#_x0000_t202" style="position:absolute;margin-left:-2.9pt;margin-top:2.3pt;width:766.2pt;height:39.05pt;z-index:-5033164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" fillcolor="#24324f" strokecolor="white" strokeweight=".17981mm">
                <v:textbox>
                  <w:txbxContent>
                    <w:p w:rsidR="00EC0C7A" w:rsidRDefault="007E1255">
                      <w:pPr>
                        <w:pStyle w:val="Nagwek1"/>
                        <w:rPr>
                          <w:rFonts w:cs="Open Sans ExtraBold"/>
                          <w:color w:val="FFFFFF"/>
                        </w:rPr>
                      </w:pPr>
                      <w:r>
                        <w:rPr>
                          <w:rFonts w:cs="Open Sans ExtraBold"/>
                          <w:color w:val="FFFFFF"/>
                        </w:rPr>
                        <w:t>CEL IV – POMOC WYCHOWANKOM PIECZY ZASTĘPCZEJ W PROCESIE USAMODZIELNIENIA</w:t>
                      </w:r>
                    </w:p>
                    <w:p w:rsidR="00EC0C7A" w:rsidRDefault="00EC0C7A">
                      <w:pPr>
                        <w:pStyle w:val="Standard"/>
                        <w:rPr>
                          <w:rFonts w:cs="Open Sans ExtraBold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0C7A" w:rsidRDefault="00EC0C7A">
      <w:pPr>
        <w:pStyle w:val="Standard"/>
        <w:tabs>
          <w:tab w:val="center" w:pos="7426"/>
        </w:tabs>
        <w:ind w:left="-142"/>
        <w:rPr>
          <w:rFonts w:ascii="Open Sans Light" w:hAnsi="Open Sans Light" w:cs="Open Sans Light"/>
          <w:color w:val="000000"/>
          <w:sz w:val="20"/>
          <w:szCs w:val="20"/>
        </w:rPr>
      </w:pPr>
    </w:p>
    <w:p w:rsidR="00EC0C7A" w:rsidRDefault="00EC0C7A">
      <w:pPr>
        <w:pStyle w:val="Standard"/>
        <w:tabs>
          <w:tab w:val="center" w:pos="7426"/>
        </w:tabs>
        <w:ind w:left="-142"/>
        <w:rPr>
          <w:rFonts w:ascii="Open Sans Light" w:hAnsi="Open Sans Light" w:cs="Open Sans Light"/>
          <w:color w:val="000000"/>
          <w:sz w:val="20"/>
          <w:szCs w:val="20"/>
        </w:rPr>
      </w:pPr>
    </w:p>
    <w:p w:rsidR="00EC0C7A" w:rsidRDefault="00EC0C7A">
      <w:pPr>
        <w:pStyle w:val="Standard"/>
        <w:tabs>
          <w:tab w:val="center" w:pos="7426"/>
        </w:tabs>
        <w:ind w:left="-142"/>
        <w:rPr>
          <w:rFonts w:ascii="Open Sans Light" w:hAnsi="Open Sans Light" w:cs="Open Sans Light"/>
          <w:color w:val="000000"/>
          <w:sz w:val="16"/>
          <w:szCs w:val="16"/>
        </w:rPr>
      </w:pPr>
    </w:p>
    <w:tbl>
      <w:tblPr>
        <w:tblW w:w="152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1893"/>
        <w:gridCol w:w="1892"/>
        <w:gridCol w:w="2208"/>
        <w:gridCol w:w="2103"/>
        <w:gridCol w:w="4814"/>
      </w:tblGrid>
      <w:tr w:rsidR="00EC0C7A">
        <w:tblPrEx>
          <w:tblCellMar>
            <w:top w:w="0" w:type="dxa"/>
            <w:bottom w:w="0" w:type="dxa"/>
          </w:tblCellMar>
        </w:tblPrEx>
        <w:trPr>
          <w:trHeight w:val="585"/>
          <w:tblHeader/>
          <w:jc w:val="center"/>
        </w:trPr>
        <w:tc>
          <w:tcPr>
            <w:tcW w:w="23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>DZIAŁANIA</w:t>
            </w:r>
          </w:p>
        </w:tc>
        <w:tc>
          <w:tcPr>
            <w:tcW w:w="18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>NAZWA WSKAŹNIKA</w:t>
            </w:r>
          </w:p>
        </w:tc>
        <w:tc>
          <w:tcPr>
            <w:tcW w:w="18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>JEDNOSTKA</w:t>
            </w:r>
          </w:p>
          <w:p w:rsidR="00EC0C7A" w:rsidRDefault="00EC0C7A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</w:p>
        </w:tc>
        <w:tc>
          <w:tcPr>
            <w:tcW w:w="220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>WARTOŚĆ BAZOWA</w:t>
            </w:r>
          </w:p>
        </w:tc>
        <w:tc>
          <w:tcPr>
            <w:tcW w:w="210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>WARTOŚĆ ZREALIZOWANA</w:t>
            </w:r>
          </w:p>
        </w:tc>
        <w:tc>
          <w:tcPr>
            <w:tcW w:w="481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 xml:space="preserve">OPIS </w:t>
            </w:r>
            <w:r>
              <w:rPr>
                <w:rFonts w:ascii="Open Sans ExtraBold" w:hAnsi="Open Sans ExtraBold" w:cs="Open Sans ExtraBold"/>
                <w:color w:val="FFFFFF"/>
              </w:rPr>
              <w:t>WSKAŹNIKA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7849"/>
          <w:jc w:val="center"/>
        </w:trPr>
        <w:tc>
          <w:tcPr>
            <w:tcW w:w="238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IV.1</w:t>
            </w:r>
          </w:p>
          <w:p w:rsidR="00EC0C7A" w:rsidRDefault="007E1255">
            <w:pPr>
              <w:pStyle w:val="Standard"/>
              <w:jc w:val="center"/>
            </w:pPr>
            <w:r>
              <w:rPr>
                <w:rFonts w:ascii="Open Sans Light" w:hAnsi="Open Sans Light" w:cs="Open Sans Light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48" behindDoc="1" locked="0" layoutInCell="1" allowOverlap="1">
                  <wp:simplePos x="0" y="0"/>
                  <wp:positionH relativeFrom="column">
                    <wp:posOffset>-57241</wp:posOffset>
                  </wp:positionH>
                  <wp:positionV relativeFrom="paragraph">
                    <wp:posOffset>4751643</wp:posOffset>
                  </wp:positionV>
                  <wp:extent cx="9744843" cy="197638"/>
                  <wp:effectExtent l="0" t="0" r="8757" b="0"/>
                  <wp:wrapNone/>
                  <wp:docPr id="15" name="Obraz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4843" cy="197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 Sans Light" w:hAnsi="Open Sans Light" w:cs="Open Sans Light"/>
                <w:sz w:val="20"/>
                <w:szCs w:val="20"/>
              </w:rPr>
              <w:t>Prowadzenie warsztatów dla młodzieży, która będzie wchodzić na rynek pracy, dotyczących rynku pracy, ofert i form zatrudnienia, możliwości podnoszenia kwalifikacji zawodowych i zdobywania doświadczenia zawodowego</w:t>
            </w:r>
          </w:p>
        </w:tc>
        <w:tc>
          <w:tcPr>
            <w:tcW w:w="1893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Warsztaty dla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usamodzielniają-cych się</w:t>
            </w:r>
          </w:p>
        </w:tc>
        <w:tc>
          <w:tcPr>
            <w:tcW w:w="1892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Osoba, która ukończyła warsztat, potwierdzony zaświadczeniem</w:t>
            </w:r>
          </w:p>
        </w:tc>
        <w:tc>
          <w:tcPr>
            <w:tcW w:w="2208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Liczba osób zgłaszających potrzebę uczestniczenia w warsztatach</w:t>
            </w:r>
          </w:p>
        </w:tc>
        <w:tc>
          <w:tcPr>
            <w:tcW w:w="2103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100%</w:t>
            </w:r>
          </w:p>
        </w:tc>
        <w:tc>
          <w:tcPr>
            <w:tcW w:w="4814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W 2021 r. 56 osób uczestniczyło w warsztatach, które obejmowały kwestie związane z planowaniem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kariery zawodowej.</w:t>
            </w: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1/ Warsztaty dla usamodzielniających się, przebywających w mieszkaniach chronionych treningowych:</w:t>
            </w:r>
          </w:p>
          <w:p w:rsidR="00EC0C7A" w:rsidRDefault="007E1255">
            <w:pPr>
              <w:pStyle w:val="Standard"/>
              <w:numPr>
                <w:ilvl w:val="0"/>
                <w:numId w:val="38"/>
              </w:num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Ja na rynku pracy – predyspozycje zawodowe i możliwości na rynku pracy.</w:t>
            </w:r>
          </w:p>
          <w:p w:rsidR="00EC0C7A" w:rsidRDefault="007E1255">
            <w:pPr>
              <w:pStyle w:val="Standard"/>
              <w:numPr>
                <w:ilvl w:val="0"/>
                <w:numId w:val="38"/>
              </w:num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Tworzenie cv i pisanie listu motywacyjnego.</w:t>
            </w:r>
          </w:p>
          <w:p w:rsidR="00EC0C7A" w:rsidRDefault="007E1255">
            <w:pPr>
              <w:pStyle w:val="Standard"/>
              <w:numPr>
                <w:ilvl w:val="0"/>
                <w:numId w:val="38"/>
              </w:num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Autoprezentacja i ćwicz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enie rozmów kwalifikacyjnych.</w:t>
            </w:r>
          </w:p>
          <w:p w:rsidR="00EC0C7A" w:rsidRDefault="007E1255">
            <w:pPr>
              <w:pStyle w:val="Standard"/>
              <w:numPr>
                <w:ilvl w:val="0"/>
                <w:numId w:val="38"/>
              </w:num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Jak szukać pracy.</w:t>
            </w:r>
          </w:p>
          <w:p w:rsidR="00EC0C7A" w:rsidRDefault="007E1255">
            <w:pPr>
              <w:pStyle w:val="Standard"/>
              <w:numPr>
                <w:ilvl w:val="0"/>
                <w:numId w:val="38"/>
              </w:num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Urzędy i dokumenty, czyli ćwiczenia w załatwianiu spraw urzędowych.</w:t>
            </w: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2/ Projekt dla usamodzielniających się „Mój sposób na pracę” – kompleksowe wsparcie osób młodych z terenu całej Polski – szkolenie stażystów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. W ramach projektu odbyły się nst. warsztaty:</w:t>
            </w:r>
          </w:p>
          <w:p w:rsidR="00EC0C7A" w:rsidRDefault="007E1255">
            <w:pPr>
              <w:pStyle w:val="Standard"/>
              <w:numPr>
                <w:ilvl w:val="0"/>
                <w:numId w:val="39"/>
              </w:num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Pisanie cv</w:t>
            </w:r>
          </w:p>
          <w:p w:rsidR="00EC0C7A" w:rsidRDefault="007E1255">
            <w:pPr>
              <w:pStyle w:val="Standard"/>
              <w:numPr>
                <w:ilvl w:val="0"/>
                <w:numId w:val="39"/>
              </w:num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Symulacja rozmowy rekrutacyjnej</w:t>
            </w:r>
          </w:p>
          <w:p w:rsidR="00EC0C7A" w:rsidRDefault="007E1255">
            <w:pPr>
              <w:pStyle w:val="Standard"/>
              <w:numPr>
                <w:ilvl w:val="0"/>
                <w:numId w:val="39"/>
              </w:num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Wizerunek osobisty</w:t>
            </w:r>
          </w:p>
          <w:p w:rsidR="00EC0C7A" w:rsidRDefault="007E1255">
            <w:pPr>
              <w:pStyle w:val="Standard"/>
              <w:numPr>
                <w:ilvl w:val="0"/>
                <w:numId w:val="39"/>
              </w:num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Moje mocne i słabe strony – analiza.</w:t>
            </w: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3/ Fundacja „Robinson Crusoe”  przeprowadziła warsztat nt. finansów osobistych.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6"/>
          <w:jc w:val="center"/>
        </w:trPr>
        <w:tc>
          <w:tcPr>
            <w:tcW w:w="2380" w:type="dxa"/>
            <w:tcBorders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lastRenderedPageBreak/>
              <w:t>IV.2.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Zatrudnienie 4 osób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w celu m.in. aktywizowania wychowanków do kontynuowania nauki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 podjęcia aktywności zawodowej, prowadzenie treningu zarządzania finansami oraz pomocy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w tworzeniu samodzielnego gospodarstwa domowego</w:t>
            </w:r>
          </w:p>
        </w:tc>
        <w:tc>
          <w:tcPr>
            <w:tcW w:w="1893" w:type="dxa"/>
            <w:tcBorders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Etaty w zespole do spraw usamodzielnienia</w:t>
            </w:r>
          </w:p>
        </w:tc>
        <w:tc>
          <w:tcPr>
            <w:tcW w:w="1892" w:type="dxa"/>
            <w:tcBorders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Etat</w:t>
            </w:r>
          </w:p>
        </w:tc>
        <w:tc>
          <w:tcPr>
            <w:tcW w:w="2208" w:type="dxa"/>
            <w:tcBorders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Cel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2021 –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3 etaty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103" w:type="dxa"/>
            <w:tcBorders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66,67%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Według stanu na dzień 31 grudnia 2021 roku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sz w:val="20"/>
                <w:szCs w:val="20"/>
              </w:rPr>
              <w:t>w Zespole do spraw usamodzielnienia zatrudnionych było dwóch pracowników na 2 etaty.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2634"/>
          <w:jc w:val="center"/>
        </w:trPr>
        <w:tc>
          <w:tcPr>
            <w:tcW w:w="238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IV.3.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Przygotowanie</w:t>
            </w:r>
          </w:p>
          <w:p w:rsidR="00EC0C7A" w:rsidRDefault="007E1255">
            <w:pPr>
              <w:pStyle w:val="Standard"/>
              <w:ind w:firstLine="200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 realizacja programów edukacyjnych</w:t>
            </w:r>
          </w:p>
          <w:p w:rsidR="00EC0C7A" w:rsidRDefault="007E1255">
            <w:pPr>
              <w:pStyle w:val="Standard"/>
              <w:ind w:firstLine="200"/>
              <w:jc w:val="center"/>
            </w:pPr>
            <w:r>
              <w:rPr>
                <w:rFonts w:ascii="Open Sans Light" w:hAnsi="Open Sans Light" w:cs="Open Sans Light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49" behindDoc="1" locked="0" layoutInCell="1" allowOverlap="1">
                  <wp:simplePos x="0" y="0"/>
                  <wp:positionH relativeFrom="column">
                    <wp:posOffset>-47521</wp:posOffset>
                  </wp:positionH>
                  <wp:positionV relativeFrom="paragraph">
                    <wp:posOffset>1897562</wp:posOffset>
                  </wp:positionV>
                  <wp:extent cx="9744843" cy="197638"/>
                  <wp:effectExtent l="0" t="0" r="8757" b="0"/>
                  <wp:wrapNone/>
                  <wp:docPr id="16" name="Obraz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4843" cy="197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i profilaktycznych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sz w:val="20"/>
                <w:szCs w:val="20"/>
              </w:rPr>
              <w:t>dla wychowanków</w:t>
            </w:r>
          </w:p>
        </w:tc>
        <w:tc>
          <w:tcPr>
            <w:tcW w:w="1893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Programy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profilaktyczno-edukacyjne</w:t>
            </w:r>
          </w:p>
          <w:p w:rsidR="00EC0C7A" w:rsidRDefault="00EC0C7A">
            <w:pPr>
              <w:pStyle w:val="Standard"/>
              <w:jc w:val="both"/>
              <w:rPr>
                <w:rFonts w:cs="Open Sans Light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Osoba,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która zakończyła swój udział w programie edukacyjnym lub profilaktycznym</w:t>
            </w:r>
          </w:p>
        </w:tc>
        <w:tc>
          <w:tcPr>
            <w:tcW w:w="2208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Liczba osób zgłaszających potrzebę uczestniczenia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w programach</w:t>
            </w:r>
          </w:p>
          <w:p w:rsidR="00EC0C7A" w:rsidRDefault="007E1255">
            <w:pPr>
              <w:pStyle w:val="Standard"/>
              <w:jc w:val="center"/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edukacyjnych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lub profilaktycznych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63%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  <w:shd w:val="clear" w:color="auto" w:fill="FFFF0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  <w:shd w:val="clear" w:color="auto" w:fill="FFFF0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  <w:shd w:val="clear" w:color="auto" w:fill="FFFF0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  <w:shd w:val="clear" w:color="auto" w:fill="FFFF0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  <w:shd w:val="clear" w:color="auto" w:fill="FFFF0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  <w:shd w:val="clear" w:color="auto" w:fill="FFFF0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  <w:shd w:val="clear" w:color="auto" w:fill="FFFF0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814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W roku sprawozdawczym 99 osób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wyraziło chęć udziału w programach edukacyjnych lub profilaktycznych, natomiast 63 osoby uczestniczyły w nich. 36 osób zrezygnowało z uczestnictwa w warsztatach w czasie ich trwania, m.in. z przyczyn osobistych.</w:t>
            </w: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Programy profilaktyczno-edukacyjne;</w:t>
            </w: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1. Plano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wanie domowego budżetu i zarządzanie nim.</w:t>
            </w: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2. Uczucia i emocje – jak sobie z nimi radzić.</w:t>
            </w: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3. Stawianie granic i asertywność. Efektywna komunikacja: asertywność.</w:t>
            </w: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4. Radzenie sobie ze stresem (proste techniki relaksacyjne).</w:t>
            </w: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5. Mapa relacji czyli w kim mam wsp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arcie.</w:t>
            </w: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6. Reagowanie na przemoc.</w:t>
            </w:r>
          </w:p>
          <w:p w:rsidR="00EC0C7A" w:rsidRDefault="00EC0C7A">
            <w:pPr>
              <w:pStyle w:val="Standard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7. Jak o siebie dbać? Zdrowie fizyczne i psychiczne.</w:t>
            </w: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8. Dbanie o mieszkanie - sposoby na skuteczne, ekologiczne i tanie sprzątanie.</w:t>
            </w: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9. Ekonomiczne i zdrowe gotowanie.</w:t>
            </w: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10. Uzależnienia i zachowania ryzykowne - jak i gdzie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szukać pomocy?</w:t>
            </w: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11. Kwestie prawne, m.in. alimenty, dziedziczenie długów.</w:t>
            </w:r>
          </w:p>
          <w:p w:rsidR="00EC0C7A" w:rsidRDefault="00EC0C7A">
            <w:pPr>
              <w:pStyle w:val="Standard"/>
              <w:jc w:val="both"/>
              <w:rPr>
                <w:rFonts w:ascii="Open Sans Light" w:hAnsi="Open Sans Light" w:cs="Open Sans Light"/>
                <w:sz w:val="20"/>
                <w:szCs w:val="20"/>
                <w:shd w:val="clear" w:color="auto" w:fill="FFFF0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2600"/>
          <w:jc w:val="center"/>
        </w:trPr>
        <w:tc>
          <w:tcPr>
            <w:tcW w:w="238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lastRenderedPageBreak/>
              <w:t>IV.4.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Umożliwienie zamieszkania na czas określony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sz w:val="20"/>
                <w:szCs w:val="20"/>
              </w:rPr>
              <w:t>w formach przejściowych - organizowanie mieszkań chronionych dla osób opuszczających pieczę zastępczą</w:t>
            </w:r>
          </w:p>
        </w:tc>
        <w:tc>
          <w:tcPr>
            <w:tcW w:w="1893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Zakwaterowanie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w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mieszkaniu chronionym</w:t>
            </w:r>
          </w:p>
        </w:tc>
        <w:tc>
          <w:tcPr>
            <w:tcW w:w="1892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Osoba, która zamieszkała w mieszkaniu chronionym</w:t>
            </w:r>
          </w:p>
        </w:tc>
        <w:tc>
          <w:tcPr>
            <w:tcW w:w="2208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Liczba osób, które złożyły wniosek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 umieszczenie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w mieszkaniu chronionym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56,67%</w:t>
            </w:r>
          </w:p>
        </w:tc>
        <w:tc>
          <w:tcPr>
            <w:tcW w:w="4814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Textbodyindent"/>
              <w:tabs>
                <w:tab w:val="left" w:pos="570"/>
              </w:tabs>
              <w:ind w:firstLine="0"/>
              <w:rPr>
                <w:rFonts w:ascii="Open Sans Light" w:hAnsi="Open Sans Light" w:cs="Open Sans Light"/>
                <w:color w:val="auto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auto"/>
                <w:sz w:val="20"/>
                <w:szCs w:val="20"/>
              </w:rPr>
              <w:t>Na terenie Łodzi, w 2021 r., funkcjonowało 7 mieszkań chronionych, dysponujących łącznie 31 miejscami,</w:t>
            </w:r>
            <w:r>
              <w:rPr>
                <w:rFonts w:ascii="Open Sans Light" w:hAnsi="Open Sans Light" w:cs="Open Sans Light"/>
                <w:color w:val="auto"/>
                <w:sz w:val="20"/>
                <w:szCs w:val="20"/>
              </w:rPr>
              <w:t xml:space="preserve"> w tym: 5 mieszkań publicznych i 2 mieszkania prowadzone na zlecenie Miasta Łodzi przez podmiot niepubliczny. W okresie sprawozdawczym 30 pełnoletnich wychowanków złożyło wnioski o umieszczenie ich w mieszkaniu chronionym.</w:t>
            </w:r>
          </w:p>
          <w:p w:rsidR="00EC0C7A" w:rsidRDefault="007E1255">
            <w:pPr>
              <w:pStyle w:val="Textbodyindent"/>
              <w:tabs>
                <w:tab w:val="left" w:pos="570"/>
              </w:tabs>
              <w:ind w:firstLine="0"/>
            </w:pPr>
            <w:r>
              <w:rPr>
                <w:rFonts w:ascii="Open Sans Light" w:hAnsi="Open Sans Light" w:cs="Open Sans Light"/>
                <w:color w:val="auto"/>
                <w:sz w:val="20"/>
                <w:szCs w:val="20"/>
              </w:rPr>
              <w:t>Z tej grupy przyjętych zostało 17</w:t>
            </w:r>
            <w:r>
              <w:rPr>
                <w:rFonts w:ascii="Open Sans Light" w:hAnsi="Open Sans Light" w:cs="Open Sans Light"/>
                <w:color w:val="auto"/>
                <w:sz w:val="20"/>
                <w:szCs w:val="20"/>
              </w:rPr>
              <w:t xml:space="preserve"> osób</w:t>
            </w:r>
            <w:r>
              <w:rPr>
                <w:color w:val="auto"/>
              </w:rPr>
              <w:t>.</w:t>
            </w:r>
          </w:p>
          <w:p w:rsidR="00EC0C7A" w:rsidRDefault="00EC0C7A">
            <w:pPr>
              <w:pStyle w:val="Standard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2019"/>
          <w:jc w:val="center"/>
        </w:trPr>
        <w:tc>
          <w:tcPr>
            <w:tcW w:w="2380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IV.5.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Przydzielanie lokalu mieszkalnego z zasobów gminy dla osób opuszczających pieczę zastępczą</w:t>
            </w:r>
          </w:p>
        </w:tc>
        <w:tc>
          <w:tcPr>
            <w:tcW w:w="1893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Lokale mieszkalne dla osób opuszczających pieczę zastępczą</w:t>
            </w:r>
          </w:p>
        </w:tc>
        <w:tc>
          <w:tcPr>
            <w:tcW w:w="1892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Osoba, która zamieszkała w lokalu z zasobów gminy</w:t>
            </w:r>
          </w:p>
        </w:tc>
        <w:tc>
          <w:tcPr>
            <w:tcW w:w="2208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Liczba osób, które złożyły wniosek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o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przydział lokalu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z zasobów gminy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13,18%</w:t>
            </w:r>
          </w:p>
        </w:tc>
        <w:tc>
          <w:tcPr>
            <w:tcW w:w="4814" w:type="dxa"/>
            <w:tcBorders>
              <w:top w:val="single" w:sz="2" w:space="0" w:color="24324F"/>
              <w:left w:val="single" w:sz="2" w:space="0" w:color="24324F"/>
              <w:bottom w:val="single" w:sz="2" w:space="0" w:color="24324F"/>
              <w:right w:val="single" w:sz="2" w:space="0" w:color="24324F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W 2021 roku wpłynęło 101 wniosków od pełnoletnich wychowanków pieczy zastępczej o przydział lokalu z zasobów mieszkaniowych miasta.</w:t>
            </w: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Wydano 14 skierowań do zawarcia umowy najmu.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  <w:shd w:val="clear" w:color="auto" w:fill="00FF0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  <w:shd w:val="clear" w:color="auto" w:fill="00FF00"/>
              </w:rPr>
            </w:pPr>
          </w:p>
        </w:tc>
      </w:tr>
    </w:tbl>
    <w:p w:rsidR="00EC0C7A" w:rsidRDefault="00EC0C7A">
      <w:pPr>
        <w:pStyle w:val="Standard"/>
        <w:rPr>
          <w:rFonts w:ascii="Open Sans Light" w:hAnsi="Open Sans Light" w:cs="Open Sans Light"/>
          <w:sz w:val="20"/>
          <w:szCs w:val="20"/>
        </w:rPr>
      </w:pPr>
    </w:p>
    <w:p w:rsidR="00EC0C7A" w:rsidRDefault="007E1255">
      <w:pPr>
        <w:pStyle w:val="Standard"/>
      </w:pPr>
      <w:r>
        <w:rPr>
          <w:rFonts w:ascii="Open Sans Light" w:hAnsi="Open Sans Light" w:cs="Open Sans Light"/>
          <w:noProof/>
          <w:color w:val="24324F"/>
          <w:sz w:val="20"/>
          <w:szCs w:val="20"/>
          <w:lang w:eastAsia="pl-PL"/>
        </w:rPr>
        <w:drawing>
          <wp:anchor distT="0" distB="0" distL="114300" distR="114300" simplePos="0" relativeHeight="50" behindDoc="1" locked="0" layoutInCell="1" allowOverlap="1">
            <wp:simplePos x="0" y="0"/>
            <wp:positionH relativeFrom="column">
              <wp:posOffset>5038</wp:posOffset>
            </wp:positionH>
            <wp:positionV relativeFrom="paragraph">
              <wp:posOffset>108722</wp:posOffset>
            </wp:positionV>
            <wp:extent cx="9744843" cy="197638"/>
            <wp:effectExtent l="0" t="0" r="8757" b="0"/>
            <wp:wrapNone/>
            <wp:docPr id="17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4843" cy="1976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C0C7A" w:rsidRDefault="007E1255">
      <w:pPr>
        <w:pStyle w:val="Standard"/>
      </w:pPr>
      <w:r>
        <w:rPr>
          <w:rFonts w:ascii="Open Sans Light" w:hAnsi="Open Sans Light" w:cs="Open Sans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57" behindDoc="1" locked="0" layoutInCell="1" allowOverlap="1">
                <wp:simplePos x="0" y="0"/>
                <wp:positionH relativeFrom="column">
                  <wp:posOffset>-14036</wp:posOffset>
                </wp:positionH>
                <wp:positionV relativeFrom="paragraph">
                  <wp:posOffset>83155</wp:posOffset>
                </wp:positionV>
                <wp:extent cx="9730743" cy="634995"/>
                <wp:effectExtent l="0" t="0" r="22857" b="12705"/>
                <wp:wrapNone/>
                <wp:docPr id="18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0743" cy="634995"/>
                        </a:xfrm>
                        <a:prstGeom prst="rect">
                          <a:avLst/>
                        </a:prstGeom>
                        <a:solidFill>
                          <a:srgbClr val="24324F"/>
                        </a:solidFill>
                        <a:ln w="647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C0C7A" w:rsidRDefault="007E1255">
                            <w:pPr>
                              <w:pStyle w:val="Nagwek1"/>
                              <w:rPr>
                                <w:rFonts w:cs="Open Sans ExtraBold"/>
                                <w:color w:val="FFFFFF"/>
                              </w:rPr>
                            </w:pPr>
                            <w:r>
                              <w:rPr>
                                <w:rFonts w:cs="Open Sans ExtraBold"/>
                                <w:color w:val="FFFFFF"/>
                              </w:rPr>
                              <w:t xml:space="preserve">CEL V – ZMIANY ORGANIZACYJNE </w:t>
                            </w:r>
                            <w:r>
                              <w:rPr>
                                <w:rFonts w:cs="Open Sans ExtraBold"/>
                                <w:color w:val="FFFFFF"/>
                              </w:rPr>
                              <w:t>I JAKOŚCIOWE ORGANIZATORA RODZINNEJ PIECZY ZASTĘPCZEJ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6" o:spid="_x0000_s1033" type="#_x0000_t202" style="position:absolute;margin-left:-1.1pt;margin-top:6.55pt;width:766.2pt;height:50pt;z-index:-503316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" fillcolor="#24324f" strokecolor="white" strokeweight=".17981mm">
                <v:textbox>
                  <w:txbxContent>
                    <w:p w:rsidR="00EC0C7A" w:rsidRDefault="007E1255">
                      <w:pPr>
                        <w:pStyle w:val="Nagwek1"/>
                        <w:rPr>
                          <w:rFonts w:cs="Open Sans ExtraBold"/>
                          <w:color w:val="FFFFFF"/>
                        </w:rPr>
                      </w:pPr>
                      <w:r>
                        <w:rPr>
                          <w:rFonts w:cs="Open Sans ExtraBold"/>
                          <w:color w:val="FFFFFF"/>
                        </w:rPr>
                        <w:t xml:space="preserve">CEL V – ZMIANY ORGANIZACYJNE </w:t>
                      </w:r>
                      <w:r>
                        <w:rPr>
                          <w:rFonts w:cs="Open Sans ExtraBold"/>
                          <w:color w:val="FFFFFF"/>
                        </w:rPr>
                        <w:t>I JAKOŚCIOWE ORGANIZATORA RODZINNEJ PIECZY ZASTĘPCZEJ</w:t>
                      </w:r>
                    </w:p>
                  </w:txbxContent>
                </v:textbox>
              </v:shape>
            </w:pict>
          </mc:Fallback>
        </mc:AlternateContent>
      </w:r>
    </w:p>
    <w:p w:rsidR="00EC0C7A" w:rsidRDefault="00EC0C7A">
      <w:pPr>
        <w:pStyle w:val="Standard"/>
        <w:rPr>
          <w:rFonts w:ascii="Open Sans Light" w:hAnsi="Open Sans Light" w:cs="Open Sans Light"/>
        </w:rPr>
      </w:pPr>
    </w:p>
    <w:p w:rsidR="00EC0C7A" w:rsidRDefault="007E1255">
      <w:pPr>
        <w:pStyle w:val="Standard"/>
      </w:pPr>
      <w:r>
        <w:rPr>
          <w:rFonts w:ascii="Open Sans Light" w:hAnsi="Open Sans Light" w:cs="Open Sans Light"/>
          <w:b/>
          <w:bCs/>
          <w:color w:val="24324F"/>
        </w:rPr>
        <w:br/>
      </w:r>
      <w:r>
        <w:rPr>
          <w:rFonts w:ascii="Open Sans Light" w:hAnsi="Open Sans Light" w:cs="Open Sans Light"/>
          <w:b/>
          <w:bCs/>
          <w:color w:val="FFFFFF"/>
          <w:sz w:val="18"/>
          <w:szCs w:val="18"/>
        </w:rPr>
        <w:t>.</w:t>
      </w:r>
    </w:p>
    <w:p w:rsidR="00EC0C7A" w:rsidRDefault="007E1255">
      <w:pPr>
        <w:pStyle w:val="Standard"/>
        <w:tabs>
          <w:tab w:val="center" w:pos="7426"/>
        </w:tabs>
        <w:ind w:left="-142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0" behindDoc="0" locked="0" layoutInCell="1" allowOverlap="1">
                <wp:simplePos x="0" y="0"/>
                <wp:positionH relativeFrom="column">
                  <wp:posOffset>-12243</wp:posOffset>
                </wp:positionH>
                <wp:positionV relativeFrom="paragraph">
                  <wp:posOffset>7528675</wp:posOffset>
                </wp:positionV>
                <wp:extent cx="9662162" cy="0"/>
                <wp:effectExtent l="0" t="0" r="34288" b="19050"/>
                <wp:wrapNone/>
                <wp:docPr id="19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2162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C446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Kształt2" o:spid="_x0000_s1026" type="#_x0000_t32" style="position:absolute;margin-left:-.95pt;margin-top:592.8pt;width:760.8pt;height:0;z-index: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" strokecolor="#3465a4" strokeweight=".35mm">
                <v:stroke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2" behindDoc="0" locked="0" layoutInCell="1" allowOverlap="1">
                <wp:simplePos x="0" y="0"/>
                <wp:positionH relativeFrom="column">
                  <wp:posOffset>-6117</wp:posOffset>
                </wp:positionH>
                <wp:positionV relativeFrom="paragraph">
                  <wp:posOffset>10148038</wp:posOffset>
                </wp:positionV>
                <wp:extent cx="9624690" cy="11430"/>
                <wp:effectExtent l="0" t="0" r="33660" b="26670"/>
                <wp:wrapNone/>
                <wp:docPr id="20" name="Kształ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4690" cy="1143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A1C537" id="Kształt4" o:spid="_x0000_s1026" type="#_x0000_t32" style="position:absolute;margin-left:-.5pt;margin-top:799.05pt;width:757.85pt;height:.9pt;flip:y;z-index: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" strokecolor="#3465a4" strokeweight=".35mm">
                <v:stroke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1" behindDoc="0" locked="0" layoutInCell="1" allowOverlap="1">
                <wp:simplePos x="0" y="0"/>
                <wp:positionH relativeFrom="column">
                  <wp:posOffset>-19440</wp:posOffset>
                </wp:positionH>
                <wp:positionV relativeFrom="paragraph">
                  <wp:posOffset>10160639</wp:posOffset>
                </wp:positionV>
                <wp:extent cx="9650092" cy="49533"/>
                <wp:effectExtent l="0" t="0" r="27308" b="26667"/>
                <wp:wrapNone/>
                <wp:docPr id="21" name="Kształ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0092" cy="49533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533BB" id="Kształt3" o:spid="_x0000_s1026" type="#_x0000_t32" style="position:absolute;margin-left:-1.55pt;margin-top:800.05pt;width:759.85pt;height:3.9pt;z-index: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" strokecolor="#3465a4" strokeweight=".35mm">
                <v:stroke joinstyle="miter"/>
              </v:shape>
            </w:pict>
          </mc:Fallback>
        </mc:AlternateContent>
      </w:r>
    </w:p>
    <w:tbl>
      <w:tblPr>
        <w:tblW w:w="152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074"/>
        <w:gridCol w:w="2074"/>
        <w:gridCol w:w="2083"/>
        <w:gridCol w:w="2066"/>
        <w:gridCol w:w="4433"/>
      </w:tblGrid>
      <w:tr w:rsidR="00EC0C7A">
        <w:tblPrEx>
          <w:tblCellMar>
            <w:top w:w="0" w:type="dxa"/>
            <w:bottom w:w="0" w:type="dxa"/>
          </w:tblCellMar>
        </w:tblPrEx>
        <w:trPr>
          <w:trHeight w:val="506"/>
          <w:tblHeader/>
          <w:jc w:val="center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lastRenderedPageBreak/>
              <w:t>DZIAŁANIA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>NAZWA WSKAŹNIKA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>JEDNOSTKA</w:t>
            </w:r>
          </w:p>
          <w:p w:rsidR="00EC0C7A" w:rsidRDefault="00EC0C7A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>WARTOŚĆ BAZOWA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>WARTOŚĆ ZREALIZOWANA</w:t>
            </w:r>
          </w:p>
        </w:tc>
        <w:tc>
          <w:tcPr>
            <w:tcW w:w="4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4324F"/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:rsidR="00EC0C7A" w:rsidRDefault="007E1255">
            <w:pPr>
              <w:pStyle w:val="Standard"/>
              <w:jc w:val="center"/>
              <w:rPr>
                <w:rFonts w:ascii="Open Sans ExtraBold" w:hAnsi="Open Sans ExtraBold" w:cs="Open Sans ExtraBold"/>
                <w:color w:val="FFFFFF"/>
              </w:rPr>
            </w:pPr>
            <w:r>
              <w:rPr>
                <w:rFonts w:ascii="Open Sans ExtraBold" w:hAnsi="Open Sans ExtraBold" w:cs="Open Sans ExtraBold"/>
                <w:color w:val="FFFFFF"/>
              </w:rPr>
              <w:t>OPIS WSKAŹNIKA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2083"/>
          <w:jc w:val="center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V.1.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Zwiększenie liczby etatów koordynatorów o 12 w celu poprawy jakości udzielanego wsparcia rodzinnym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formom pieczy zastępczej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Etaty koordynatorów rodzinnej pieczy zastępczej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Etat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Cel: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2021 – 40 etatów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98%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Według stanu na dzień 31 grudnia 2021 r., w Zespole ds. Rodzinnej Pieczy Zastępczej Centrum Administracyjnego Pieczy Zastępczej pracę świadczyło 41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 koordynatorów (39,2 etatów).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3834"/>
          <w:jc w:val="center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</w:pPr>
            <w:r>
              <w:rPr>
                <w:rFonts w:ascii="Open Sans Light" w:hAnsi="Open Sans Light" w:cs="Open Sans Light"/>
                <w:sz w:val="18"/>
                <w:szCs w:val="18"/>
              </w:rPr>
              <w:t>V.2.</w:t>
            </w:r>
            <w:r>
              <w:rPr>
                <w:rFonts w:ascii="Open Sans Light" w:hAnsi="Open Sans Light" w:cs="Open Sans Light"/>
                <w:sz w:val="18"/>
                <w:szCs w:val="18"/>
              </w:rPr>
              <w:br/>
            </w:r>
            <w:r>
              <w:rPr>
                <w:rFonts w:ascii="Open Sans Light" w:hAnsi="Open Sans Light" w:cs="Open Sans Light"/>
                <w:sz w:val="20"/>
                <w:szCs w:val="20"/>
              </w:rPr>
              <w:t>Zwiększenie liczby etatów dla specjalistów o: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3 psychologów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lub pedagogów,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3 terapeutów,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1 socjoterapeutę,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3 logopedów,</w:t>
            </w:r>
          </w:p>
          <w:p w:rsidR="00EC0C7A" w:rsidRDefault="007E1255">
            <w:pPr>
              <w:pStyle w:val="Standard"/>
              <w:jc w:val="center"/>
            </w:pPr>
            <w:r>
              <w:rPr>
                <w:rFonts w:ascii="Open Sans Light" w:hAnsi="Open Sans Light" w:cs="Open Sans Light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51" behindDoc="1" locked="0" layoutInCell="1" allowOverlap="1">
                  <wp:simplePos x="0" y="0"/>
                  <wp:positionH relativeFrom="column">
                    <wp:posOffset>-42483</wp:posOffset>
                  </wp:positionH>
                  <wp:positionV relativeFrom="paragraph">
                    <wp:posOffset>1916280</wp:posOffset>
                  </wp:positionV>
                  <wp:extent cx="9708477" cy="197638"/>
                  <wp:effectExtent l="0" t="0" r="7023" b="0"/>
                  <wp:wrapNone/>
                  <wp:docPr id="22" name="Obraz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477" cy="197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1 seksuologa dziecięcego, w celu, między innymi, prowadzenia indywidualnych terapii, grup wsparcia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oraz zapewnienia pomocy wszystkim rodzinom zastępczym oraz biologicznym, które zgłaszają problem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Etaty specjalistów rodzinnej pieczy zastępczej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Etat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Cel: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2021 – 14 etatów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4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Według stanu na dzień 31 grudnia 2021 r. w Zespole ds. Wsparcia Psychologicznego 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i Pedagogicznego Centrum Administracyjnego Pieczy zastępczej zatrudnionych było: 3 pedagogów (2 i ½ etatu). 9 psychologów (8  i ½ etatu), 1 psychoterapeuta (½ etatu).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1698"/>
          <w:jc w:val="center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V.3.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Zwiększenie liczby etatów dla asystentów rodziny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o 8, w celu poprawy jakości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udzielanego wsparcia rodzinom biologicznym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Etaty asystentów rodziny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Etat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Cel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2021 – 36 etatów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4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Według stanu na dzień 31 grudnia 2021 r. w Centrum Administracyjnym Pieczy Zastępczej zatrudnionych było 6 asystentów (5 etatów) oraz 24 w MOPS.</w:t>
            </w:r>
          </w:p>
          <w:p w:rsidR="00EC0C7A" w:rsidRDefault="00EC0C7A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1905"/>
          <w:jc w:val="center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lastRenderedPageBreak/>
              <w:t>V.4.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Organizowanie zewnętrznej superwizji dla koordynatorów rodzinnej pieczy zastępczej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Superwizje koordynatorów pieczy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Osoba, która odbyła zewnętrzna superwizję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Liczba osób, które zadeklarowały chęć udziału w zewnętrznej superwizji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0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Obostrzenia 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sanitarne, związane z pandemią COVID-19, uniemożliwiły zorganizowanie zewnętrznej superwizji dla koordynatorów rodzinnej pieczy zastępczej.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2461"/>
          <w:jc w:val="center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V.5.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Organizowanie specjalistycznych szkoleń dla osób współpracujących z rodzinnymi formami pieczy zastępczej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center"/>
            </w:pPr>
            <w:r>
              <w:rPr>
                <w:rFonts w:ascii="Open Sans Light" w:hAnsi="Open Sans Light" w:cs="Open Sans Light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52" behindDoc="1" locked="0" layoutInCell="1" allowOverlap="1">
                  <wp:simplePos x="0" y="0"/>
                  <wp:positionH relativeFrom="column">
                    <wp:posOffset>16559</wp:posOffset>
                  </wp:positionH>
                  <wp:positionV relativeFrom="paragraph">
                    <wp:posOffset>1475283</wp:posOffset>
                  </wp:positionV>
                  <wp:extent cx="9651958" cy="197638"/>
                  <wp:effectExtent l="0" t="0" r="6392" b="0"/>
                  <wp:wrapNone/>
                  <wp:docPr id="23" name="Obraz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1958" cy="197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Szkolenia dla osób współpracujących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sz w:val="20"/>
                <w:szCs w:val="20"/>
              </w:rPr>
              <w:t>z rodzinnymi formami pieczy zastępczej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Osoba, która zakończyła udział w szkoleniu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Liczba osób, które zadeklarowały chęć uczestnictwa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sz w:val="20"/>
                <w:szCs w:val="20"/>
              </w:rPr>
              <w:t>w specjalistycznych szkoleniach.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0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Obostrzenia sanitarne, związane z 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pandemią COVID-19, uniemożliwiły zorganizowanie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specjalistycznych szkoleń dla osób współpracujących z rodzinnymi formami pieczy zastępczej.</w:t>
            </w:r>
          </w:p>
          <w:p w:rsidR="00EC0C7A" w:rsidRDefault="00EC0C7A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2854"/>
          <w:jc w:val="center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V.6.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Intensyfikacja działań podejmowanych w rodzinie biologicznej doświadczonej kryzysem w celu umożliwienia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powrotu dziecka do właściwie funkcjonującej rodziny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Powroty dzieci z pieczy zastępczej do rodziny biologicznej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Powrót dziecka z pieczy zastępczej do rodziny biologicznej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Liczba dzieci z pieczy zastępczej, co do których trwają starania asystenta rodziny o p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owrót dziecka do rodziny biologicznej (minimum trzy miesiące ciągłej pracy z rodziną)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28%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W roku sprawozdawczym asystenci rodziny pracowali z rodzinami biologicznymi i starali się o powrót 157 dzieci do rodzin (w tym: 40 dzieci z pieczy rodzinnej i 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117 dzieci z pieczy instytucjonalnej). W omawianym okresie 44 dzieci powróciło do rodziny biologicznej (w tym: 13 z pieczy rodzinnej i 31 z pieczy instytucjonalnej).</w:t>
            </w:r>
          </w:p>
          <w:p w:rsidR="00EC0C7A" w:rsidRDefault="00EC0C7A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3006"/>
          <w:jc w:val="center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lastRenderedPageBreak/>
              <w:t>V.7.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Skuteczna współpraca z rodziną biologiczną mająca na celu nieumieszczanie dziecka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w pieczy zastępczej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lub jego powrót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do rodziny biologicznej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Współpraca z rodziną biologiczną zakończona sukcesem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Rodzina, która z sukcesem zakończyła współpracę z asystentem rodziny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Liczba rodzin, z którymi asystenci rodziny zakończyli współpracę na rzecz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powrotu dziecka lub nieumieszczania go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sz w:val="20"/>
                <w:szCs w:val="20"/>
              </w:rPr>
              <w:t>w pieczy zastępczej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(minimum 3 miesiące ciągłej pracy z rodziną)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4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W 2021 r. asystenci rodziny zakończyli współpracę ze 146 rodzinami, w tym z 55 rodzinami, których dzieci przebywają w pieczy zastępczej i z 91 ro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dziną zagrożoną.</w:t>
            </w:r>
          </w:p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Współpraca asystenta zakończyła się sukcesem w stosunku do 41 rodzin (19 z dziećmi umieszczonymi w pieczy zastępczej i 22 z rodzin zagrożonych).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1881"/>
          <w:jc w:val="center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V.8.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Usprawnienie działań umożliwiających umieszczenie dzieci z uregulowaną sytuacją prawną w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rodzinie adopcyjnej</w:t>
            </w:r>
          </w:p>
          <w:p w:rsidR="00EC0C7A" w:rsidRDefault="007E1255">
            <w:pPr>
              <w:pStyle w:val="Standard"/>
              <w:jc w:val="center"/>
            </w:pPr>
            <w:r>
              <w:rPr>
                <w:rFonts w:ascii="Open Sans Light" w:hAnsi="Open Sans Light" w:cs="Open Sans Light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53" behindDoc="1" locked="0" layoutInCell="1" allowOverlap="1">
                  <wp:simplePos x="0" y="0"/>
                  <wp:positionH relativeFrom="column">
                    <wp:posOffset>-12243</wp:posOffset>
                  </wp:positionH>
                  <wp:positionV relativeFrom="paragraph">
                    <wp:posOffset>358920</wp:posOffset>
                  </wp:positionV>
                  <wp:extent cx="9690116" cy="197638"/>
                  <wp:effectExtent l="0" t="0" r="6334" b="0"/>
                  <wp:wrapNone/>
                  <wp:docPr id="24" name="Obraz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116" cy="197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Zgłoszenia do ośrodków adopcyjnych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Osoba zgłoszona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do ośrodka adopcyjnego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Liczba dzieci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z uregulowaną sytuacją prawną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W 2021 r. rodzinne formy pieczy zastępczej objęły opieką 1647 dzieci. Z grupy tej 102 małoletnich posiadało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 uregulowaną sytuację prawną. W omawianym okresie wszystkie dzieci z uregulowaną sytuacją prawną zostały zgłoszone do ośrodka adopcyjnego.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1985"/>
          <w:jc w:val="center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V.9.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Usprawnienie działań na rzecz umieszczenia dziecka w rodzinnej pieczy zastępczej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Umieszczenia w rodzinnej piec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zy zastępczej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Osoba umieszczona w rodzinnej pieczy zastępczej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Liczba dzieci zgłoszonych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do umieszczenia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w rodzinnej pieczy zastępczej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4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W 2021 r. 227 dzieci zostało umieszczonych w rodzinnej pieczy zastępczej. Na ostatni dzień roku sprawozdawczego 3 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dzieci czekało na umieszczenie w rodzinnej pieczy zastępczej.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1736"/>
          <w:jc w:val="center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V.10.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Szkolenia kandydatów zgłaszających gotowość do pełnienia funkcji rodziny zastępczej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Szkolenia dla kandydatów na rodzinę zastępczą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Osoba, która ukończyła szkolenie, potwierdzone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zaświadczeniem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Liczba osób, które mogły i chciały uczestniczyć w szkoleniu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po przejściu wcześniejszych etapów procesu kwalifikacji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W 2021 r. do Zespołu Szkoleń i Kwalifikacji zgłosiło się 66 kandydatów, gotowych do pełnienia funkcji rodziny zastępczej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. Wszyscy kandydaci ukończyli szkolenie w terminie.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1736"/>
          <w:jc w:val="center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lastRenderedPageBreak/>
              <w:t>V.11.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Opracowanie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 udostępnienie standardów pracy koordynatora rodzinnej pieczy zastępczej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Dokument zawierający opracowane standardy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Dokument zawierający opracowane standardy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Cel: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2020 – 1 dokument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Cel</w:t>
            </w: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 xml:space="preserve"> osiągnięto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Standardy osiągnięto w 2020 roku.</w:t>
            </w: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757"/>
          <w:jc w:val="center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V.12.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Opracowanie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br/>
            </w:r>
            <w:r>
              <w:rPr>
                <w:rFonts w:ascii="Open Sans Light" w:hAnsi="Open Sans Light" w:cs="Open Sans Light"/>
                <w:sz w:val="20"/>
                <w:szCs w:val="20"/>
              </w:rPr>
              <w:t>i udostępnienie standardów funkcjonowania rodzinnej pieczy zastępczej w Łodzi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center"/>
            </w:pPr>
            <w:r>
              <w:rPr>
                <w:rFonts w:ascii="Open Sans Light" w:hAnsi="Open Sans Light" w:cs="Open Sans Light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54" behindDoc="1" locked="0" layoutInCell="1" allowOverlap="1">
                  <wp:simplePos x="0" y="0"/>
                  <wp:positionH relativeFrom="column">
                    <wp:posOffset>-40681</wp:posOffset>
                  </wp:positionH>
                  <wp:positionV relativeFrom="paragraph">
                    <wp:posOffset>230401</wp:posOffset>
                  </wp:positionV>
                  <wp:extent cx="9642594" cy="197638"/>
                  <wp:effectExtent l="0" t="0" r="0" b="0"/>
                  <wp:wrapNone/>
                  <wp:docPr id="25" name="Obraz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2594" cy="197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Dokument zawierający opracowane standardy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Dokument zawierający opracowane standardy</w:t>
            </w:r>
          </w:p>
        </w:tc>
        <w:tc>
          <w:tcPr>
            <w:tcW w:w="2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Cel:</w:t>
            </w:r>
          </w:p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2020 – 1 dokument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Cel osiągnięto</w:t>
            </w:r>
          </w:p>
          <w:p w:rsidR="00EC0C7A" w:rsidRDefault="00EC0C7A">
            <w:pPr>
              <w:pStyle w:val="Standard"/>
              <w:jc w:val="center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</w:p>
          <w:p w:rsidR="00EC0C7A" w:rsidRDefault="007E1255">
            <w:pPr>
              <w:pStyle w:val="Standard"/>
              <w:jc w:val="center"/>
              <w:rPr>
                <w:rFonts w:ascii="Open Sans Light" w:eastAsia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EC0C7A" w:rsidRDefault="007E1255">
            <w:pPr>
              <w:pStyle w:val="Standard"/>
              <w:jc w:val="both"/>
              <w:rPr>
                <w:rFonts w:ascii="Open Sans Light" w:hAnsi="Open Sans Light" w:cs="Open Sans Light"/>
                <w:color w:val="00000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00000"/>
                <w:sz w:val="20"/>
                <w:szCs w:val="20"/>
              </w:rPr>
              <w:t>Standardy osiągnięto w 2020 roku.</w:t>
            </w:r>
          </w:p>
        </w:tc>
      </w:tr>
    </w:tbl>
    <w:p w:rsidR="00EC0C7A" w:rsidRDefault="00EC0C7A">
      <w:pPr>
        <w:pStyle w:val="Standard"/>
        <w:rPr>
          <w:rFonts w:ascii="Open Sans Light" w:hAnsi="Open Sans Light" w:cs="Open Sans Light"/>
          <w:sz w:val="20"/>
          <w:szCs w:val="20"/>
        </w:rPr>
      </w:pPr>
    </w:p>
    <w:p w:rsidR="00EC0C7A" w:rsidRDefault="00EC0C7A">
      <w:pPr>
        <w:pStyle w:val="Standard"/>
        <w:spacing w:line="18" w:lineRule="atLeast"/>
        <w:jc w:val="both"/>
        <w:rPr>
          <w:rFonts w:ascii="Open Sans" w:hAnsi="Open Sans" w:cs="Open Sans"/>
          <w:color w:val="25324F"/>
          <w:sz w:val="23"/>
          <w:szCs w:val="23"/>
        </w:rPr>
      </w:pPr>
    </w:p>
    <w:p w:rsidR="00EC0C7A" w:rsidRDefault="00EC0C7A">
      <w:pPr>
        <w:pStyle w:val="Standard"/>
        <w:spacing w:line="18" w:lineRule="atLeast"/>
        <w:jc w:val="both"/>
        <w:rPr>
          <w:rFonts w:ascii="Open Sans" w:hAnsi="Open Sans" w:cs="Open Sans"/>
          <w:color w:val="25324F"/>
          <w:sz w:val="23"/>
          <w:szCs w:val="23"/>
        </w:rPr>
      </w:pPr>
    </w:p>
    <w:tbl>
      <w:tblPr>
        <w:tblW w:w="15226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6"/>
      </w:tblGrid>
      <w:tr w:rsidR="00EC0C7A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522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0C7A" w:rsidRDefault="00EC0C7A">
            <w:pPr>
              <w:pStyle w:val="Standard"/>
              <w:rPr>
                <w:color w:val="000000"/>
              </w:rPr>
            </w:pPr>
          </w:p>
        </w:tc>
      </w:tr>
      <w:tr w:rsidR="00EC0C7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22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0C7A" w:rsidRDefault="00EC0C7A">
            <w:pPr>
              <w:pStyle w:val="Standard"/>
              <w:rPr>
                <w:color w:val="000000"/>
              </w:rPr>
            </w:pPr>
          </w:p>
        </w:tc>
      </w:tr>
    </w:tbl>
    <w:p w:rsidR="00EC0C7A" w:rsidRDefault="007E1255">
      <w:pPr>
        <w:pStyle w:val="Standard"/>
        <w:spacing w:line="18" w:lineRule="atLeast"/>
        <w:jc w:val="both"/>
      </w:pPr>
      <w:r>
        <w:rPr>
          <w:rFonts w:ascii="Open Sans" w:hAnsi="Open Sans" w:cs="Open Sans"/>
          <w:noProof/>
          <w:color w:val="25324F"/>
          <w:sz w:val="23"/>
          <w:szCs w:val="23"/>
          <w:lang w:eastAsia="pl-PL"/>
        </w:rPr>
        <w:drawing>
          <wp:anchor distT="0" distB="0" distL="114300" distR="114300" simplePos="0" relativeHeight="55" behindDoc="1" locked="0" layoutInCell="1" allowOverlap="1">
            <wp:simplePos x="0" y="0"/>
            <wp:positionH relativeFrom="column">
              <wp:posOffset>-137882</wp:posOffset>
            </wp:positionH>
            <wp:positionV relativeFrom="paragraph">
              <wp:posOffset>771479</wp:posOffset>
            </wp:positionV>
            <wp:extent cx="9625321" cy="197638"/>
            <wp:effectExtent l="0" t="0" r="0" b="0"/>
            <wp:wrapNone/>
            <wp:docPr id="26" name="Obraz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5321" cy="1976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EC0C7A">
      <w:headerReference w:type="default" r:id="rId15"/>
      <w:footerReference w:type="default" r:id="rId16"/>
      <w:pgSz w:w="16838" w:h="11906" w:orient="landscape"/>
      <w:pgMar w:top="1125" w:right="851" w:bottom="851" w:left="851" w:header="568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255" w:rsidRDefault="007E1255">
      <w:pPr>
        <w:rPr>
          <w:rFonts w:hint="eastAsia"/>
        </w:rPr>
      </w:pPr>
      <w:r>
        <w:separator/>
      </w:r>
    </w:p>
  </w:endnote>
  <w:endnote w:type="continuationSeparator" w:id="0">
    <w:p w:rsidR="007E1255" w:rsidRDefault="007E12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WFranklin, 'Times New Roman'">
    <w:charset w:val="00"/>
    <w:family w:val="decorative"/>
    <w:pitch w:val="variable"/>
  </w:font>
  <w:font w:name="GWTimes, 'Courier New'">
    <w:charset w:val="00"/>
    <w:family w:val="decorative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ExtraBold">
    <w:altName w:val="Arial"/>
    <w:charset w:val="00"/>
    <w:family w:val="swiss"/>
    <w:pitch w:val="variable"/>
  </w:font>
  <w:font w:name="Open Sans SemiBold">
    <w:altName w:val="Arial"/>
    <w:charset w:val="00"/>
    <w:family w:val="swiss"/>
    <w:pitch w:val="variable"/>
  </w:font>
  <w:font w:name="Open Sans Light">
    <w:altName w:val="Arial"/>
    <w:charset w:val="00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C3" w:rsidRDefault="007E1255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4758116</wp:posOffset>
              </wp:positionH>
              <wp:positionV relativeFrom="paragraph">
                <wp:posOffset>22320</wp:posOffset>
              </wp:positionV>
              <wp:extent cx="180978" cy="189225"/>
              <wp:effectExtent l="0" t="0" r="9522" b="1275"/>
              <wp:wrapNone/>
              <wp:docPr id="3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8" cy="18922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020C3" w:rsidRDefault="007E1255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ształt1" o:spid="_x0000_s1035" type="#_x0000_t202" style="position:absolute;left:0;text-align:left;margin-left:374.65pt;margin-top:1.75pt;width:14.25pt;height:1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" filled="f" stroked="f">
              <v:textbox inset="0,0,0,0">
                <w:txbxContent>
                  <w:p w:rsidR="00B020C3" w:rsidRDefault="007E1255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020C3" w:rsidRDefault="007E1255">
    <w:pPr>
      <w:pStyle w:val="Stopka"/>
      <w:jc w:val="center"/>
    </w:pPr>
    <w:r>
      <w:rPr>
        <w:rFonts w:ascii="Open Sans Light" w:hAnsi="Open Sans Light" w:cs="Open Sans Light"/>
        <w:sz w:val="22"/>
      </w:rPr>
      <w:fldChar w:fldCharType="begin"/>
    </w:r>
    <w:r>
      <w:rPr>
        <w:rFonts w:ascii="Open Sans Light" w:hAnsi="Open Sans Light" w:cs="Open Sans Light"/>
        <w:sz w:val="22"/>
      </w:rPr>
      <w:instrText xml:space="preserve"> PAGE </w:instrText>
    </w:r>
    <w:r>
      <w:rPr>
        <w:rFonts w:ascii="Open Sans Light" w:hAnsi="Open Sans Light" w:cs="Open Sans Light"/>
        <w:sz w:val="22"/>
      </w:rPr>
      <w:fldChar w:fldCharType="separate"/>
    </w:r>
    <w:r w:rsidR="00050684">
      <w:rPr>
        <w:rFonts w:ascii="Open Sans Light" w:hAnsi="Open Sans Light" w:cs="Open Sans Light"/>
        <w:noProof/>
        <w:sz w:val="22"/>
      </w:rPr>
      <w:t>70</w:t>
    </w:r>
    <w:r>
      <w:rPr>
        <w:rFonts w:ascii="Open Sans Light" w:hAnsi="Open Sans Light" w:cs="Open Sans Light"/>
        <w:sz w:val="22"/>
      </w:rPr>
      <w:fldChar w:fldCharType="end"/>
    </w:r>
  </w:p>
  <w:p w:rsidR="00B020C3" w:rsidRDefault="007E1255">
    <w:pPr>
      <w:pStyle w:val="Stopka"/>
      <w:rPr>
        <w:rFonts w:ascii="Open Sans Light" w:hAnsi="Open Sans Light" w:cs="Open Sans Light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C3" w:rsidRDefault="007E1255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-29882</wp:posOffset>
          </wp:positionH>
          <wp:positionV relativeFrom="paragraph">
            <wp:posOffset>16559</wp:posOffset>
          </wp:positionV>
          <wp:extent cx="9705240" cy="197638"/>
          <wp:effectExtent l="0" t="0" r="0" b="0"/>
          <wp:wrapNone/>
          <wp:docPr id="6" name="Obraz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05240" cy="1976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020C3" w:rsidRDefault="007E1255">
    <w:pPr>
      <w:pStyle w:val="Stopka"/>
      <w:jc w:val="center"/>
    </w:pPr>
    <w:r>
      <w:rPr>
        <w:rFonts w:ascii="Open Sans Light" w:hAnsi="Open Sans Light" w:cs="Open Sans Light"/>
        <w:sz w:val="22"/>
      </w:rPr>
      <w:fldChar w:fldCharType="begin"/>
    </w:r>
    <w:r>
      <w:rPr>
        <w:rFonts w:ascii="Open Sans Light" w:hAnsi="Open Sans Light" w:cs="Open Sans Light"/>
        <w:sz w:val="22"/>
      </w:rPr>
      <w:instrText xml:space="preserve"> PAGE </w:instrText>
    </w:r>
    <w:r>
      <w:rPr>
        <w:rFonts w:ascii="Open Sans Light" w:hAnsi="Open Sans Light" w:cs="Open Sans Light"/>
        <w:sz w:val="22"/>
      </w:rPr>
      <w:fldChar w:fldCharType="separate"/>
    </w:r>
    <w:r w:rsidR="00050684">
      <w:rPr>
        <w:rFonts w:ascii="Open Sans Light" w:hAnsi="Open Sans Light" w:cs="Open Sans Light"/>
        <w:noProof/>
        <w:sz w:val="22"/>
      </w:rPr>
      <w:t>82</w:t>
    </w:r>
    <w:r>
      <w:rPr>
        <w:rFonts w:ascii="Open Sans Light" w:hAnsi="Open Sans Light" w:cs="Open Sans Light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C3" w:rsidRDefault="007E1255">
    <w:pPr>
      <w:pStyle w:val="Stopka"/>
      <w:jc w:val="center"/>
    </w:pPr>
    <w:r>
      <w:rPr>
        <w:rFonts w:ascii="Open Sans Light" w:hAnsi="Open Sans Light" w:cs="Open Sans Light"/>
        <w:sz w:val="22"/>
      </w:rPr>
      <w:fldChar w:fldCharType="begin"/>
    </w:r>
    <w:r>
      <w:rPr>
        <w:rFonts w:ascii="Open Sans Light" w:hAnsi="Open Sans Light" w:cs="Open Sans Light"/>
        <w:sz w:val="22"/>
      </w:rPr>
      <w:instrText xml:space="preserve"> PAGE </w:instrText>
    </w:r>
    <w:r>
      <w:rPr>
        <w:rFonts w:ascii="Open Sans Light" w:hAnsi="Open Sans Light" w:cs="Open Sans Light"/>
        <w:sz w:val="22"/>
      </w:rPr>
      <w:fldChar w:fldCharType="separate"/>
    </w:r>
    <w:r w:rsidR="00050684">
      <w:rPr>
        <w:rFonts w:ascii="Open Sans Light" w:hAnsi="Open Sans Light" w:cs="Open Sans Light"/>
        <w:noProof/>
        <w:sz w:val="22"/>
      </w:rPr>
      <w:t>89</w:t>
    </w:r>
    <w:r>
      <w:rPr>
        <w:rFonts w:ascii="Open Sans Light" w:hAnsi="Open Sans Light" w:cs="Open Sans Light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255" w:rsidRDefault="007E125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E1255" w:rsidRDefault="007E125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C3" w:rsidRDefault="007E1255">
    <w:pPr>
      <w:pStyle w:val="Heading"/>
      <w:jc w:val="center"/>
    </w:pPr>
    <w:r>
      <w:rPr>
        <w:rFonts w:ascii="Open Sans ExtraBold" w:hAnsi="Open Sans ExtraBold" w:cs="Open Sans ExtraBold"/>
        <w:noProof/>
        <w:color w:val="FFFFFF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-146523</wp:posOffset>
              </wp:positionH>
              <wp:positionV relativeFrom="paragraph">
                <wp:posOffset>-53282</wp:posOffset>
              </wp:positionV>
              <wp:extent cx="7821933" cy="326385"/>
              <wp:effectExtent l="0" t="0" r="0" b="0"/>
              <wp:wrapNone/>
              <wp:docPr id="1" name="Ramka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1933" cy="3263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020C3" w:rsidRDefault="007E1255">
                          <w:pPr>
                            <w:pStyle w:val="Standard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162" tIns="46442" rIns="92162" bIns="46442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7" o:spid="_x0000_s1034" type="#_x0000_t202" style="position:absolute;left:0;text-align:left;margin-left:-11.55pt;margin-top:-4.2pt;width:615.9pt;height:25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" filled="f" stroked="f">
              <v:textbox inset="2.56006mm,1.2901mm,2.56006mm,1.2901mm">
                <w:txbxContent>
                  <w:p w:rsidR="00B020C3" w:rsidRDefault="007E1255">
                    <w:pPr>
                      <w:pStyle w:val="Standard"/>
                      <w:rPr>
                        <w:color w:val="8080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Open Sans ExtraBold" w:hAnsi="Open Sans ExtraBold" w:cs="Open Sans ExtraBold"/>
        <w:noProof/>
        <w:color w:val="FFFFFF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20162</wp:posOffset>
          </wp:positionH>
          <wp:positionV relativeFrom="paragraph">
            <wp:posOffset>6522835</wp:posOffset>
          </wp:positionV>
          <wp:extent cx="9624599" cy="197638"/>
          <wp:effectExtent l="0" t="0" r="0" b="0"/>
          <wp:wrapNone/>
          <wp:docPr id="2" name="Obraz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4599" cy="1976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8"/>
        <w:szCs w:val="28"/>
        <w:lang w:eastAsia="pl-PL"/>
      </w:rPr>
      <w:t>SPRAWOZDANIE Z REALIZACJI PROGRAMU ROZWOJU PIECZY ZASTĘPCZEJ ZA ROK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C3" w:rsidRDefault="007E1255">
    <w:pPr>
      <w:pStyle w:val="Heading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-121322</wp:posOffset>
              </wp:positionH>
              <wp:positionV relativeFrom="paragraph">
                <wp:posOffset>-65882</wp:posOffset>
              </wp:positionV>
              <wp:extent cx="7821933" cy="326385"/>
              <wp:effectExtent l="0" t="0" r="0" b="0"/>
              <wp:wrapNone/>
              <wp:docPr id="4" name="Ramka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1933" cy="3263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020C3" w:rsidRDefault="007E1255">
                          <w:pPr>
                            <w:pStyle w:val="Standard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162" tIns="46442" rIns="92162" bIns="46442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8" o:spid="_x0000_s1036" type="#_x0000_t202" style="position:absolute;margin-left:-9.55pt;margin-top:-5.2pt;width:615.9pt;height:25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" filled="f" stroked="f">
              <v:textbox inset="2.56006mm,1.2901mm,2.56006mm,1.2901mm">
                <w:txbxContent>
                  <w:p w:rsidR="00B020C3" w:rsidRDefault="007E1255">
                    <w:pPr>
                      <w:pStyle w:val="Standard"/>
                      <w:rPr>
                        <w:color w:val="8080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-29160</wp:posOffset>
              </wp:positionH>
              <wp:positionV relativeFrom="paragraph">
                <wp:posOffset>-65882</wp:posOffset>
              </wp:positionV>
              <wp:extent cx="9706612" cy="452756"/>
              <wp:effectExtent l="0" t="0" r="27938" b="23494"/>
              <wp:wrapNone/>
              <wp:docPr id="5" name="Ramka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06612" cy="452756"/>
                      </a:xfrm>
                      <a:prstGeom prst="rect">
                        <a:avLst/>
                      </a:prstGeom>
                      <a:solidFill>
                        <a:srgbClr val="24324F"/>
                      </a:solidFill>
                      <a:ln w="6473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B020C3" w:rsidRDefault="007E1255">
                          <w:pPr>
                            <w:pStyle w:val="Standard"/>
                            <w:jc w:val="center"/>
                            <w:rPr>
                              <w:rFonts w:ascii="Open Sans" w:hAnsi="Open Sans" w:cs="Open Sans ExtraBold"/>
                              <w:b/>
                              <w:bCs/>
                              <w:cap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Open Sans" w:hAnsi="Open Sans" w:cs="Open Sans ExtraBold"/>
                              <w:b/>
                              <w:bCs/>
                              <w:caps/>
                              <w:color w:val="FFFFFF"/>
                              <w:sz w:val="28"/>
                              <w:szCs w:val="28"/>
                            </w:rPr>
                            <w:t>Cel III - Optymalizacja instytucjonalnych form pieczy zastępczej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9" o:spid="_x0000_s1037" type="#_x0000_t202" style="position:absolute;margin-left:-2.3pt;margin-top:-5.2pt;width:764.3pt;height:35.6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" fillcolor="#24324f" strokecolor="white" strokeweight=".17981mm">
              <v:textbox>
                <w:txbxContent>
                  <w:p w:rsidR="00B020C3" w:rsidRDefault="007E1255">
                    <w:pPr>
                      <w:pStyle w:val="Standard"/>
                      <w:jc w:val="center"/>
                      <w:rPr>
                        <w:rFonts w:ascii="Open Sans" w:hAnsi="Open Sans" w:cs="Open Sans ExtraBold"/>
                        <w:b/>
                        <w:bCs/>
                        <w:cap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Open Sans" w:hAnsi="Open Sans" w:cs="Open Sans ExtraBold"/>
                        <w:b/>
                        <w:bCs/>
                        <w:caps/>
                        <w:color w:val="FFFFFF"/>
                        <w:sz w:val="28"/>
                        <w:szCs w:val="28"/>
                      </w:rPr>
                      <w:t>Cel III - Optymalizacja instytucjonalnych form pieczy zastępczej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C3" w:rsidRDefault="007E1255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BDA"/>
    <w:multiLevelType w:val="multilevel"/>
    <w:tmpl w:val="E90AA86A"/>
    <w:styleLink w:val="WW8Num20"/>
    <w:lvl w:ilvl="0">
      <w:numFmt w:val="bullet"/>
      <w:lvlText w:val=""/>
      <w:lvlJc w:val="left"/>
      <w:pPr>
        <w:ind w:left="161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3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70" w:hanging="360"/>
      </w:pPr>
      <w:rPr>
        <w:rFonts w:ascii="Wingdings" w:hAnsi="Wingdings" w:cs="Wingdings"/>
      </w:rPr>
    </w:lvl>
  </w:abstractNum>
  <w:abstractNum w:abstractNumId="1" w15:restartNumberingAfterBreak="0">
    <w:nsid w:val="0D1C16C6"/>
    <w:multiLevelType w:val="multilevel"/>
    <w:tmpl w:val="C6E024BE"/>
    <w:styleLink w:val="WW8Num15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D22137B"/>
    <w:multiLevelType w:val="multilevel"/>
    <w:tmpl w:val="FF64287A"/>
    <w:styleLink w:val="WW8Num18"/>
    <w:lvl w:ilvl="0">
      <w:start w:val="1"/>
      <w:numFmt w:val="upperRoman"/>
      <w:lvlText w:val="%1."/>
      <w:lvlJc w:val="left"/>
      <w:pPr>
        <w:ind w:left="1080" w:hanging="720"/>
      </w:pPr>
      <w:rPr>
        <w:rFonts w:ascii="Cambria" w:hAnsi="Cambria" w:cs="Cambria"/>
        <w:color w:val="000000"/>
        <w:sz w:val="28"/>
        <w:szCs w:val="28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50B00E8"/>
    <w:multiLevelType w:val="multilevel"/>
    <w:tmpl w:val="D772C1FC"/>
    <w:styleLink w:val="WW8Num5"/>
    <w:lvl w:ilvl="0">
      <w:numFmt w:val="bullet"/>
      <w:lvlText w:val=""/>
      <w:lvlJc w:val="left"/>
      <w:pPr>
        <w:ind w:left="174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46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8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0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2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4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6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8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01" w:hanging="360"/>
      </w:pPr>
      <w:rPr>
        <w:rFonts w:ascii="Wingdings" w:hAnsi="Wingdings" w:cs="Wingdings"/>
      </w:rPr>
    </w:lvl>
  </w:abstractNum>
  <w:abstractNum w:abstractNumId="4" w15:restartNumberingAfterBreak="0">
    <w:nsid w:val="15244CE0"/>
    <w:multiLevelType w:val="multilevel"/>
    <w:tmpl w:val="E1D42AC8"/>
    <w:styleLink w:val="WW8Num22"/>
    <w:lvl w:ilvl="0">
      <w:start w:val="3"/>
      <w:numFmt w:val="upperRoman"/>
      <w:lvlText w:val="%1."/>
      <w:lvlJc w:val="left"/>
      <w:pPr>
        <w:ind w:left="1080" w:hanging="720"/>
      </w:pPr>
      <w:rPr>
        <w:rFonts w:ascii="Open Sans" w:hAnsi="Open Sans" w:cs="Open Sans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A8E6D3D"/>
    <w:multiLevelType w:val="multilevel"/>
    <w:tmpl w:val="22383FF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F577B83"/>
    <w:multiLevelType w:val="multilevel"/>
    <w:tmpl w:val="21AE6938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7" w15:restartNumberingAfterBreak="0">
    <w:nsid w:val="22303F02"/>
    <w:multiLevelType w:val="multilevel"/>
    <w:tmpl w:val="C4DE1662"/>
    <w:styleLink w:val="WW8Num19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60F3521"/>
    <w:multiLevelType w:val="multilevel"/>
    <w:tmpl w:val="F50EDD98"/>
    <w:styleLink w:val="WW8Num3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2975209F"/>
    <w:multiLevelType w:val="multilevel"/>
    <w:tmpl w:val="4BD0CE0C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2AE542C0"/>
    <w:multiLevelType w:val="multilevel"/>
    <w:tmpl w:val="EAFE99CA"/>
    <w:styleLink w:val="WW8Num6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64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00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236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2720" w:hanging="2160"/>
      </w:pPr>
      <w:rPr>
        <w:rFonts w:ascii="Times New Roman" w:hAnsi="Times New Roman" w:cs="Times New Roman"/>
      </w:rPr>
    </w:lvl>
  </w:abstractNum>
  <w:abstractNum w:abstractNumId="11" w15:restartNumberingAfterBreak="0">
    <w:nsid w:val="2C102014"/>
    <w:multiLevelType w:val="multilevel"/>
    <w:tmpl w:val="C9740EEE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D5D7DA6"/>
    <w:multiLevelType w:val="multilevel"/>
    <w:tmpl w:val="47D8B5F0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644" w:hanging="360"/>
      </w:pPr>
      <w:rPr>
        <w:rFonts w:ascii="Open Sans" w:hAnsi="Open Sans" w:cs="Open Sans"/>
        <w:b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F1D347A"/>
    <w:multiLevelType w:val="multilevel"/>
    <w:tmpl w:val="B8A2AF48"/>
    <w:styleLink w:val="WW8Num27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4305AE1"/>
    <w:multiLevelType w:val="multilevel"/>
    <w:tmpl w:val="5C34CD1C"/>
    <w:styleLink w:val="WW8Num4"/>
    <w:lvl w:ilvl="0">
      <w:numFmt w:val="bullet"/>
      <w:lvlText w:val="•"/>
      <w:lvlJc w:val="left"/>
      <w:pPr>
        <w:ind w:left="820" w:hanging="360"/>
      </w:pPr>
      <w:rPr>
        <w:rFonts w:ascii="Open Sans" w:eastAsia="Times New Roman" w:hAnsi="Open Sans" w:cs="Open Sans"/>
        <w:color w:val="25324F"/>
        <w:sz w:val="23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0" w:hanging="360"/>
      </w:pPr>
      <w:rPr>
        <w:rFonts w:ascii="Wingdings" w:hAnsi="Wingdings" w:cs="Wingdings"/>
      </w:rPr>
    </w:lvl>
  </w:abstractNum>
  <w:abstractNum w:abstractNumId="15" w15:restartNumberingAfterBreak="0">
    <w:nsid w:val="37447CEF"/>
    <w:multiLevelType w:val="multilevel"/>
    <w:tmpl w:val="470E47BE"/>
    <w:styleLink w:val="WW8Num13"/>
    <w:lvl w:ilvl="0">
      <w:start w:val="1"/>
      <w:numFmt w:val="decimal"/>
      <w:lvlText w:val="%1."/>
      <w:lvlJc w:val="left"/>
      <w:pPr>
        <w:ind w:left="644" w:hanging="360"/>
      </w:pPr>
      <w:rPr>
        <w:rFonts w:ascii="Open Sans" w:hAnsi="Open Sans" w:cs="Open Sans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Open Sans" w:hAnsi="Open Sans" w:cs="Open Sans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4797" w:hanging="1080"/>
      </w:pPr>
      <w:rPr>
        <w:rFonts w:ascii="Open Sans" w:hAnsi="Open Sans" w:cs="Open Sans"/>
      </w:rPr>
    </w:lvl>
    <w:lvl w:ilvl="3">
      <w:start w:val="1"/>
      <w:numFmt w:val="decimal"/>
      <w:lvlText w:val="%1.%2.%3.%4."/>
      <w:lvlJc w:val="left"/>
      <w:pPr>
        <w:ind w:left="4797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437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4077" w:hanging="180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717" w:hanging="21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17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3357" w:hanging="2520"/>
      </w:pPr>
      <w:rPr>
        <w:rFonts w:ascii="Times New Roman" w:hAnsi="Times New Roman" w:cs="Times New Roman"/>
      </w:rPr>
    </w:lvl>
  </w:abstractNum>
  <w:abstractNum w:abstractNumId="16" w15:restartNumberingAfterBreak="0">
    <w:nsid w:val="377F4F60"/>
    <w:multiLevelType w:val="multilevel"/>
    <w:tmpl w:val="A79EF304"/>
    <w:styleLink w:val="WW8Num24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40" w:hanging="360"/>
      </w:pPr>
      <w:rPr>
        <w:rFonts w:ascii="Wingdings" w:hAnsi="Wingdings" w:cs="Wingdings"/>
      </w:rPr>
    </w:lvl>
  </w:abstractNum>
  <w:abstractNum w:abstractNumId="17" w15:restartNumberingAfterBreak="0">
    <w:nsid w:val="39E84391"/>
    <w:multiLevelType w:val="multilevel"/>
    <w:tmpl w:val="C846C5BC"/>
    <w:styleLink w:val="WW8Num12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104060D"/>
    <w:multiLevelType w:val="multilevel"/>
    <w:tmpl w:val="92649FC4"/>
    <w:styleLink w:val="WW8Num36"/>
    <w:lvl w:ilvl="0">
      <w:start w:val="2"/>
      <w:numFmt w:val="upperRoman"/>
      <w:lvlText w:val="%1."/>
      <w:lvlJc w:val="left"/>
      <w:pPr>
        <w:ind w:left="1440" w:hanging="720"/>
      </w:pPr>
      <w:rPr>
        <w:rFonts w:ascii="Open Sans" w:hAnsi="Open Sans" w:cs="Open Sans"/>
      </w:rPr>
    </w:lvl>
    <w:lvl w:ilvl="1">
      <w:start w:val="1"/>
      <w:numFmt w:val="lowerLetter"/>
      <w:lvlText w:val="%1.%2."/>
      <w:lvlJc w:val="left"/>
      <w:pPr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18974CC"/>
    <w:multiLevelType w:val="multilevel"/>
    <w:tmpl w:val="165E7E52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4D27407"/>
    <w:multiLevelType w:val="multilevel"/>
    <w:tmpl w:val="2668CA2E"/>
    <w:styleLink w:val="WW8Num7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21" w15:restartNumberingAfterBreak="0">
    <w:nsid w:val="457E4600"/>
    <w:multiLevelType w:val="multilevel"/>
    <w:tmpl w:val="589CE428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45E46BFE"/>
    <w:multiLevelType w:val="multilevel"/>
    <w:tmpl w:val="6E66AB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51CB2EA8"/>
    <w:multiLevelType w:val="multilevel"/>
    <w:tmpl w:val="2FBCA7AA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532C7DDE"/>
    <w:multiLevelType w:val="multilevel"/>
    <w:tmpl w:val="16B0E54E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6222F45"/>
    <w:multiLevelType w:val="multilevel"/>
    <w:tmpl w:val="4F90AC8C"/>
    <w:styleLink w:val="WW8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588651DE"/>
    <w:multiLevelType w:val="multilevel"/>
    <w:tmpl w:val="13C24680"/>
    <w:styleLink w:val="WW8Num14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F6C0748"/>
    <w:multiLevelType w:val="multilevel"/>
    <w:tmpl w:val="E618B3B4"/>
    <w:styleLink w:val="WW8Num35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FC01F10"/>
    <w:multiLevelType w:val="multilevel"/>
    <w:tmpl w:val="B1E8C148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67AC79DE"/>
    <w:multiLevelType w:val="multilevel"/>
    <w:tmpl w:val="39CE085C"/>
    <w:styleLink w:val="WW8Num17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932" w:hanging="108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3144" w:hanging="1440"/>
      </w:pPr>
    </w:lvl>
    <w:lvl w:ilvl="5">
      <w:start w:val="1"/>
      <w:numFmt w:val="decimal"/>
      <w:lvlText w:val="%1.%2.%3.%4.%5.%6."/>
      <w:lvlJc w:val="left"/>
      <w:pPr>
        <w:ind w:left="3930" w:hanging="1800"/>
      </w:pPr>
    </w:lvl>
    <w:lvl w:ilvl="6">
      <w:start w:val="1"/>
      <w:numFmt w:val="decimal"/>
      <w:lvlText w:val="%1.%2.%3.%4.%5.%6.%7."/>
      <w:lvlJc w:val="left"/>
      <w:pPr>
        <w:ind w:left="4716" w:hanging="2160"/>
      </w:pPr>
    </w:lvl>
    <w:lvl w:ilvl="7">
      <w:start w:val="1"/>
      <w:numFmt w:val="decimal"/>
      <w:lvlText w:val="%1.%2.%3.%4.%5.%6.%7.%8."/>
      <w:lvlJc w:val="left"/>
      <w:pPr>
        <w:ind w:left="5142" w:hanging="2160"/>
      </w:pPr>
    </w:lvl>
    <w:lvl w:ilvl="8">
      <w:start w:val="1"/>
      <w:numFmt w:val="decimal"/>
      <w:lvlText w:val="%1.%2.%3.%4.%5.%6.%7.%8.%9."/>
      <w:lvlJc w:val="left"/>
      <w:pPr>
        <w:ind w:left="5928" w:hanging="2520"/>
      </w:pPr>
    </w:lvl>
  </w:abstractNum>
  <w:abstractNum w:abstractNumId="30" w15:restartNumberingAfterBreak="0">
    <w:nsid w:val="6811196B"/>
    <w:multiLevelType w:val="multilevel"/>
    <w:tmpl w:val="A1B2CDEC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691923B4"/>
    <w:multiLevelType w:val="multilevel"/>
    <w:tmpl w:val="DDA469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6A3837F2"/>
    <w:multiLevelType w:val="multilevel"/>
    <w:tmpl w:val="0E3211D0"/>
    <w:styleLink w:val="WW8Num31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932" w:hanging="108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3144" w:hanging="1440"/>
      </w:pPr>
    </w:lvl>
    <w:lvl w:ilvl="5">
      <w:start w:val="1"/>
      <w:numFmt w:val="decimal"/>
      <w:lvlText w:val="%1.%2.%3.%4.%5.%6."/>
      <w:lvlJc w:val="left"/>
      <w:pPr>
        <w:ind w:left="3930" w:hanging="1800"/>
      </w:pPr>
    </w:lvl>
    <w:lvl w:ilvl="6">
      <w:start w:val="1"/>
      <w:numFmt w:val="decimal"/>
      <w:lvlText w:val="%1.%2.%3.%4.%5.%6.%7."/>
      <w:lvlJc w:val="left"/>
      <w:pPr>
        <w:ind w:left="4716" w:hanging="2160"/>
      </w:pPr>
    </w:lvl>
    <w:lvl w:ilvl="7">
      <w:start w:val="1"/>
      <w:numFmt w:val="decimal"/>
      <w:lvlText w:val="%1.%2.%3.%4.%5.%6.%7.%8."/>
      <w:lvlJc w:val="left"/>
      <w:pPr>
        <w:ind w:left="5142" w:hanging="2160"/>
      </w:pPr>
    </w:lvl>
    <w:lvl w:ilvl="8">
      <w:start w:val="1"/>
      <w:numFmt w:val="decimal"/>
      <w:lvlText w:val="%1.%2.%3.%4.%5.%6.%7.%8.%9."/>
      <w:lvlJc w:val="left"/>
      <w:pPr>
        <w:ind w:left="5928" w:hanging="2520"/>
      </w:pPr>
    </w:lvl>
  </w:abstractNum>
  <w:abstractNum w:abstractNumId="33" w15:restartNumberingAfterBreak="0">
    <w:nsid w:val="6B0D2033"/>
    <w:multiLevelType w:val="multilevel"/>
    <w:tmpl w:val="DFC876DE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CE01B07"/>
    <w:multiLevelType w:val="multilevel"/>
    <w:tmpl w:val="17CE7876"/>
    <w:styleLink w:val="WW8Num28"/>
    <w:lvl w:ilvl="0">
      <w:start w:val="1"/>
      <w:numFmt w:val="decimal"/>
      <w:lvlText w:val="%1."/>
      <w:lvlJc w:val="left"/>
      <w:pPr>
        <w:ind w:left="795" w:hanging="435"/>
      </w:pPr>
      <w:rPr>
        <w:rFonts w:ascii="Open Sans" w:hAnsi="Open Sans" w:cs="Open Sans"/>
        <w:b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0E13497"/>
    <w:multiLevelType w:val="multilevel"/>
    <w:tmpl w:val="A8E03216"/>
    <w:styleLink w:val="WW8Num16"/>
    <w:lvl w:ilvl="0">
      <w:start w:val="1"/>
      <w:numFmt w:val="upperRoman"/>
      <w:lvlText w:val="%1."/>
      <w:lvlJc w:val="right"/>
      <w:pPr>
        <w:ind w:left="720" w:hanging="360"/>
      </w:pPr>
      <w:rPr>
        <w:rFonts w:ascii="Open Sans" w:hAnsi="Open Sans" w:cs="Open Sans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17028E3"/>
    <w:multiLevelType w:val="multilevel"/>
    <w:tmpl w:val="79E6FE1A"/>
    <w:styleLink w:val="WW8Num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4C91477"/>
    <w:multiLevelType w:val="multilevel"/>
    <w:tmpl w:val="A016F8B8"/>
    <w:styleLink w:val="WW8Num3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40" w:hanging="360"/>
      </w:pPr>
      <w:rPr>
        <w:rFonts w:ascii="Wingdings" w:hAnsi="Wingdings" w:cs="Wingdings"/>
      </w:rPr>
    </w:lvl>
  </w:abstractNum>
  <w:abstractNum w:abstractNumId="38" w15:restartNumberingAfterBreak="0">
    <w:nsid w:val="7F860ACA"/>
    <w:multiLevelType w:val="multilevel"/>
    <w:tmpl w:val="42D8CE9C"/>
    <w:styleLink w:val="WW8Num3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7"/>
  </w:num>
  <w:num w:numId="5">
    <w:abstractNumId w:val="14"/>
  </w:num>
  <w:num w:numId="6">
    <w:abstractNumId w:val="3"/>
  </w:num>
  <w:num w:numId="7">
    <w:abstractNumId w:val="10"/>
  </w:num>
  <w:num w:numId="8">
    <w:abstractNumId w:val="20"/>
  </w:num>
  <w:num w:numId="9">
    <w:abstractNumId w:val="36"/>
  </w:num>
  <w:num w:numId="10">
    <w:abstractNumId w:val="33"/>
  </w:num>
  <w:num w:numId="11">
    <w:abstractNumId w:val="19"/>
  </w:num>
  <w:num w:numId="12">
    <w:abstractNumId w:val="24"/>
  </w:num>
  <w:num w:numId="13">
    <w:abstractNumId w:val="17"/>
  </w:num>
  <w:num w:numId="14">
    <w:abstractNumId w:val="15"/>
  </w:num>
  <w:num w:numId="15">
    <w:abstractNumId w:val="26"/>
  </w:num>
  <w:num w:numId="16">
    <w:abstractNumId w:val="1"/>
  </w:num>
  <w:num w:numId="17">
    <w:abstractNumId w:val="35"/>
  </w:num>
  <w:num w:numId="18">
    <w:abstractNumId w:val="29"/>
  </w:num>
  <w:num w:numId="19">
    <w:abstractNumId w:val="2"/>
  </w:num>
  <w:num w:numId="20">
    <w:abstractNumId w:val="7"/>
  </w:num>
  <w:num w:numId="21">
    <w:abstractNumId w:val="0"/>
  </w:num>
  <w:num w:numId="22">
    <w:abstractNumId w:val="11"/>
  </w:num>
  <w:num w:numId="23">
    <w:abstractNumId w:val="4"/>
  </w:num>
  <w:num w:numId="24">
    <w:abstractNumId w:val="21"/>
  </w:num>
  <w:num w:numId="25">
    <w:abstractNumId w:val="16"/>
  </w:num>
  <w:num w:numId="26">
    <w:abstractNumId w:val="23"/>
  </w:num>
  <w:num w:numId="27">
    <w:abstractNumId w:val="28"/>
  </w:num>
  <w:num w:numId="28">
    <w:abstractNumId w:val="13"/>
  </w:num>
  <w:num w:numId="29">
    <w:abstractNumId w:val="34"/>
  </w:num>
  <w:num w:numId="30">
    <w:abstractNumId w:val="25"/>
  </w:num>
  <w:num w:numId="31">
    <w:abstractNumId w:val="38"/>
  </w:num>
  <w:num w:numId="32">
    <w:abstractNumId w:val="32"/>
  </w:num>
  <w:num w:numId="33">
    <w:abstractNumId w:val="30"/>
  </w:num>
  <w:num w:numId="34">
    <w:abstractNumId w:val="9"/>
  </w:num>
  <w:num w:numId="35">
    <w:abstractNumId w:val="8"/>
  </w:num>
  <w:num w:numId="36">
    <w:abstractNumId w:val="27"/>
  </w:num>
  <w:num w:numId="37">
    <w:abstractNumId w:val="18"/>
  </w:num>
  <w:num w:numId="38">
    <w:abstractNumId w:val="3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C0C7A"/>
    <w:rsid w:val="00050684"/>
    <w:rsid w:val="007E1255"/>
    <w:rsid w:val="00EC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D895571-E06C-4F56-8B59-E49F1D92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0nag"/>
    <w:next w:val="Standard"/>
    <w:pPr>
      <w:ind w:left="0"/>
      <w:outlineLvl w:val="0"/>
    </w:pPr>
    <w:rPr>
      <w:color w:val="25324F"/>
    </w:rPr>
  </w:style>
  <w:style w:type="paragraph" w:styleId="Nagwek2">
    <w:name w:val="heading 2"/>
    <w:basedOn w:val="1nag"/>
    <w:next w:val="Standard"/>
    <w:pPr>
      <w:jc w:val="left"/>
      <w:outlineLvl w:val="1"/>
    </w:pPr>
  </w:style>
  <w:style w:type="paragraph" w:styleId="Nagwek3">
    <w:name w:val="heading 3"/>
    <w:basedOn w:val="2nag"/>
    <w:next w:val="Standard"/>
    <w:pPr>
      <w:outlineLvl w:val="2"/>
    </w:pPr>
    <w:rPr>
      <w:sz w:val="24"/>
      <w:szCs w:val="24"/>
    </w:rPr>
  </w:style>
  <w:style w:type="paragraph" w:styleId="Nagwek4">
    <w:name w:val="heading 4"/>
    <w:basedOn w:val="Pa1"/>
    <w:next w:val="Standard"/>
    <w:pPr>
      <w:spacing w:line="240" w:lineRule="auto"/>
      <w:jc w:val="both"/>
      <w:outlineLvl w:val="3"/>
    </w:pPr>
    <w:rPr>
      <w:b/>
      <w:bCs/>
      <w:color w:val="25324F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lang w:eastAsia="pl-PL" w:bidi="ar-SA"/>
    </w:r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</w:style>
  <w:style w:type="paragraph" w:customStyle="1" w:styleId="Textbody">
    <w:name w:val="Text body"/>
    <w:basedOn w:val="Standard"/>
    <w:pPr>
      <w:spacing w:line="240" w:lineRule="atLeast"/>
      <w:jc w:val="both"/>
    </w:pPr>
    <w:rPr>
      <w:rFonts w:ascii="Open Sans" w:eastAsia="Open Sans" w:hAnsi="Open Sans" w:cs="Open Sans"/>
      <w:color w:val="25324F"/>
      <w:sz w:val="23"/>
      <w:szCs w:val="23"/>
    </w:rPr>
  </w:style>
  <w:style w:type="paragraph" w:styleId="Lista">
    <w:name w:val="List"/>
    <w:basedOn w:val="Textbody"/>
    <w:rPr>
      <w:rFonts w:cs="Arial Unicode M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111">
    <w:name w:val="T111"/>
    <w:basedOn w:val="Standard"/>
    <w:pPr>
      <w:jc w:val="center"/>
    </w:pPr>
    <w:rPr>
      <w:rFonts w:ascii="Open Sans" w:eastAsia="Open Sans" w:hAnsi="Open Sans" w:cs="Open Sans"/>
      <w:b/>
      <w:bCs/>
      <w:sz w:val="28"/>
      <w:szCs w:val="28"/>
    </w:rPr>
  </w:style>
  <w:style w:type="paragraph" w:customStyle="1" w:styleId="0nag">
    <w:name w:val="0 nagł"/>
    <w:basedOn w:val="T111"/>
    <w:pPr>
      <w:spacing w:after="80"/>
      <w:ind w:left="360"/>
    </w:pPr>
  </w:style>
  <w:style w:type="paragraph" w:customStyle="1" w:styleId="1nag">
    <w:name w:val="1 nagł"/>
    <w:basedOn w:val="Nagwek1"/>
    <w:pPr>
      <w:ind w:left="720"/>
    </w:pPr>
  </w:style>
  <w:style w:type="paragraph" w:customStyle="1" w:styleId="2nag">
    <w:name w:val="2 nagł"/>
    <w:basedOn w:val="Nagwek2"/>
  </w:style>
  <w:style w:type="paragraph" w:customStyle="1" w:styleId="Pa1">
    <w:name w:val="Pa1"/>
    <w:basedOn w:val="Standard"/>
    <w:next w:val="Standard"/>
    <w:pPr>
      <w:autoSpaceDE w:val="0"/>
      <w:spacing w:line="241" w:lineRule="atLeast"/>
    </w:pPr>
    <w:rPr>
      <w:rFonts w:ascii="Open Sans" w:eastAsia="Open Sans" w:hAnsi="Open Sans" w:cs="Open Sans"/>
    </w:rPr>
  </w:style>
  <w:style w:type="paragraph" w:customStyle="1" w:styleId="Pa2">
    <w:name w:val="Pa2"/>
    <w:basedOn w:val="Standard"/>
    <w:next w:val="Standard"/>
    <w:pPr>
      <w:autoSpaceDE w:val="0"/>
      <w:spacing w:line="241" w:lineRule="atLeast"/>
    </w:pPr>
    <w:rPr>
      <w:rFonts w:ascii="Open Sans" w:eastAsia="Open Sans" w:hAnsi="Open Sans" w:cs="Open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</w:style>
  <w:style w:type="paragraph" w:customStyle="1" w:styleId="Tekstdymka1">
    <w:name w:val="Tekst dymka1"/>
    <w:basedOn w:val="Standard"/>
    <w:rPr>
      <w:rFonts w:ascii="Tahoma" w:eastAsia="Tahoma" w:hAnsi="Tahoma" w:cs="Tahoma"/>
      <w:sz w:val="16"/>
      <w:szCs w:val="16"/>
    </w:rPr>
  </w:style>
  <w:style w:type="paragraph" w:customStyle="1" w:styleId="tytumj">
    <w:name w:val="tytuł mój"/>
    <w:basedOn w:val="Pa2"/>
    <w:pPr>
      <w:jc w:val="center"/>
    </w:pPr>
    <w:rPr>
      <w:color w:val="25324F"/>
    </w:rPr>
  </w:style>
  <w:style w:type="paragraph" w:customStyle="1" w:styleId="Nagwekspisutreci1">
    <w:name w:val="Nagłówek spisu treści1"/>
    <w:basedOn w:val="Nagwek1"/>
    <w:next w:val="Standard"/>
    <w:rPr>
      <w:rFonts w:ascii="Cambria" w:eastAsia="Cambria" w:hAnsi="Cambria" w:cs="Cambria"/>
      <w:color w:val="000000"/>
    </w:rPr>
  </w:style>
  <w:style w:type="paragraph" w:customStyle="1" w:styleId="Contents1">
    <w:name w:val="Contents 1"/>
    <w:basedOn w:val="Standard"/>
    <w:next w:val="Standard"/>
    <w:pPr>
      <w:spacing w:after="100"/>
      <w:jc w:val="center"/>
    </w:pPr>
  </w:style>
  <w:style w:type="paragraph" w:customStyle="1" w:styleId="Default">
    <w:name w:val="Default"/>
    <w:pPr>
      <w:widowControl/>
      <w:suppressAutoHyphens/>
      <w:autoSpaceDE w:val="0"/>
    </w:pPr>
    <w:rPr>
      <w:rFonts w:ascii="Open Sans" w:eastAsia="Times New Roman" w:hAnsi="Open Sans" w:cs="Open Sans"/>
      <w:color w:val="000000"/>
      <w:lang w:bidi="ar-SA"/>
    </w:rPr>
  </w:style>
  <w:style w:type="paragraph" w:customStyle="1" w:styleId="Pa8">
    <w:name w:val="Pa8"/>
    <w:basedOn w:val="Default"/>
    <w:next w:val="Default"/>
    <w:pPr>
      <w:spacing w:line="241" w:lineRule="atLeast"/>
    </w:pPr>
  </w:style>
  <w:style w:type="paragraph" w:customStyle="1" w:styleId="Pa10">
    <w:name w:val="Pa10"/>
    <w:basedOn w:val="Default"/>
    <w:next w:val="Default"/>
    <w:pPr>
      <w:spacing w:line="241" w:lineRule="atLeast"/>
    </w:pPr>
  </w:style>
  <w:style w:type="paragraph" w:customStyle="1" w:styleId="Pa16">
    <w:name w:val="Pa16"/>
    <w:basedOn w:val="Default"/>
    <w:next w:val="Default"/>
    <w:pPr>
      <w:spacing w:line="241" w:lineRule="atLeast"/>
    </w:pPr>
  </w:style>
  <w:style w:type="paragraph" w:customStyle="1" w:styleId="Pa6">
    <w:name w:val="Pa6"/>
    <w:basedOn w:val="Standard"/>
    <w:next w:val="Standard"/>
    <w:pPr>
      <w:autoSpaceDE w:val="0"/>
      <w:spacing w:line="241" w:lineRule="atLeast"/>
    </w:pPr>
    <w:rPr>
      <w:rFonts w:ascii="Open Sans" w:eastAsia="Open Sans" w:hAnsi="Open Sans" w:cs="Open Sans"/>
    </w:rPr>
  </w:style>
  <w:style w:type="paragraph" w:customStyle="1" w:styleId="Pa17">
    <w:name w:val="Pa17"/>
    <w:basedOn w:val="Default"/>
    <w:next w:val="Default"/>
    <w:pPr>
      <w:spacing w:line="241" w:lineRule="atLeast"/>
    </w:pPr>
  </w:style>
  <w:style w:type="paragraph" w:customStyle="1" w:styleId="Styl1">
    <w:name w:val="Styl1"/>
    <w:basedOn w:val="Default"/>
    <w:pPr>
      <w:spacing w:line="241" w:lineRule="atLeast"/>
      <w:ind w:left="900" w:hanging="340"/>
    </w:pPr>
    <w:rPr>
      <w:color w:val="25324F"/>
    </w:rPr>
  </w:style>
  <w:style w:type="paragraph" w:customStyle="1" w:styleId="Akapitzlist1">
    <w:name w:val="Akapit z listą1"/>
    <w:basedOn w:val="Standard"/>
    <w:pPr>
      <w:ind w:left="720"/>
    </w:pPr>
  </w:style>
  <w:style w:type="paragraph" w:customStyle="1" w:styleId="Tytumj0">
    <w:name w:val="Tytułmój"/>
    <w:basedOn w:val="Nagwek1"/>
  </w:style>
  <w:style w:type="paragraph" w:customStyle="1" w:styleId="Contents2">
    <w:name w:val="Contents 2"/>
    <w:basedOn w:val="Standard"/>
    <w:next w:val="Standard"/>
    <w:pPr>
      <w:spacing w:after="100"/>
    </w:pPr>
  </w:style>
  <w:style w:type="paragraph" w:customStyle="1" w:styleId="Spis">
    <w:name w:val="Spis"/>
    <w:basedOn w:val="Nagwek1"/>
  </w:style>
  <w:style w:type="paragraph" w:customStyle="1" w:styleId="Contents3">
    <w:name w:val="Contents 3"/>
    <w:basedOn w:val="Standard"/>
    <w:next w:val="Standard"/>
    <w:pPr>
      <w:spacing w:after="100"/>
      <w:ind w:left="440"/>
    </w:pPr>
  </w:style>
  <w:style w:type="paragraph" w:customStyle="1" w:styleId="Contents4">
    <w:name w:val="Contents 4"/>
    <w:basedOn w:val="Standard"/>
    <w:next w:val="Standard"/>
    <w:pPr>
      <w:spacing w:after="100"/>
      <w:ind w:left="66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a20">
    <w:name w:val="Pa20"/>
    <w:basedOn w:val="Default"/>
    <w:next w:val="Default"/>
    <w:pPr>
      <w:spacing w:line="241" w:lineRule="atLeast"/>
    </w:pPr>
  </w:style>
  <w:style w:type="paragraph" w:customStyle="1" w:styleId="Pa21">
    <w:name w:val="Pa21"/>
    <w:basedOn w:val="Default"/>
    <w:next w:val="Default"/>
    <w:pPr>
      <w:spacing w:line="241" w:lineRule="atLeast"/>
    </w:pPr>
  </w:style>
  <w:style w:type="paragraph" w:customStyle="1" w:styleId="Pa11">
    <w:name w:val="Pa11"/>
    <w:basedOn w:val="Default"/>
    <w:next w:val="Default"/>
    <w:pPr>
      <w:spacing w:line="241" w:lineRule="atLeast"/>
    </w:pPr>
  </w:style>
  <w:style w:type="paragraph" w:customStyle="1" w:styleId="leadint">
    <w:name w:val="lead_int"/>
    <w:basedOn w:val="Standard"/>
    <w:next w:val="Standard"/>
    <w:pPr>
      <w:shd w:val="clear" w:color="auto" w:fill="7FFFFF"/>
      <w:overflowPunct w:val="0"/>
      <w:autoSpaceDE w:val="0"/>
      <w:spacing w:after="240"/>
    </w:pPr>
    <w:rPr>
      <w:rFonts w:ascii="Arial" w:eastAsia="Arial" w:hAnsi="Arial" w:cs="Arial"/>
      <w:i/>
      <w:sz w:val="20"/>
      <w:szCs w:val="20"/>
    </w:rPr>
  </w:style>
  <w:style w:type="paragraph" w:customStyle="1" w:styleId="podpis">
    <w:name w:val="podpis"/>
    <w:basedOn w:val="Standard"/>
    <w:next w:val="Standard"/>
    <w:pPr>
      <w:shd w:val="clear" w:color="auto" w:fill="FF7F7F"/>
      <w:overflowPunct w:val="0"/>
      <w:autoSpaceDE w:val="0"/>
    </w:pPr>
    <w:rPr>
      <w:szCs w:val="20"/>
    </w:rPr>
  </w:style>
  <w:style w:type="paragraph" w:customStyle="1" w:styleId="podpisint">
    <w:name w:val="podpis_int"/>
    <w:basedOn w:val="podpis"/>
    <w:next w:val="Standard"/>
    <w:pPr>
      <w:shd w:val="clear" w:color="auto" w:fill="FF7FFF"/>
    </w:pPr>
    <w:rPr>
      <w:rFonts w:ascii="GWFranklin, 'Times New Roman'" w:eastAsia="GWFranklin, 'Times New Roman'" w:hAnsi="GWFranklin, 'Times New Roman'" w:cs="GWFranklin, 'Times New Roman'"/>
    </w:rPr>
  </w:style>
  <w:style w:type="paragraph" w:customStyle="1" w:styleId="pytaniewywiadu">
    <w:name w:val="pytanie_wywiadu"/>
    <w:basedOn w:val="Standard"/>
    <w:next w:val="Standard"/>
    <w:pPr>
      <w:overflowPunct w:val="0"/>
      <w:autoSpaceDE w:val="0"/>
    </w:pPr>
    <w:rPr>
      <w:b/>
      <w:szCs w:val="20"/>
    </w:rPr>
  </w:style>
  <w:style w:type="paragraph" w:customStyle="1" w:styleId="zwyklytekst">
    <w:name w:val="zwykly_tekst"/>
    <w:basedOn w:val="Standard"/>
    <w:pPr>
      <w:overflowPunct w:val="0"/>
      <w:autoSpaceDE w:val="0"/>
    </w:pPr>
    <w:rPr>
      <w:szCs w:val="20"/>
    </w:rPr>
  </w:style>
  <w:style w:type="paragraph" w:customStyle="1" w:styleId="nadtytulint">
    <w:name w:val="nadtytul_int"/>
    <w:basedOn w:val="zwyklytekst"/>
    <w:next w:val="zwyklytekst"/>
    <w:pPr>
      <w:shd w:val="clear" w:color="auto" w:fill="CC99FF"/>
    </w:pPr>
    <w:rPr>
      <w:b/>
      <w:bCs/>
    </w:rPr>
  </w:style>
  <w:style w:type="paragraph" w:customStyle="1" w:styleId="tagiint">
    <w:name w:val="tagi_int"/>
    <w:basedOn w:val="nadtytulint"/>
    <w:pPr>
      <w:shd w:val="clear" w:color="auto" w:fill="FFFF99"/>
    </w:pPr>
  </w:style>
  <w:style w:type="paragraph" w:customStyle="1" w:styleId="srodtytul">
    <w:name w:val="srodtytul"/>
    <w:next w:val="Standard"/>
    <w:pPr>
      <w:widowControl/>
      <w:suppressAutoHyphens/>
      <w:overflowPunct w:val="0"/>
      <w:autoSpaceDE w:val="0"/>
      <w:spacing w:before="120" w:after="60"/>
    </w:pPr>
    <w:rPr>
      <w:rFonts w:ascii="Arial" w:eastAsia="Times New Roman" w:hAnsi="Arial" w:cs="Arial"/>
      <w:b/>
      <w:i/>
      <w:szCs w:val="20"/>
      <w:lang w:bidi="ar-SA"/>
    </w:rPr>
  </w:style>
  <w:style w:type="paragraph" w:customStyle="1" w:styleId="tylkopapier">
    <w:name w:val="tylko_papier"/>
    <w:basedOn w:val="Standard"/>
    <w:next w:val="Standard"/>
    <w:pPr>
      <w:shd w:val="clear" w:color="auto" w:fill="B2B2B2"/>
      <w:overflowPunct w:val="0"/>
      <w:autoSpaceDE w:val="0"/>
      <w:spacing w:after="240"/>
    </w:pPr>
    <w:rPr>
      <w:szCs w:val="20"/>
    </w:rPr>
  </w:style>
  <w:style w:type="paragraph" w:customStyle="1" w:styleId="tytulint">
    <w:name w:val="tytul_int"/>
    <w:basedOn w:val="Standard"/>
    <w:next w:val="leadint"/>
    <w:pPr>
      <w:shd w:val="clear" w:color="auto" w:fill="7F7FFF"/>
      <w:overflowPunct w:val="0"/>
      <w:autoSpaceDE w:val="0"/>
      <w:spacing w:before="240" w:after="120"/>
    </w:pPr>
    <w:rPr>
      <w:rFonts w:ascii="Arial" w:eastAsia="Arial" w:hAnsi="Arial" w:cs="Arial"/>
      <w:b/>
      <w:sz w:val="28"/>
      <w:szCs w:val="20"/>
    </w:rPr>
  </w:style>
  <w:style w:type="paragraph" w:customStyle="1" w:styleId="TimesNewRoman">
    <w:name w:val="Times New Roman"/>
    <w:basedOn w:val="Standard"/>
    <w:next w:val="Standard"/>
    <w:pPr>
      <w:overflowPunct w:val="0"/>
      <w:autoSpaceDE w:val="0"/>
    </w:pPr>
    <w:rPr>
      <w:rFonts w:ascii="GWTimes, 'Courier New'" w:eastAsia="GWTimes, 'Courier New'" w:hAnsi="GWTimes, 'Courier New'" w:cs="GWTimes, 'Courier New'"/>
      <w:b/>
      <w:szCs w:val="20"/>
    </w:rPr>
  </w:style>
  <w:style w:type="paragraph" w:customStyle="1" w:styleId="uwagiword">
    <w:name w:val="uwagi_word"/>
    <w:basedOn w:val="tylkopapier"/>
    <w:pPr>
      <w:shd w:val="clear" w:color="auto" w:fill="FFFFE0"/>
      <w:spacing w:after="0"/>
    </w:pPr>
    <w:rPr>
      <w:rFonts w:ascii="Arial" w:eastAsia="Arial" w:hAnsi="Arial" w:cs="Arial"/>
    </w:rPr>
  </w:style>
  <w:style w:type="paragraph" w:customStyle="1" w:styleId="tylkoint">
    <w:name w:val="tylko_int"/>
    <w:basedOn w:val="leadint"/>
    <w:next w:val="zwyklytekst"/>
    <w:pPr>
      <w:shd w:val="clear" w:color="auto" w:fill="7FFF7F"/>
    </w:pPr>
    <w:rPr>
      <w:i w:val="0"/>
      <w:vanish/>
    </w:rPr>
  </w:style>
  <w:style w:type="paragraph" w:customStyle="1" w:styleId="bodymob">
    <w:name w:val="body_mob"/>
    <w:basedOn w:val="Standard"/>
    <w:pPr>
      <w:shd w:val="clear" w:color="auto" w:fill="E5F2BF"/>
    </w:pPr>
  </w:style>
  <w:style w:type="paragraph" w:customStyle="1" w:styleId="bodysms">
    <w:name w:val="body_sms"/>
    <w:basedOn w:val="zwyklytekst"/>
    <w:next w:val="bodymob"/>
    <w:pPr>
      <w:shd w:val="clear" w:color="auto" w:fill="CCE57F"/>
    </w:pPr>
  </w:style>
  <w:style w:type="paragraph" w:customStyle="1" w:styleId="teaser">
    <w:name w:val="teaser"/>
    <w:basedOn w:val="zwyklytekst"/>
    <w:next w:val="bodysms"/>
    <w:pPr>
      <w:shd w:val="clear" w:color="auto" w:fill="99CCB2"/>
    </w:pPr>
    <w:rPr>
      <w:rFonts w:ascii="Arial" w:eastAsia="Arial" w:hAnsi="Arial" w:cs="Arial"/>
    </w:rPr>
  </w:style>
  <w:style w:type="paragraph" w:customStyle="1" w:styleId="tytulmob">
    <w:name w:val="tytul_mob"/>
    <w:basedOn w:val="zwyklytekst"/>
    <w:next w:val="teaser"/>
    <w:pPr>
      <w:shd w:val="clear" w:color="auto" w:fill="70B793"/>
    </w:pPr>
    <w:rPr>
      <w:rFonts w:ascii="Arial" w:eastAsia="Arial" w:hAnsi="Arial" w:cs="Arial"/>
      <w:b/>
      <w:bCs/>
      <w:sz w:val="28"/>
    </w:rPr>
  </w:style>
  <w:style w:type="paragraph" w:customStyle="1" w:styleId="03srodtytul">
    <w:name w:val="03 srodtytul"/>
    <w:next w:val="Standard"/>
    <w:pPr>
      <w:keepNext/>
      <w:keepLines/>
      <w:widowControl/>
      <w:suppressAutoHyphens/>
      <w:spacing w:before="28" w:after="125" w:line="200" w:lineRule="exact"/>
    </w:pPr>
    <w:rPr>
      <w:rFonts w:ascii="Arial" w:eastAsia="Times New Roman" w:hAnsi="Arial" w:cs="Arial"/>
      <w:b/>
      <w:position w:val="-5"/>
      <w:sz w:val="22"/>
      <w:szCs w:val="20"/>
      <w:lang w:bidi="ar-SA"/>
    </w:rPr>
  </w:style>
  <w:style w:type="paragraph" w:customStyle="1" w:styleId="07podpisautordown">
    <w:name w:val="07 podpis autor down"/>
    <w:basedOn w:val="Standard"/>
    <w:pPr>
      <w:widowControl w:val="0"/>
      <w:autoSpaceDE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Standard"/>
    <w:next w:val="Standard"/>
    <w:pPr>
      <w:widowControl w:val="0"/>
      <w:autoSpaceDE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Pr>
      <w:i w:val="0"/>
      <w:sz w:val="26"/>
    </w:rPr>
  </w:style>
  <w:style w:type="paragraph" w:customStyle="1" w:styleId="Bombka">
    <w:name w:val="Bombka"/>
    <w:basedOn w:val="Standard"/>
    <w:next w:val="zwyklytekst"/>
    <w:pPr>
      <w:shd w:val="clear" w:color="auto" w:fill="99CCFF"/>
    </w:pPr>
    <w:rPr>
      <w:b/>
    </w:rPr>
  </w:style>
  <w:style w:type="paragraph" w:customStyle="1" w:styleId="bombkaint">
    <w:name w:val="bombka_int"/>
    <w:basedOn w:val="Standard"/>
    <w:next w:val="zwyklytekst"/>
    <w:pPr>
      <w:shd w:val="clear" w:color="auto" w:fill="99CCFF"/>
    </w:pPr>
    <w:rPr>
      <w:b/>
    </w:rPr>
  </w:style>
  <w:style w:type="paragraph" w:customStyle="1" w:styleId="Textbodyindent">
    <w:name w:val="Text body indent"/>
    <w:basedOn w:val="Standard"/>
    <w:pPr>
      <w:spacing w:line="216" w:lineRule="auto"/>
      <w:ind w:firstLine="709"/>
      <w:jc w:val="both"/>
    </w:pPr>
    <w:rPr>
      <w:rFonts w:ascii="Open Sans" w:eastAsia="Open Sans" w:hAnsi="Open Sans" w:cs="Open Sans"/>
      <w:color w:val="25324F"/>
      <w:sz w:val="23"/>
      <w:szCs w:val="23"/>
    </w:rPr>
  </w:style>
  <w:style w:type="paragraph" w:customStyle="1" w:styleId="pa12">
    <w:name w:val="pa1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a4">
    <w:name w:val="Pa4"/>
    <w:basedOn w:val="Default"/>
    <w:next w:val="Default"/>
    <w:pPr>
      <w:spacing w:line="241" w:lineRule="atLeast"/>
    </w:p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NormalnyWeb">
    <w:name w:val="Normal (Web)"/>
    <w:basedOn w:val="Standard"/>
    <w:pPr>
      <w:spacing w:before="280" w:after="119"/>
    </w:pPr>
    <w:rPr>
      <w:rFonts w:ascii="Arial Unicode MS" w:eastAsia="Arial Unicode MS" w:hAnsi="Arial Unicode MS" w:cs="Arial Unicode MS"/>
      <w:color w:val="000000"/>
    </w:rPr>
  </w:style>
  <w:style w:type="paragraph" w:customStyle="1" w:styleId="western">
    <w:name w:val="western"/>
    <w:basedOn w:val="Standard"/>
    <w:pPr>
      <w:spacing w:before="280" w:after="119"/>
    </w:pPr>
    <w:rPr>
      <w:rFonts w:ascii="Arial Unicode MS" w:eastAsia="Arial Unicode MS" w:hAnsi="Arial Unicode MS" w:cs="Arial Unicode MS"/>
      <w:color w:val="000000"/>
    </w:r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Open Sans" w:eastAsia="Times New Roman" w:hAnsi="Open Sans" w:cs="Open Sans"/>
      <w:color w:val="25324F"/>
      <w:sz w:val="23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Open Sans" w:eastAsia="Open Sans" w:hAnsi="Open Sans" w:cs="Open Sans"/>
      <w:b/>
    </w:rPr>
  </w:style>
  <w:style w:type="character" w:customStyle="1" w:styleId="WW8Num13z1">
    <w:name w:val="WW8Num13z1"/>
    <w:rPr>
      <w:rFonts w:ascii="Open Sans" w:eastAsia="Open Sans" w:hAnsi="Open Sans" w:cs="Open Sans"/>
      <w:b/>
      <w:bCs/>
      <w:sz w:val="24"/>
      <w:szCs w:val="24"/>
    </w:rPr>
  </w:style>
  <w:style w:type="character" w:customStyle="1" w:styleId="WW8Num13z2">
    <w:name w:val="WW8Num13z2"/>
    <w:rPr>
      <w:rFonts w:ascii="Open Sans" w:eastAsia="Open Sans" w:hAnsi="Open Sans" w:cs="Open Sans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Open Sans" w:eastAsia="Open Sans" w:hAnsi="Open Sans" w:cs="Open Sans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7z0">
    <w:name w:val="WW8Num17z0"/>
  </w:style>
  <w:style w:type="character" w:customStyle="1" w:styleId="WW8Num17z1">
    <w:name w:val="WW8Num17z1"/>
    <w:rPr>
      <w:b/>
      <w:bCs/>
      <w:sz w:val="24"/>
      <w:szCs w:val="24"/>
    </w:rPr>
  </w:style>
  <w:style w:type="character" w:customStyle="1" w:styleId="WW8Num18z0">
    <w:name w:val="WW8Num18z0"/>
    <w:rPr>
      <w:rFonts w:ascii="Cambria" w:eastAsia="Cambria" w:hAnsi="Cambria" w:cs="Cambria"/>
      <w:color w:val="000000"/>
      <w:sz w:val="28"/>
      <w:szCs w:val="28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Open Sans" w:eastAsia="Open Sans" w:hAnsi="Open Sans" w:cs="Open Sans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Open Sans" w:eastAsia="Open Sans" w:hAnsi="Open Sans" w:cs="Open Sans"/>
      <w:b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4z0">
    <w:name w:val="WW8Num34z0"/>
    <w:rPr>
      <w:rFonts w:ascii="Symbol" w:eastAsia="Symbol" w:hAnsi="Symbol" w:cs="Symbol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6z0">
    <w:name w:val="WW8Num36z0"/>
    <w:rPr>
      <w:rFonts w:ascii="Open Sans" w:eastAsia="Open Sans" w:hAnsi="Open Sans" w:cs="Open Sans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rPr>
      <w:rFonts w:ascii="Open Sans" w:eastAsia="Open Sans" w:hAnsi="Open Sans" w:cs="Open Sans"/>
      <w:b/>
      <w:bCs/>
      <w:color w:val="25324F"/>
      <w:sz w:val="28"/>
      <w:szCs w:val="28"/>
    </w:rPr>
  </w:style>
  <w:style w:type="character" w:customStyle="1" w:styleId="Heading2Char">
    <w:name w:val="Heading 2 Char"/>
    <w:rPr>
      <w:rFonts w:ascii="Open Sans" w:eastAsia="Open Sans" w:hAnsi="Open Sans" w:cs="Open Sans"/>
      <w:b/>
      <w:bCs/>
      <w:color w:val="25324F"/>
      <w:sz w:val="28"/>
      <w:szCs w:val="28"/>
    </w:rPr>
  </w:style>
  <w:style w:type="character" w:customStyle="1" w:styleId="Heading3Char">
    <w:name w:val="Heading 3 Char"/>
    <w:rPr>
      <w:rFonts w:ascii="Open Sans" w:eastAsia="Open Sans" w:hAnsi="Open Sans" w:cs="Open Sans"/>
      <w:b/>
      <w:bCs/>
      <w:color w:val="25324F"/>
      <w:sz w:val="24"/>
      <w:szCs w:val="24"/>
    </w:rPr>
  </w:style>
  <w:style w:type="character" w:customStyle="1" w:styleId="Heading4Char">
    <w:name w:val="Heading 4 Char"/>
    <w:rPr>
      <w:rFonts w:ascii="Open Sans" w:eastAsia="Open Sans" w:hAnsi="Open Sans" w:cs="Open Sans"/>
      <w:b/>
      <w:bCs/>
      <w:color w:val="25324F"/>
      <w:sz w:val="23"/>
      <w:szCs w:val="23"/>
    </w:rPr>
  </w:style>
  <w:style w:type="character" w:customStyle="1" w:styleId="A1">
    <w:name w:val="A1"/>
    <w:rPr>
      <w:b/>
      <w:color w:val="000000"/>
      <w:sz w:val="28"/>
    </w:rPr>
  </w:style>
  <w:style w:type="character" w:customStyle="1" w:styleId="HeaderChar">
    <w:name w:val="Header Char"/>
    <w:rPr>
      <w:rFonts w:ascii="Times New Roman" w:eastAsia="Times New Roman" w:hAnsi="Times New Roman" w:cs="Times New Roman"/>
    </w:rPr>
  </w:style>
  <w:style w:type="character" w:customStyle="1" w:styleId="FooterChar">
    <w:name w:val="Footer Char"/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A6">
    <w:name w:val="A6"/>
    <w:rPr>
      <w:color w:val="000000"/>
      <w:sz w:val="20"/>
    </w:rPr>
  </w:style>
  <w:style w:type="character" w:customStyle="1" w:styleId="Pa2Znak">
    <w:name w:val="Pa2 Znak"/>
    <w:rPr>
      <w:rFonts w:ascii="Open Sans" w:eastAsia="Open Sans" w:hAnsi="Open Sans" w:cs="Open Sans"/>
      <w:sz w:val="24"/>
      <w:szCs w:val="24"/>
    </w:rPr>
  </w:style>
  <w:style w:type="character" w:customStyle="1" w:styleId="tytumjZnak">
    <w:name w:val="tytuł mój Znak"/>
    <w:rPr>
      <w:rFonts w:ascii="Open Sans" w:eastAsia="Open Sans" w:hAnsi="Open Sans" w:cs="Open Sans"/>
      <w:color w:val="25324F"/>
      <w:sz w:val="24"/>
      <w:szCs w:val="24"/>
    </w:rPr>
  </w:style>
  <w:style w:type="character" w:customStyle="1" w:styleId="Internetlink">
    <w:name w:val="Internet 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A8">
    <w:name w:val="A8"/>
    <w:rPr>
      <w:b/>
      <w:color w:val="000000"/>
      <w:sz w:val="18"/>
    </w:rPr>
  </w:style>
  <w:style w:type="character" w:customStyle="1" w:styleId="A7">
    <w:name w:val="A7"/>
    <w:rPr>
      <w:b/>
      <w:color w:val="000000"/>
      <w:sz w:val="22"/>
    </w:rPr>
  </w:style>
  <w:style w:type="character" w:customStyle="1" w:styleId="TitleChar">
    <w:name w:val="Title Char"/>
    <w:rPr>
      <w:rFonts w:ascii="Cambria" w:eastAsia="Cambria" w:hAnsi="Cambria" w:cs="Cambria"/>
      <w:color w:val="000000"/>
      <w:spacing w:val="5"/>
      <w:kern w:val="3"/>
      <w:sz w:val="52"/>
      <w:szCs w:val="52"/>
    </w:rPr>
  </w:style>
  <w:style w:type="character" w:customStyle="1" w:styleId="DefaultZnak">
    <w:name w:val="Default Znak"/>
    <w:rPr>
      <w:rFonts w:ascii="Open Sans" w:eastAsia="Open Sans" w:hAnsi="Open Sans" w:cs="Open Sans"/>
      <w:color w:val="000000"/>
      <w:sz w:val="24"/>
      <w:szCs w:val="24"/>
      <w:lang w:val="pl-PL"/>
    </w:rPr>
  </w:style>
  <w:style w:type="character" w:customStyle="1" w:styleId="Styl1Znak">
    <w:name w:val="Styl1 Znak"/>
    <w:rPr>
      <w:rFonts w:ascii="Open Sans" w:eastAsia="Open Sans" w:hAnsi="Open Sans" w:cs="Open Sans"/>
      <w:color w:val="25324F"/>
      <w:sz w:val="24"/>
      <w:szCs w:val="24"/>
      <w:lang w:val="pl-PL"/>
    </w:rPr>
  </w:style>
  <w:style w:type="character" w:customStyle="1" w:styleId="TytumjZnak0">
    <w:name w:val="Tytułmój Znak"/>
    <w:rPr>
      <w:rFonts w:ascii="Open Sans" w:eastAsia="Open Sans" w:hAnsi="Open Sans" w:cs="Open Sans"/>
      <w:b/>
      <w:bCs/>
      <w:color w:val="25324F"/>
      <w:sz w:val="28"/>
      <w:szCs w:val="28"/>
    </w:rPr>
  </w:style>
  <w:style w:type="character" w:customStyle="1" w:styleId="1nagZnak">
    <w:name w:val="1 nagł Znak"/>
    <w:rPr>
      <w:rFonts w:ascii="Open Sans" w:eastAsia="Open Sans" w:hAnsi="Open Sans" w:cs="Open Sans"/>
      <w:b/>
      <w:bCs/>
      <w:color w:val="25324F"/>
      <w:sz w:val="28"/>
      <w:szCs w:val="28"/>
    </w:rPr>
  </w:style>
  <w:style w:type="character" w:customStyle="1" w:styleId="2nagZnak">
    <w:name w:val="2 nagł Znak"/>
    <w:rPr>
      <w:rFonts w:ascii="Open Sans" w:eastAsia="Open Sans" w:hAnsi="Open Sans" w:cs="Open Sans"/>
      <w:b/>
      <w:bCs/>
      <w:color w:val="25324F"/>
      <w:sz w:val="23"/>
      <w:szCs w:val="23"/>
    </w:rPr>
  </w:style>
  <w:style w:type="character" w:customStyle="1" w:styleId="SpisZnak">
    <w:name w:val="Spis Znak"/>
    <w:rPr>
      <w:rFonts w:ascii="Open Sans" w:eastAsia="Open Sans" w:hAnsi="Open Sans" w:cs="Open Sans"/>
      <w:b/>
      <w:bCs/>
      <w:color w:val="25324F"/>
      <w:sz w:val="28"/>
      <w:szCs w:val="28"/>
    </w:rPr>
  </w:style>
  <w:style w:type="character" w:customStyle="1" w:styleId="T111Znak">
    <w:name w:val="T111 Znak"/>
    <w:rPr>
      <w:rFonts w:ascii="Open Sans" w:eastAsia="Open Sans" w:hAnsi="Open Sans" w:cs="Open Sans"/>
      <w:b/>
      <w:bCs/>
      <w:sz w:val="28"/>
      <w:szCs w:val="28"/>
    </w:rPr>
  </w:style>
  <w:style w:type="character" w:customStyle="1" w:styleId="0nagZnak">
    <w:name w:val="0 nagł Znak"/>
    <w:rPr>
      <w:rFonts w:ascii="Open Sans" w:eastAsia="Open Sans" w:hAnsi="Open Sans" w:cs="Open Sans"/>
      <w:b/>
      <w:bCs/>
      <w:sz w:val="28"/>
      <w:szCs w:val="28"/>
    </w:rPr>
  </w:style>
  <w:style w:type="character" w:customStyle="1" w:styleId="BodyTextChar">
    <w:name w:val="Body Text Char"/>
    <w:rPr>
      <w:rFonts w:ascii="Calibri" w:eastAsia="Calibri" w:hAnsi="Calibri" w:cs="Calibri"/>
    </w:rPr>
  </w:style>
  <w:style w:type="character" w:customStyle="1" w:styleId="VisitedInternetLink">
    <w:name w:val="Visited Internet Link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spolka">
    <w:name w:val="spolka"/>
    <w:rPr>
      <w:u w:val="wavyDouble"/>
    </w:rPr>
  </w:style>
  <w:style w:type="character" w:customStyle="1" w:styleId="bold">
    <w:name w:val="bold"/>
    <w:rPr>
      <w:b/>
      <w:bCs/>
    </w:rPr>
  </w:style>
  <w:style w:type="character" w:customStyle="1" w:styleId="tylkointtekst">
    <w:name w:val="tylko_int_tekst"/>
    <w:rPr>
      <w:vanish/>
      <w:shd w:val="clear" w:color="auto" w:fill="99CC00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A4">
    <w:name w:val="A4"/>
    <w:rPr>
      <w:rFonts w:cs="Open Sans"/>
      <w:b/>
      <w:bCs/>
      <w:i/>
      <w:iCs/>
      <w:color w:val="000000"/>
      <w:sz w:val="36"/>
      <w:szCs w:val="36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Numerstrony">
    <w:name w:val="page number"/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WW-Absatz-Standardschriftart">
    <w:name w:val="WW-Absatz-Standardschriftar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bCs/>
      <w:kern w:val="0"/>
      <w:sz w:val="28"/>
      <w:lang w:eastAsia="pl-PL" w:bidi="ar-SA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4180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/>
  <LinksUpToDate>false</LinksUpToDate>
  <CharactersWithSpaces>29208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Karolajn</dc:creator>
  <cp:lastModifiedBy>tompaj</cp:lastModifiedBy>
  <cp:revision>2</cp:revision>
  <dcterms:created xsi:type="dcterms:W3CDTF">2022-05-04T07:18:00Z</dcterms:created>
  <dcterms:modified xsi:type="dcterms:W3CDTF">2022-05-04T07:18:00Z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Autor</vt:lpwstr>
  </property>
  <property fmtid="{D5CDD505-2E9C-101B-9397-08002B2CF9AE}" pid="3" name="AutorData">
    <vt:lpwstr>AutorData</vt:lpwstr>
  </property>
  <property fmtid="{D5CDD505-2E9C-101B-9397-08002B2CF9AE}" pid="4" name="AutorLogin">
    <vt:lpwstr>AutorLogin</vt:lpwstr>
  </property>
  <property fmtid="{D5CDD505-2E9C-101B-9397-08002B2CF9AE}" pid="5" name="Computername">
    <vt:lpwstr>Computername</vt:lpwstr>
  </property>
  <property fmtid="{D5CDD505-2E9C-101B-9397-08002B2CF9AE}" pid="6" name="Header">
    <vt:lpwstr>Header</vt:lpwstr>
  </property>
  <property fmtid="{D5CDD505-2E9C-101B-9397-08002B2CF9AE}" pid="7" name="LastUser">
    <vt:lpwstr>LastUser</vt:lpwstr>
  </property>
  <property fmtid="{D5CDD505-2E9C-101B-9397-08002B2CF9AE}" pid="8" name="LiczbaKonarow">
    <vt:lpwstr>LiczbaKonarow</vt:lpwstr>
  </property>
  <property fmtid="{D5CDD505-2E9C-101B-9397-08002B2CF9AE}" pid="9" name="LoadID">
    <vt:lpwstr>LoadID</vt:lpwstr>
  </property>
  <property fmtid="{D5CDD505-2E9C-101B-9397-08002B2CF9AE}" pid="10" name="NazwaPliku">
    <vt:lpwstr>NazwaPliku</vt:lpwstr>
  </property>
  <property fmtid="{D5CDD505-2E9C-101B-9397-08002B2CF9AE}" pid="11" name="Path">
    <vt:lpwstr>Path</vt:lpwstr>
  </property>
  <property fmtid="{D5CDD505-2E9C-101B-9397-08002B2CF9AE}" pid="12" name="SEID">
    <vt:lpwstr>SEID</vt:lpwstr>
  </property>
</Properties>
</file>