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EE" w:rsidRDefault="00070FEE" w:rsidP="00070FEE">
      <w:pPr>
        <w:ind w:left="4956"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Druk BRM nr</w:t>
      </w:r>
      <w:r>
        <w:rPr>
          <w:b/>
          <w:sz w:val="24"/>
          <w:szCs w:val="24"/>
        </w:rPr>
        <w:t xml:space="preserve"> 84/2022</w:t>
      </w:r>
    </w:p>
    <w:p w:rsidR="00070FEE" w:rsidRDefault="00070FEE" w:rsidP="00070FEE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Projekt z dnia </w:t>
      </w:r>
      <w:r w:rsidR="002617CB">
        <w:rPr>
          <w:sz w:val="24"/>
          <w:szCs w:val="24"/>
        </w:rPr>
        <w:t xml:space="preserve">1 czerwca </w:t>
      </w:r>
      <w:r>
        <w:rPr>
          <w:sz w:val="24"/>
          <w:szCs w:val="24"/>
        </w:rPr>
        <w:t xml:space="preserve">2022 r. </w:t>
      </w:r>
    </w:p>
    <w:p w:rsidR="00070FEE" w:rsidRDefault="00070FEE" w:rsidP="00070FEE">
      <w:pPr>
        <w:ind w:left="3540" w:firstLine="708"/>
        <w:jc w:val="center"/>
        <w:rPr>
          <w:sz w:val="24"/>
          <w:szCs w:val="24"/>
        </w:rPr>
      </w:pPr>
    </w:p>
    <w:p w:rsidR="00070FEE" w:rsidRDefault="00070FEE" w:rsidP="00070FEE">
      <w:pPr>
        <w:ind w:left="3540" w:firstLine="708"/>
        <w:jc w:val="center"/>
        <w:rPr>
          <w:sz w:val="24"/>
          <w:szCs w:val="24"/>
        </w:rPr>
      </w:pPr>
    </w:p>
    <w:p w:rsidR="00070FEE" w:rsidRDefault="00070FEE" w:rsidP="00070FEE">
      <w:pPr>
        <w:ind w:left="3540" w:firstLine="708"/>
        <w:jc w:val="center"/>
        <w:rPr>
          <w:sz w:val="24"/>
          <w:szCs w:val="24"/>
        </w:rPr>
      </w:pPr>
    </w:p>
    <w:p w:rsidR="00070FEE" w:rsidRDefault="00070FEE" w:rsidP="00070FE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</w:t>
      </w:r>
    </w:p>
    <w:p w:rsidR="00070FEE" w:rsidRDefault="00070FEE" w:rsidP="00070FE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ŁODZI</w:t>
      </w:r>
    </w:p>
    <w:p w:rsidR="00070FEE" w:rsidRDefault="00070FEE" w:rsidP="00070FE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</w:p>
    <w:p w:rsidR="00070FEE" w:rsidRDefault="00070FEE" w:rsidP="00070FE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absolutorium dla Prezydenta Miasta Łodzi za 2021 rok.</w:t>
      </w:r>
    </w:p>
    <w:p w:rsidR="00070FEE" w:rsidRDefault="00070FEE" w:rsidP="00070FEE">
      <w:pPr>
        <w:spacing w:line="360" w:lineRule="auto"/>
        <w:jc w:val="center"/>
        <w:rPr>
          <w:b/>
          <w:sz w:val="22"/>
          <w:szCs w:val="22"/>
        </w:rPr>
      </w:pPr>
    </w:p>
    <w:p w:rsidR="00070FEE" w:rsidRDefault="009D11E9" w:rsidP="00070FEE">
      <w:pPr>
        <w:pStyle w:val="Tekstpodstawowywcity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18 ust. 2 pkt 4 i art. 28a ust. 2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>
          <w:rPr>
            <w:sz w:val="24"/>
            <w:szCs w:val="24"/>
          </w:rPr>
          <w:t>8 marca 1990 r.</w:t>
        </w:r>
      </w:smartTag>
      <w:r>
        <w:rPr>
          <w:sz w:val="24"/>
          <w:szCs w:val="24"/>
        </w:rPr>
        <w:t xml:space="preserve"> o samorządzie gminnym (</w:t>
      </w:r>
      <w:r w:rsidRPr="00A50AA3">
        <w:rPr>
          <w:sz w:val="24"/>
          <w:szCs w:val="24"/>
        </w:rPr>
        <w:t>Dz. U. z 2022 r., poz. 5</w:t>
      </w:r>
      <w:r>
        <w:rPr>
          <w:sz w:val="24"/>
          <w:szCs w:val="24"/>
        </w:rPr>
        <w:t>5</w:t>
      </w:r>
      <w:r w:rsidRPr="00A50AA3">
        <w:rPr>
          <w:sz w:val="24"/>
          <w:szCs w:val="24"/>
        </w:rPr>
        <w:t>9</w:t>
      </w:r>
      <w:r>
        <w:rPr>
          <w:sz w:val="24"/>
          <w:szCs w:val="24"/>
        </w:rPr>
        <w:t xml:space="preserve">, 583 i 1005) oraz art. 271 ust. 1 ustawy z dnia </w:t>
      </w:r>
      <w:smartTag w:uri="urn:schemas-microsoft-com:office:smarttags" w:element="date">
        <w:smartTagPr>
          <w:attr w:name="Year" w:val="2009"/>
          <w:attr w:name="Day" w:val="27"/>
          <w:attr w:name="Month" w:val="8"/>
          <w:attr w:name="ls" w:val="trans"/>
        </w:smartTagPr>
        <w:r>
          <w:rPr>
            <w:sz w:val="24"/>
            <w:szCs w:val="24"/>
          </w:rPr>
          <w:t>27 sierpnia 2009 r.</w:t>
        </w:r>
      </w:smartTag>
      <w:r>
        <w:rPr>
          <w:sz w:val="24"/>
          <w:szCs w:val="24"/>
        </w:rPr>
        <w:t xml:space="preserve"> o finansach publicznych (Dz. U. z 2021 r. poz. 305, 1236, 1535, 1773, 1927, 1981, 2054 i 2270 oraz Dz. U. z 2022 r. poz. 583 i 655), Rada Miejska w Łodzi</w:t>
      </w:r>
    </w:p>
    <w:p w:rsidR="00070FEE" w:rsidRDefault="00070FEE" w:rsidP="00070F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uchwala, co następuje:</w:t>
      </w:r>
    </w:p>
    <w:p w:rsidR="00070FEE" w:rsidRDefault="00070FEE" w:rsidP="00070FEE">
      <w:pPr>
        <w:jc w:val="center"/>
        <w:rPr>
          <w:sz w:val="24"/>
          <w:szCs w:val="24"/>
        </w:rPr>
      </w:pPr>
    </w:p>
    <w:p w:rsidR="00070FEE" w:rsidRDefault="00070FEE" w:rsidP="00070FEE">
      <w:p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§1. Po zapoznaniu się i rozpatrzeniu sprawozdania Prezydenta Miasta Łodzi z wykonania budżetu za rok 2021, sprawozdania finansowego za rok 2021, zapoznaniu się ze sprawozdaniem biegłego rewidenta z badania rocznego sprawozdania finansowego miasta Łodzi za rok 2021, opinią Regionalnej Izby Obrachunkowej w Łodzi o sprawozdaniu z wykonania budżetu za rok 2021, informacją o stanie mienia komunalnego za okres 01.01.2021 r. - 31.12.2021 r., stanowiskiem Komisji Rewizyjnej Rady Miejskiej w Łodzi oraz opinią Regionalnej Izby Obrachunkowej w Łodzi na temat wniosku Komisji Rewizyjnej w sprawie absolutorium, Rada Miejska w Łodzi udziela Prezydentowi Miasta Łodzi absolutorium z tytułu wykonania budżetu Miasta za 2021 rok.</w:t>
      </w:r>
    </w:p>
    <w:p w:rsidR="00070FEE" w:rsidRDefault="00070FEE" w:rsidP="00070FEE">
      <w:pPr>
        <w:spacing w:line="360" w:lineRule="auto"/>
        <w:ind w:left="360" w:hanging="360"/>
        <w:jc w:val="both"/>
        <w:rPr>
          <w:sz w:val="24"/>
          <w:szCs w:val="24"/>
        </w:rPr>
      </w:pPr>
    </w:p>
    <w:p w:rsidR="00070FEE" w:rsidRDefault="00070FEE" w:rsidP="00070FE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§2. Uchwała wchodzi w życie z dniem podjęcia.</w:t>
      </w:r>
    </w:p>
    <w:p w:rsidR="00070FEE" w:rsidRDefault="00070FEE" w:rsidP="00070FEE">
      <w:pPr>
        <w:spacing w:line="360" w:lineRule="auto"/>
        <w:jc w:val="both"/>
        <w:rPr>
          <w:sz w:val="24"/>
          <w:szCs w:val="24"/>
        </w:rPr>
      </w:pPr>
    </w:p>
    <w:p w:rsidR="00070FEE" w:rsidRDefault="00070FEE" w:rsidP="00070FEE">
      <w:p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§3. Uzasadnieniem do uchwały jest opinia Komisji Rewizyjnej Rady Miejskiej w Łodzi w sprawie wykonania budżetu </w:t>
      </w:r>
      <w:r w:rsidRPr="0090083C">
        <w:rPr>
          <w:sz w:val="24"/>
          <w:szCs w:val="24"/>
        </w:rPr>
        <w:t xml:space="preserve">Miasta </w:t>
      </w:r>
      <w:r>
        <w:rPr>
          <w:sz w:val="24"/>
          <w:szCs w:val="24"/>
        </w:rPr>
        <w:t>za 2021 rok.</w:t>
      </w:r>
    </w:p>
    <w:p w:rsidR="00070FEE" w:rsidRDefault="00070FEE" w:rsidP="00070FEE">
      <w:pPr>
        <w:jc w:val="both"/>
        <w:rPr>
          <w:sz w:val="24"/>
          <w:szCs w:val="24"/>
        </w:rPr>
      </w:pPr>
    </w:p>
    <w:p w:rsidR="00070FEE" w:rsidRDefault="00070FEE" w:rsidP="00070FEE">
      <w:pPr>
        <w:jc w:val="both"/>
        <w:rPr>
          <w:sz w:val="24"/>
          <w:szCs w:val="24"/>
        </w:rPr>
      </w:pPr>
    </w:p>
    <w:p w:rsidR="00070FEE" w:rsidRDefault="00070FEE" w:rsidP="00070FEE">
      <w:pPr>
        <w:suppressAutoHyphens/>
        <w:ind w:left="4956"/>
        <w:jc w:val="both"/>
        <w:rPr>
          <w:b/>
          <w:bCs/>
          <w:sz w:val="24"/>
          <w:szCs w:val="24"/>
          <w:lang w:val="x-none" w:eastAsia="ar-SA"/>
        </w:rPr>
      </w:pPr>
      <w:r>
        <w:rPr>
          <w:b/>
          <w:bCs/>
          <w:sz w:val="24"/>
          <w:szCs w:val="24"/>
          <w:lang w:val="x-none" w:eastAsia="ar-SA"/>
        </w:rPr>
        <w:t xml:space="preserve">      Przewodniczący </w:t>
      </w:r>
    </w:p>
    <w:p w:rsidR="00070FEE" w:rsidRDefault="00070FEE" w:rsidP="00070FEE">
      <w:pPr>
        <w:suppressAutoHyphens/>
        <w:ind w:left="4956" w:hanging="456"/>
        <w:jc w:val="both"/>
        <w:rPr>
          <w:b/>
          <w:bCs/>
          <w:sz w:val="24"/>
          <w:szCs w:val="24"/>
          <w:lang w:val="x-none" w:eastAsia="ar-SA"/>
        </w:rPr>
      </w:pPr>
      <w:r>
        <w:rPr>
          <w:b/>
          <w:bCs/>
          <w:sz w:val="24"/>
          <w:szCs w:val="24"/>
          <w:lang w:val="x-none" w:eastAsia="ar-SA"/>
        </w:rPr>
        <w:t xml:space="preserve">        Rady Miejskiej w Łodzi</w:t>
      </w:r>
    </w:p>
    <w:p w:rsidR="00070FEE" w:rsidRDefault="00070FEE" w:rsidP="00070FEE">
      <w:pPr>
        <w:suppressAutoHyphens/>
        <w:ind w:left="4956"/>
        <w:jc w:val="both"/>
        <w:rPr>
          <w:b/>
          <w:bCs/>
          <w:sz w:val="24"/>
          <w:szCs w:val="24"/>
          <w:lang w:val="x-none" w:eastAsia="ar-SA"/>
        </w:rPr>
      </w:pPr>
    </w:p>
    <w:p w:rsidR="00070FEE" w:rsidRDefault="00070FEE" w:rsidP="00070FEE">
      <w:pPr>
        <w:suppressAutoHyphens/>
        <w:ind w:left="4956"/>
        <w:jc w:val="both"/>
        <w:rPr>
          <w:b/>
          <w:bCs/>
          <w:sz w:val="24"/>
          <w:szCs w:val="24"/>
          <w:lang w:val="x-none" w:eastAsia="ar-SA"/>
        </w:rPr>
      </w:pPr>
    </w:p>
    <w:p w:rsidR="00070FEE" w:rsidRDefault="00070FEE" w:rsidP="00070FEE">
      <w:pPr>
        <w:suppressAutoHyphens/>
        <w:ind w:left="4956" w:hanging="96"/>
        <w:jc w:val="both"/>
        <w:rPr>
          <w:b/>
          <w:bCs/>
          <w:sz w:val="24"/>
          <w:szCs w:val="24"/>
          <w:lang w:val="x-none" w:eastAsia="ar-SA"/>
        </w:rPr>
      </w:pPr>
      <w:r>
        <w:rPr>
          <w:b/>
          <w:bCs/>
          <w:sz w:val="24"/>
          <w:szCs w:val="24"/>
          <w:lang w:val="x-none" w:eastAsia="ar-SA"/>
        </w:rPr>
        <w:t>Marcin GOŁASZEWSKI</w:t>
      </w:r>
    </w:p>
    <w:p w:rsidR="00070FEE" w:rsidRDefault="00070FEE" w:rsidP="00070FEE">
      <w:pPr>
        <w:pStyle w:val="Tekstpodstawowy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70FEE" w:rsidRDefault="00070FEE" w:rsidP="00070FEE">
      <w:pPr>
        <w:pStyle w:val="Tekstpodstawowy"/>
        <w:spacing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070FEE" w:rsidRDefault="00070FEE" w:rsidP="00070FEE">
      <w:pPr>
        <w:rPr>
          <w:sz w:val="24"/>
          <w:szCs w:val="24"/>
        </w:rPr>
      </w:pPr>
      <w:r>
        <w:rPr>
          <w:sz w:val="24"/>
          <w:szCs w:val="24"/>
        </w:rPr>
        <w:t>Projektodawca:</w:t>
      </w:r>
    </w:p>
    <w:p w:rsidR="00070FEE" w:rsidRDefault="00070FEE" w:rsidP="00070FEE">
      <w:pPr>
        <w:rPr>
          <w:sz w:val="24"/>
          <w:szCs w:val="24"/>
        </w:rPr>
      </w:pPr>
      <w:r>
        <w:rPr>
          <w:sz w:val="24"/>
          <w:szCs w:val="24"/>
        </w:rPr>
        <w:t>Komisja Rewizyjna Rady Miejskiej w Łodzi</w:t>
      </w:r>
    </w:p>
    <w:p w:rsidR="00070FEE" w:rsidRDefault="00070FEE" w:rsidP="00070FEE">
      <w:pPr>
        <w:rPr>
          <w:sz w:val="24"/>
          <w:szCs w:val="24"/>
        </w:rPr>
      </w:pPr>
    </w:p>
    <w:p w:rsidR="00070FEE" w:rsidRPr="008C52AB" w:rsidRDefault="00070FEE" w:rsidP="00070FEE"/>
    <w:p w:rsidR="00070FEE" w:rsidRDefault="00070FEE" w:rsidP="00070FEE">
      <w:pPr>
        <w:tabs>
          <w:tab w:val="left" w:pos="-142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Przewodniczący Komisji</w:t>
      </w:r>
    </w:p>
    <w:p w:rsidR="00070FEE" w:rsidRDefault="00070FEE" w:rsidP="00070FEE">
      <w:pPr>
        <w:tabs>
          <w:tab w:val="left" w:pos="-142"/>
        </w:tabs>
        <w:ind w:left="340" w:hanging="340"/>
        <w:jc w:val="both"/>
        <w:rPr>
          <w:sz w:val="24"/>
          <w:szCs w:val="24"/>
        </w:rPr>
      </w:pPr>
    </w:p>
    <w:p w:rsidR="00070FEE" w:rsidRDefault="00070FEE" w:rsidP="00070FEE">
      <w:pPr>
        <w:tabs>
          <w:tab w:val="left" w:pos="-142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Kamil Jeziorski</w:t>
      </w:r>
    </w:p>
    <w:p w:rsidR="001D13BC" w:rsidRDefault="001D13BC" w:rsidP="001D13BC">
      <w:pPr>
        <w:pStyle w:val="Tekstpodstawowywcity"/>
        <w:spacing w:after="0" w:line="120" w:lineRule="atLeast"/>
        <w:ind w:firstLine="5954"/>
        <w:rPr>
          <w:rFonts w:eastAsia="Arial Unicode MS"/>
          <w:b/>
          <w:bCs/>
          <w:color w:val="000000"/>
          <w:sz w:val="24"/>
          <w:szCs w:val="24"/>
        </w:rPr>
      </w:pPr>
      <w:r>
        <w:rPr>
          <w:rFonts w:eastAsia="Arial Unicode MS"/>
          <w:b/>
          <w:bCs/>
          <w:color w:val="000000"/>
          <w:sz w:val="24"/>
          <w:szCs w:val="24"/>
        </w:rPr>
        <w:lastRenderedPageBreak/>
        <w:t xml:space="preserve">Załącznik </w:t>
      </w:r>
    </w:p>
    <w:p w:rsidR="001D13BC" w:rsidRDefault="001D13BC" w:rsidP="001D13BC">
      <w:pPr>
        <w:pStyle w:val="Tekstpodstawowywcity"/>
        <w:spacing w:after="0" w:line="120" w:lineRule="atLeast"/>
        <w:ind w:firstLine="5954"/>
        <w:rPr>
          <w:rFonts w:eastAsia="Arial Unicode MS"/>
          <w:b/>
          <w:bCs/>
          <w:color w:val="000000"/>
          <w:sz w:val="24"/>
          <w:szCs w:val="24"/>
        </w:rPr>
      </w:pPr>
      <w:r>
        <w:rPr>
          <w:rFonts w:eastAsia="Arial Unicode MS"/>
          <w:b/>
          <w:bCs/>
          <w:color w:val="000000"/>
          <w:sz w:val="24"/>
          <w:szCs w:val="24"/>
        </w:rPr>
        <w:t>do uchwały Nr……………</w:t>
      </w:r>
    </w:p>
    <w:p w:rsidR="001D13BC" w:rsidRDefault="001D13BC" w:rsidP="001D13BC">
      <w:pPr>
        <w:pStyle w:val="Tekstpodstawowywcity"/>
        <w:spacing w:after="0" w:line="120" w:lineRule="atLeast"/>
        <w:ind w:firstLine="5954"/>
        <w:rPr>
          <w:rFonts w:eastAsia="Arial Unicode MS"/>
          <w:b/>
          <w:bCs/>
          <w:color w:val="000000"/>
          <w:sz w:val="24"/>
          <w:szCs w:val="24"/>
        </w:rPr>
      </w:pPr>
      <w:r>
        <w:rPr>
          <w:rFonts w:eastAsia="Arial Unicode MS"/>
          <w:b/>
          <w:bCs/>
          <w:color w:val="000000"/>
          <w:sz w:val="24"/>
          <w:szCs w:val="24"/>
        </w:rPr>
        <w:t>Rady Miejskiej w Łodzi</w:t>
      </w:r>
    </w:p>
    <w:p w:rsidR="001D13BC" w:rsidRDefault="001D13BC" w:rsidP="001D13BC">
      <w:pPr>
        <w:pStyle w:val="Tekstpodstawowywcity"/>
        <w:spacing w:after="0" w:line="120" w:lineRule="atLeast"/>
        <w:ind w:firstLine="5954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z dnia ……………..</w:t>
      </w:r>
    </w:p>
    <w:p w:rsidR="001D13BC" w:rsidRDefault="001D13BC" w:rsidP="001D13BC">
      <w:pPr>
        <w:pStyle w:val="Tekstpodstawowywcity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Rewizyjna </w:t>
      </w:r>
    </w:p>
    <w:p w:rsidR="001D13BC" w:rsidRDefault="001D13BC" w:rsidP="001D13BC">
      <w:pPr>
        <w:pStyle w:val="Tekstpodstawowywcity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Rady Miejskiej w Łodzi</w:t>
      </w:r>
    </w:p>
    <w:p w:rsidR="001D13BC" w:rsidRDefault="001D13BC" w:rsidP="001D13BC">
      <w:pPr>
        <w:rPr>
          <w:sz w:val="24"/>
          <w:szCs w:val="24"/>
        </w:rPr>
      </w:pPr>
    </w:p>
    <w:p w:rsidR="001D13BC" w:rsidRDefault="001D13BC" w:rsidP="001D13B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OPINIA</w:t>
      </w:r>
    </w:p>
    <w:p w:rsidR="001D13BC" w:rsidRDefault="001D13BC" w:rsidP="001D13B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Komisji Rewizyjnej Rady Miejskiej w Łodzi</w:t>
      </w:r>
    </w:p>
    <w:p w:rsidR="001D13BC" w:rsidRDefault="001D13BC" w:rsidP="001D13BC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 dnia </w:t>
      </w:r>
      <w:r w:rsidRPr="00AE7ADC">
        <w:rPr>
          <w:b/>
          <w:sz w:val="24"/>
          <w:szCs w:val="24"/>
        </w:rPr>
        <w:t>1 czerwca</w:t>
      </w:r>
      <w:r>
        <w:rPr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2022 r.</w:t>
      </w:r>
    </w:p>
    <w:p w:rsidR="001D13BC" w:rsidRDefault="001D13BC" w:rsidP="001D13B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dotycząca wykonania budżetu Miasta Łodzi za 2021 rok.</w:t>
      </w:r>
    </w:p>
    <w:p w:rsidR="001D13BC" w:rsidRDefault="001D13BC" w:rsidP="001D13BC">
      <w:pPr>
        <w:spacing w:line="360" w:lineRule="auto"/>
        <w:jc w:val="center"/>
        <w:rPr>
          <w:b/>
          <w:sz w:val="24"/>
          <w:szCs w:val="24"/>
        </w:rPr>
      </w:pPr>
    </w:p>
    <w:p w:rsidR="001D13BC" w:rsidRDefault="001D13BC" w:rsidP="001D13BC">
      <w:pPr>
        <w:ind w:firstLine="540"/>
        <w:jc w:val="both"/>
        <w:rPr>
          <w:i/>
          <w:color w:val="000000"/>
          <w:sz w:val="24"/>
          <w:szCs w:val="24"/>
        </w:rPr>
      </w:pPr>
      <w:r w:rsidRPr="00341480">
        <w:rPr>
          <w:i/>
          <w:sz w:val="24"/>
          <w:szCs w:val="24"/>
        </w:rPr>
        <w:t xml:space="preserve">Działając zgodnie z art. 18a ust. 3 ustawy z dnia </w:t>
      </w:r>
      <w:r w:rsidRPr="00341480">
        <w:rPr>
          <w:rStyle w:val="object"/>
          <w:i/>
          <w:sz w:val="24"/>
          <w:szCs w:val="24"/>
        </w:rPr>
        <w:t>8 marca 1990</w:t>
      </w:r>
      <w:r w:rsidRPr="00341480">
        <w:rPr>
          <w:i/>
          <w:sz w:val="24"/>
          <w:szCs w:val="24"/>
        </w:rPr>
        <w:t xml:space="preserve"> r. o samorządzie gminnym (Dz. U. z 2022 r. poz. 559, 583 i 1005 z późn. zm.) oraz art. 270 ust. 3 i art. 271 ust. 1 pkt 6 ustawy z dnia </w:t>
      </w:r>
      <w:r w:rsidRPr="00341480">
        <w:rPr>
          <w:rStyle w:val="object"/>
          <w:i/>
          <w:sz w:val="24"/>
          <w:szCs w:val="24"/>
        </w:rPr>
        <w:t>27 sierpnia 2009</w:t>
      </w:r>
      <w:r w:rsidRPr="00341480">
        <w:rPr>
          <w:i/>
          <w:sz w:val="24"/>
          <w:szCs w:val="24"/>
        </w:rPr>
        <w:t xml:space="preserve"> r. o finansach publicznych (Dz. U. z 2021 r. poz. 305, 1236, 1535, 1773, 1927, 1981, 2054 i 2270 oraz Dz. U. z 2022 r. poz. 583 i 655) Komisja Rewizyjna</w:t>
      </w:r>
      <w:r>
        <w:rPr>
          <w:i/>
          <w:sz w:val="24"/>
          <w:szCs w:val="24"/>
        </w:rPr>
        <w:t xml:space="preserve"> Rady Miejskiej w Łodzi na posiedzeniach w dniach </w:t>
      </w:r>
      <w:r>
        <w:rPr>
          <w:i/>
          <w:color w:val="000000"/>
          <w:sz w:val="24"/>
          <w:szCs w:val="24"/>
        </w:rPr>
        <w:t>22 kwietnia, 28 kwietnia, 19 maja, 26 maja oraz 1 czerwca 2022 r. rozpatrzyła sprawozdanie finansowe miasta Łodzi za 2021 rok, sprawozdanie Prezydenta Miasta Łodzi z wykonania budżetu miasta Łodzi za rok 2021 wraz z opinią Regionalnej Izby Obrachunkowej, informacją o stanie mienia komunalnego za okres od 1 stycznia 2021 r. do 31 grudnia 2021 r., sprawozdaniem niezależnego biegłego rewidenta z badania sprawozdania finansowego miasta Łodzi za 2021r., porównała z wynikami kontroli budżetu, jakich dokonała w ciągu roku, z pisemnymi opiniami wszystkich przedmiotowych Komisji Rady Miejskiej zawartych w protokole posiedzenia Komisji Rewizyjnej, a także wysłuchała wyjaśnień Skarbnika Miasta</w:t>
      </w:r>
      <w:r>
        <w:rPr>
          <w:i/>
          <w:sz w:val="24"/>
          <w:szCs w:val="24"/>
        </w:rPr>
        <w:t xml:space="preserve"> Łodzi oraz Dyrektorów Wydziałów Urzędu Miasta Łodzi i Jednostek Organizacyjnych Miasta, </w:t>
      </w:r>
      <w:r>
        <w:rPr>
          <w:i/>
          <w:color w:val="000000"/>
          <w:sz w:val="24"/>
          <w:szCs w:val="24"/>
        </w:rPr>
        <w:t>z uwzględnieniem pisemnych wyjaśnień przygotowanych na prośbę Komisji</w:t>
      </w:r>
    </w:p>
    <w:p w:rsidR="001D13BC" w:rsidRDefault="001D13BC" w:rsidP="001D13BC">
      <w:pPr>
        <w:pStyle w:val="Tekstpodstawowywcit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</w:t>
      </w:r>
    </w:p>
    <w:p w:rsidR="001D13BC" w:rsidRDefault="001D13BC" w:rsidP="001D13BC">
      <w:pPr>
        <w:pStyle w:val="Tekstpodstawowywcity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a następnie stwierdziła, co następuje:</w:t>
      </w:r>
    </w:p>
    <w:p w:rsidR="001D13BC" w:rsidRDefault="001D13BC" w:rsidP="001D13BC">
      <w:pPr>
        <w:numPr>
          <w:ilvl w:val="0"/>
          <w:numId w:val="1"/>
        </w:numPr>
        <w:suppressAutoHyphens/>
        <w:spacing w:after="120" w:line="360" w:lineRule="auto"/>
        <w:jc w:val="both"/>
        <w:rPr>
          <w:shd w:val="pct15" w:color="auto" w:fill="FFFFFF"/>
        </w:rPr>
      </w:pPr>
      <w:r>
        <w:rPr>
          <w:sz w:val="24"/>
        </w:rPr>
        <w:t xml:space="preserve">Uchwalony przez Radę Miejską w Łodzi budżet, po uwzględnieniu zmian w ciągu roku, przewidywał realizację dochodów w kwocie </w:t>
      </w:r>
      <w:r>
        <w:rPr>
          <w:b/>
          <w:bCs/>
          <w:sz w:val="24"/>
        </w:rPr>
        <w:t>5.395.784.589,36</w:t>
      </w:r>
      <w:r>
        <w:rPr>
          <w:sz w:val="24"/>
        </w:rPr>
        <w:t xml:space="preserve"> zł. Dochody wykonano w kwocie </w:t>
      </w:r>
      <w:r>
        <w:rPr>
          <w:b/>
          <w:bCs/>
          <w:sz w:val="24"/>
        </w:rPr>
        <w:t>5.353.983.177,46</w:t>
      </w:r>
      <w:r>
        <w:rPr>
          <w:sz w:val="24"/>
        </w:rPr>
        <w:t xml:space="preserve"> zł, co stanowiło </w:t>
      </w:r>
      <w:r>
        <w:rPr>
          <w:b/>
          <w:bCs/>
          <w:sz w:val="24"/>
        </w:rPr>
        <w:t>99,2</w:t>
      </w:r>
      <w:r>
        <w:rPr>
          <w:sz w:val="24"/>
        </w:rPr>
        <w:t xml:space="preserve"> % planu, </w:t>
      </w:r>
      <w:r>
        <w:rPr>
          <w:i/>
          <w:iCs/>
          <w:sz w:val="24"/>
        </w:rPr>
        <w:t xml:space="preserve">w tym planowane dochody własne na kwotę </w:t>
      </w:r>
      <w:r>
        <w:rPr>
          <w:b/>
          <w:bCs/>
          <w:i/>
          <w:iCs/>
          <w:sz w:val="24"/>
        </w:rPr>
        <w:t>4.491.529.046,52</w:t>
      </w:r>
      <w:r>
        <w:rPr>
          <w:i/>
          <w:iCs/>
          <w:sz w:val="24"/>
        </w:rPr>
        <w:t xml:space="preserve"> zł, wykonanie w</w:t>
      </w:r>
      <w:r>
        <w:rPr>
          <w:sz w:val="24"/>
        </w:rPr>
        <w:t xml:space="preserve"> kwocie </w:t>
      </w:r>
      <w:r>
        <w:rPr>
          <w:b/>
          <w:bCs/>
          <w:sz w:val="24"/>
        </w:rPr>
        <w:t>4.454.492.502,20</w:t>
      </w:r>
      <w:r>
        <w:rPr>
          <w:sz w:val="24"/>
        </w:rPr>
        <w:t xml:space="preserve"> zł co stanowi </w:t>
      </w:r>
      <w:r>
        <w:rPr>
          <w:b/>
          <w:bCs/>
          <w:sz w:val="24"/>
        </w:rPr>
        <w:t>99,2</w:t>
      </w:r>
      <w:r>
        <w:rPr>
          <w:sz w:val="24"/>
        </w:rPr>
        <w:t xml:space="preserve"> % planu.</w:t>
      </w:r>
    </w:p>
    <w:p w:rsidR="001D13BC" w:rsidRDefault="001D13BC" w:rsidP="001D13BC">
      <w:pPr>
        <w:spacing w:after="120" w:line="360" w:lineRule="auto"/>
        <w:ind w:left="709"/>
        <w:jc w:val="both"/>
        <w:rPr>
          <w:sz w:val="24"/>
        </w:rPr>
      </w:pPr>
      <w:r>
        <w:rPr>
          <w:sz w:val="24"/>
        </w:rPr>
        <w:t xml:space="preserve">Nominalnie dochody wykonane ogółem w 2021 roku były wyższe w porównaniu do roku 2020 o kwotę </w:t>
      </w:r>
      <w:r>
        <w:rPr>
          <w:b/>
          <w:bCs/>
          <w:sz w:val="24"/>
        </w:rPr>
        <w:t>428.927.351,93</w:t>
      </w:r>
      <w:r>
        <w:rPr>
          <w:sz w:val="24"/>
        </w:rPr>
        <w:t xml:space="preserve"> zł i wyniosły </w:t>
      </w:r>
      <w:r>
        <w:rPr>
          <w:b/>
          <w:bCs/>
          <w:sz w:val="24"/>
        </w:rPr>
        <w:t>108,7%</w:t>
      </w:r>
      <w:r>
        <w:rPr>
          <w:sz w:val="24"/>
        </w:rPr>
        <w:t xml:space="preserve"> wykonania 2020 roku.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Dochody bieżące wzrosły o kwotę </w:t>
      </w:r>
      <w:r>
        <w:rPr>
          <w:b/>
          <w:bCs/>
          <w:sz w:val="24"/>
        </w:rPr>
        <w:t>508.502.684,84</w:t>
      </w:r>
      <w:r>
        <w:rPr>
          <w:sz w:val="24"/>
        </w:rPr>
        <w:t xml:space="preserve"> zł i wyniosły </w:t>
      </w:r>
      <w:r>
        <w:rPr>
          <w:b/>
          <w:bCs/>
          <w:sz w:val="24"/>
        </w:rPr>
        <w:t>111,4</w:t>
      </w:r>
      <w:r>
        <w:rPr>
          <w:sz w:val="24"/>
        </w:rPr>
        <w:t xml:space="preserve">% wykonania 2020 roku. Dochody majątkowe były niższe o </w:t>
      </w:r>
      <w:r>
        <w:rPr>
          <w:b/>
          <w:bCs/>
          <w:sz w:val="24"/>
        </w:rPr>
        <w:t>79.575.332,11</w:t>
      </w:r>
      <w:r>
        <w:rPr>
          <w:sz w:val="24"/>
        </w:rPr>
        <w:t xml:space="preserve"> zł, osiągając poziom </w:t>
      </w:r>
      <w:r>
        <w:rPr>
          <w:b/>
          <w:bCs/>
          <w:sz w:val="24"/>
        </w:rPr>
        <w:t>82,5</w:t>
      </w:r>
      <w:r>
        <w:rPr>
          <w:sz w:val="24"/>
        </w:rPr>
        <w:t>% wykonania roku 2020.</w:t>
      </w:r>
    </w:p>
    <w:p w:rsidR="001D13BC" w:rsidRDefault="001D13BC" w:rsidP="001D13BC">
      <w:pPr>
        <w:numPr>
          <w:ilvl w:val="0"/>
          <w:numId w:val="1"/>
        </w:numPr>
        <w:suppressAutoHyphens/>
        <w:spacing w:after="120" w:line="360" w:lineRule="auto"/>
        <w:jc w:val="both"/>
        <w:rPr>
          <w:strike/>
        </w:rPr>
      </w:pPr>
      <w:r>
        <w:rPr>
          <w:sz w:val="24"/>
        </w:rPr>
        <w:t xml:space="preserve">Uchwalony przez Radę Miejską w Łodzi plan wydatków budżetowych ogółem po zmianach dokonanych w ciągu roku stanowił kwotę </w:t>
      </w:r>
      <w:r>
        <w:rPr>
          <w:b/>
          <w:bCs/>
          <w:sz w:val="24"/>
        </w:rPr>
        <w:t>5.614.364.585,36</w:t>
      </w:r>
      <w:r>
        <w:rPr>
          <w:sz w:val="24"/>
        </w:rPr>
        <w:t xml:space="preserve"> zł. Wydatki zrealizowano w kwocie </w:t>
      </w:r>
      <w:r>
        <w:rPr>
          <w:b/>
          <w:bCs/>
          <w:sz w:val="24"/>
        </w:rPr>
        <w:t>5.227.937.133,86</w:t>
      </w:r>
      <w:r>
        <w:rPr>
          <w:sz w:val="24"/>
        </w:rPr>
        <w:t xml:space="preserve"> zł, co stanowi </w:t>
      </w:r>
      <w:r>
        <w:rPr>
          <w:b/>
          <w:bCs/>
          <w:sz w:val="24"/>
        </w:rPr>
        <w:t>93,1</w:t>
      </w:r>
      <w:r>
        <w:rPr>
          <w:sz w:val="24"/>
        </w:rPr>
        <w:t xml:space="preserve">% planu, w tym planowane wydatki na zadania własne na kwotę </w:t>
      </w:r>
      <w:r>
        <w:rPr>
          <w:b/>
          <w:bCs/>
          <w:sz w:val="24"/>
        </w:rPr>
        <w:t>4.710.243.179,07</w:t>
      </w:r>
      <w:r>
        <w:rPr>
          <w:sz w:val="24"/>
        </w:rPr>
        <w:t xml:space="preserve"> zł, wykonanie w kwocie </w:t>
      </w:r>
      <w:r>
        <w:rPr>
          <w:b/>
          <w:bCs/>
          <w:sz w:val="24"/>
        </w:rPr>
        <w:t>4.328.475.794,77</w:t>
      </w:r>
      <w:r>
        <w:rPr>
          <w:sz w:val="24"/>
        </w:rPr>
        <w:t xml:space="preserve"> zł, co stanowi </w:t>
      </w:r>
      <w:r>
        <w:rPr>
          <w:b/>
          <w:bCs/>
          <w:sz w:val="24"/>
        </w:rPr>
        <w:t>91,9</w:t>
      </w:r>
      <w:r>
        <w:rPr>
          <w:sz w:val="24"/>
        </w:rPr>
        <w:t xml:space="preserve"> % planu.</w:t>
      </w:r>
      <w:r>
        <w:rPr>
          <w:strike/>
          <w:sz w:val="24"/>
        </w:rPr>
        <w:t xml:space="preserve"> </w:t>
      </w:r>
    </w:p>
    <w:p w:rsidR="001D13BC" w:rsidRDefault="001D13BC" w:rsidP="001D13BC">
      <w:pPr>
        <w:numPr>
          <w:ilvl w:val="0"/>
          <w:numId w:val="1"/>
        </w:numPr>
        <w:suppressAutoHyphens/>
        <w:spacing w:after="120" w:line="360" w:lineRule="auto"/>
        <w:jc w:val="both"/>
      </w:pPr>
      <w:r>
        <w:rPr>
          <w:sz w:val="24"/>
        </w:rPr>
        <w:t xml:space="preserve"> Porównując do wykonania 2020 roku, dynamika wydatków ogółem wyniosła</w:t>
      </w:r>
      <w:r>
        <w:rPr>
          <w:color w:val="FF0000"/>
          <w:sz w:val="24"/>
        </w:rPr>
        <w:t xml:space="preserve"> </w:t>
      </w:r>
      <w:r>
        <w:rPr>
          <w:b/>
          <w:bCs/>
          <w:sz w:val="24"/>
        </w:rPr>
        <w:t>101,5</w:t>
      </w:r>
      <w:r>
        <w:rPr>
          <w:sz w:val="24"/>
        </w:rPr>
        <w:t xml:space="preserve">%, nominalnie wydatki te były wyższe o </w:t>
      </w:r>
      <w:r>
        <w:rPr>
          <w:b/>
          <w:bCs/>
          <w:sz w:val="24"/>
        </w:rPr>
        <w:t>77.780.399,12</w:t>
      </w:r>
      <w:r>
        <w:rPr>
          <w:sz w:val="24"/>
        </w:rPr>
        <w:t xml:space="preserve"> zł.</w:t>
      </w:r>
    </w:p>
    <w:p w:rsidR="001D13BC" w:rsidRDefault="001D13BC" w:rsidP="001D13BC">
      <w:pPr>
        <w:numPr>
          <w:ilvl w:val="0"/>
          <w:numId w:val="1"/>
        </w:numPr>
        <w:suppressAutoHyphens/>
        <w:spacing w:after="120" w:line="360" w:lineRule="auto"/>
        <w:jc w:val="both"/>
        <w:rPr>
          <w:i/>
          <w:iCs/>
          <w:strike/>
          <w:sz w:val="24"/>
          <w:u w:val="single"/>
        </w:rPr>
      </w:pPr>
      <w:r>
        <w:rPr>
          <w:sz w:val="24"/>
        </w:rPr>
        <w:t xml:space="preserve">Na realizację wydatków majątkowych zaplanowano w budżecie Miasta kwotę </w:t>
      </w:r>
      <w:r>
        <w:rPr>
          <w:b/>
          <w:bCs/>
          <w:sz w:val="24"/>
        </w:rPr>
        <w:t>1.018.213.836,00</w:t>
      </w:r>
      <w:r>
        <w:rPr>
          <w:sz w:val="24"/>
        </w:rPr>
        <w:t xml:space="preserve"> zł, co stanowiło </w:t>
      </w:r>
      <w:r>
        <w:rPr>
          <w:b/>
          <w:bCs/>
          <w:sz w:val="24"/>
        </w:rPr>
        <w:t>18,1</w:t>
      </w:r>
      <w:r>
        <w:rPr>
          <w:sz w:val="24"/>
        </w:rPr>
        <w:t xml:space="preserve">% kwoty planowanych wydatków ogółem. Wydatkowano kwotę </w:t>
      </w:r>
      <w:r>
        <w:rPr>
          <w:b/>
          <w:bCs/>
          <w:sz w:val="24"/>
        </w:rPr>
        <w:t>785.813.022,93</w:t>
      </w:r>
      <w:r>
        <w:rPr>
          <w:sz w:val="24"/>
        </w:rPr>
        <w:t xml:space="preserve"> zł.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Wydatki majątkowe stanowiły </w:t>
      </w:r>
      <w:r>
        <w:rPr>
          <w:b/>
          <w:bCs/>
          <w:sz w:val="24"/>
        </w:rPr>
        <w:t>15,0</w:t>
      </w:r>
      <w:r>
        <w:rPr>
          <w:sz w:val="24"/>
        </w:rPr>
        <w:t xml:space="preserve">% wydatków ogółem. Wykonanie wydatków majątkowych stanowi </w:t>
      </w:r>
      <w:r>
        <w:rPr>
          <w:b/>
          <w:bCs/>
          <w:sz w:val="24"/>
        </w:rPr>
        <w:t>77,2%</w:t>
      </w:r>
      <w:r>
        <w:rPr>
          <w:sz w:val="24"/>
        </w:rPr>
        <w:t xml:space="preserve"> planu.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W porównaniu z rokiem 2020 wydatki majątkowe były niższe o kwotę </w:t>
      </w:r>
      <w:r>
        <w:rPr>
          <w:b/>
          <w:bCs/>
          <w:sz w:val="24"/>
        </w:rPr>
        <w:t>34.265.661,83</w:t>
      </w:r>
      <w:r>
        <w:rPr>
          <w:sz w:val="24"/>
        </w:rPr>
        <w:t xml:space="preserve"> zł, stanowiąc </w:t>
      </w:r>
      <w:r>
        <w:rPr>
          <w:b/>
          <w:bCs/>
          <w:sz w:val="24"/>
        </w:rPr>
        <w:t>95,8</w:t>
      </w:r>
      <w:r>
        <w:rPr>
          <w:sz w:val="24"/>
        </w:rPr>
        <w:t xml:space="preserve">% wykonania roku 2020. </w:t>
      </w:r>
    </w:p>
    <w:p w:rsidR="001D13BC" w:rsidRDefault="001D13BC" w:rsidP="001D13BC">
      <w:pPr>
        <w:numPr>
          <w:ilvl w:val="0"/>
          <w:numId w:val="1"/>
        </w:numPr>
        <w:suppressAutoHyphens/>
        <w:spacing w:after="120" w:line="360" w:lineRule="auto"/>
        <w:jc w:val="both"/>
        <w:rPr>
          <w:sz w:val="24"/>
        </w:rPr>
      </w:pPr>
      <w:r>
        <w:rPr>
          <w:sz w:val="24"/>
        </w:rPr>
        <w:t xml:space="preserve">Na wydatki bieżące budżetu zaplanowano kwotę </w:t>
      </w:r>
      <w:r>
        <w:rPr>
          <w:b/>
          <w:bCs/>
          <w:sz w:val="24"/>
        </w:rPr>
        <w:t>4.596.150.749,36</w:t>
      </w:r>
      <w:r>
        <w:rPr>
          <w:sz w:val="24"/>
        </w:rPr>
        <w:t xml:space="preserve"> zł, zrealizowano te wydatki w kwocie </w:t>
      </w:r>
      <w:r>
        <w:rPr>
          <w:b/>
          <w:bCs/>
          <w:sz w:val="24"/>
        </w:rPr>
        <w:t>4.442.124.110,93</w:t>
      </w:r>
      <w:r>
        <w:rPr>
          <w:sz w:val="24"/>
        </w:rPr>
        <w:t xml:space="preserve"> zł, co stanowi </w:t>
      </w:r>
      <w:r>
        <w:rPr>
          <w:b/>
          <w:bCs/>
          <w:sz w:val="24"/>
        </w:rPr>
        <w:t>96,7</w:t>
      </w:r>
      <w:r>
        <w:rPr>
          <w:sz w:val="24"/>
        </w:rPr>
        <w:t xml:space="preserve"> % planu. W kwocie wydatków </w:t>
      </w:r>
      <w:r>
        <w:rPr>
          <w:b/>
          <w:bCs/>
          <w:sz w:val="24"/>
        </w:rPr>
        <w:t>3.549.234.971,84</w:t>
      </w:r>
      <w:r>
        <w:rPr>
          <w:sz w:val="24"/>
        </w:rPr>
        <w:t xml:space="preserve"> zł stanowiły zrealizowane wydatki bieżące na zadania własne, </w:t>
      </w:r>
      <w:r>
        <w:rPr>
          <w:b/>
          <w:bCs/>
          <w:sz w:val="24"/>
        </w:rPr>
        <w:t>881.938.184,31</w:t>
      </w:r>
      <w:r>
        <w:rPr>
          <w:sz w:val="24"/>
        </w:rPr>
        <w:t xml:space="preserve"> zł wydatki na zadania zlecone, wydatki na porozumienia </w:t>
      </w:r>
      <w:r>
        <w:rPr>
          <w:b/>
          <w:bCs/>
          <w:sz w:val="24"/>
        </w:rPr>
        <w:t>10.950.954,78</w:t>
      </w:r>
      <w:r>
        <w:rPr>
          <w:sz w:val="24"/>
        </w:rPr>
        <w:t> zł.</w:t>
      </w:r>
    </w:p>
    <w:p w:rsidR="001D13BC" w:rsidRDefault="001D13BC" w:rsidP="001D13BC">
      <w:pPr>
        <w:numPr>
          <w:ilvl w:val="0"/>
          <w:numId w:val="1"/>
        </w:numPr>
        <w:suppressAutoHyphens/>
        <w:spacing w:after="120" w:line="360" w:lineRule="auto"/>
        <w:ind w:left="709"/>
        <w:jc w:val="both"/>
        <w:rPr>
          <w:sz w:val="24"/>
        </w:rPr>
      </w:pPr>
      <w:r>
        <w:rPr>
          <w:sz w:val="24"/>
        </w:rPr>
        <w:t xml:space="preserve">Na 2021 rok zaplanowano nadwyżkę operacyjną w wysokości </w:t>
      </w:r>
      <w:r>
        <w:rPr>
          <w:b/>
          <w:bCs/>
          <w:sz w:val="24"/>
        </w:rPr>
        <w:t>336.918.963,00</w:t>
      </w:r>
      <w:r>
        <w:rPr>
          <w:sz w:val="24"/>
        </w:rPr>
        <w:t xml:space="preserve"> zł. Poziom zrealizowanych dochodów bieżących oraz wydatków bieżących ukształtował ostatecznie na dzień 31.12.2021 r. nadwyżkę operacyjną w wysokości </w:t>
      </w:r>
      <w:r>
        <w:rPr>
          <w:b/>
          <w:bCs/>
          <w:sz w:val="24"/>
        </w:rPr>
        <w:t>535.706.175,17</w:t>
      </w:r>
      <w:r>
        <w:rPr>
          <w:sz w:val="24"/>
        </w:rPr>
        <w:t xml:space="preserve"> zł, co stanowi </w:t>
      </w:r>
      <w:r>
        <w:rPr>
          <w:b/>
          <w:bCs/>
          <w:sz w:val="24"/>
        </w:rPr>
        <w:t>159,0</w:t>
      </w:r>
      <w:r>
        <w:rPr>
          <w:sz w:val="24"/>
        </w:rPr>
        <w:t xml:space="preserve"> % kwoty planowanej. </w:t>
      </w:r>
    </w:p>
    <w:p w:rsidR="001D13BC" w:rsidRDefault="001D13BC" w:rsidP="001D13BC">
      <w:pPr>
        <w:numPr>
          <w:ilvl w:val="0"/>
          <w:numId w:val="1"/>
        </w:numPr>
        <w:suppressAutoHyphens/>
        <w:spacing w:after="120" w:line="360" w:lineRule="auto"/>
        <w:ind w:left="717"/>
        <w:jc w:val="both"/>
        <w:rPr>
          <w:sz w:val="24"/>
        </w:rPr>
      </w:pPr>
      <w:r>
        <w:rPr>
          <w:sz w:val="24"/>
        </w:rPr>
        <w:t>Z zaplanowanej na 2021 rok kwoty przychodów, wynoszącej</w:t>
      </w:r>
      <w:r>
        <w:rPr>
          <w:color w:val="FF0000"/>
          <w:sz w:val="24"/>
        </w:rPr>
        <w:t xml:space="preserve"> </w:t>
      </w:r>
      <w:r>
        <w:rPr>
          <w:b/>
          <w:bCs/>
          <w:sz w:val="24"/>
        </w:rPr>
        <w:t>620.708.423,00</w:t>
      </w:r>
      <w:r>
        <w:rPr>
          <w:i/>
          <w:iCs/>
          <w:sz w:val="24"/>
        </w:rPr>
        <w:t> </w:t>
      </w:r>
      <w:r>
        <w:rPr>
          <w:sz w:val="24"/>
        </w:rPr>
        <w:t>zł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zrealizowano </w:t>
      </w:r>
      <w:r>
        <w:rPr>
          <w:b/>
          <w:bCs/>
          <w:sz w:val="24"/>
        </w:rPr>
        <w:t>853.847.534,12</w:t>
      </w:r>
      <w:r>
        <w:rPr>
          <w:sz w:val="24"/>
        </w:rPr>
        <w:t xml:space="preserve"> zł, z tego kredyty w wysokości </w:t>
      </w:r>
      <w:r>
        <w:rPr>
          <w:b/>
          <w:bCs/>
          <w:sz w:val="24"/>
        </w:rPr>
        <w:t>100.000.000,00</w:t>
      </w:r>
      <w:r>
        <w:rPr>
          <w:sz w:val="24"/>
        </w:rPr>
        <w:t xml:space="preserve"> zł, emisja obligacji komunalnych w wysokości </w:t>
      </w:r>
      <w:r>
        <w:rPr>
          <w:b/>
          <w:bCs/>
          <w:sz w:val="24"/>
        </w:rPr>
        <w:t>418.000.000,00</w:t>
      </w:r>
      <w:r>
        <w:rPr>
          <w:sz w:val="24"/>
        </w:rPr>
        <w:t xml:space="preserve"> zł, oraz pożyczka z WFOŚiGW w kwocie </w:t>
      </w:r>
      <w:r>
        <w:rPr>
          <w:b/>
          <w:bCs/>
          <w:sz w:val="24"/>
        </w:rPr>
        <w:t>134.646,00</w:t>
      </w:r>
      <w:r>
        <w:rPr>
          <w:sz w:val="24"/>
        </w:rPr>
        <w:t xml:space="preserve"> zł. Pozostałą kwotę przychodów stanowiły wolne środki jako nadwyżka środków pieniężnych na rachunku bieżącym budżetu, wynikających z rozliczeń kredytów i pożyczek z lat ubiegłych w kwocie </w:t>
      </w:r>
      <w:r>
        <w:rPr>
          <w:b/>
          <w:bCs/>
          <w:sz w:val="24"/>
        </w:rPr>
        <w:t>239.276.060,08</w:t>
      </w:r>
      <w:r>
        <w:rPr>
          <w:sz w:val="24"/>
        </w:rPr>
        <w:t xml:space="preserve"> zł, oraz niewykorzystane środki pieniężne na rachunku bieżącym budżetu, wynikające z rozliczenia dochodów i wydatków nimi finansowanych związanych ze szczególnymi zasadami wykonywania budżetu określonymi w odrębnych ustawach oraz wynikających z rozliczenia środków określonych w art. 5 ust. 1 pkt 2 i dotacji na realizację programu, projektu lub zadania finansowanego z udziałem tych środków w wysokości </w:t>
      </w:r>
      <w:r>
        <w:rPr>
          <w:b/>
          <w:bCs/>
          <w:sz w:val="24"/>
        </w:rPr>
        <w:t>96.036.828,04</w:t>
      </w:r>
      <w:r>
        <w:rPr>
          <w:sz w:val="24"/>
        </w:rPr>
        <w:t xml:space="preserve"> zł a także spłaty udzielonych pożyczek w kwocie </w:t>
      </w:r>
      <w:r>
        <w:rPr>
          <w:b/>
          <w:bCs/>
          <w:sz w:val="24"/>
        </w:rPr>
        <w:t>400.000,00</w:t>
      </w:r>
      <w:r>
        <w:rPr>
          <w:sz w:val="24"/>
        </w:rPr>
        <w:t xml:space="preserve"> zł. </w:t>
      </w:r>
    </w:p>
    <w:p w:rsidR="001D13BC" w:rsidRDefault="001D13BC" w:rsidP="001D13BC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357"/>
        <w:jc w:val="both"/>
        <w:rPr>
          <w:sz w:val="24"/>
        </w:rPr>
      </w:pPr>
      <w:r>
        <w:rPr>
          <w:sz w:val="24"/>
        </w:rPr>
        <w:t xml:space="preserve">Planowany deficyt budżetu miasta na koniec 2021 roku został określony w wysokości </w:t>
      </w:r>
      <w:r>
        <w:rPr>
          <w:b/>
          <w:bCs/>
          <w:sz w:val="24"/>
        </w:rPr>
        <w:t>218.579.996,00</w:t>
      </w:r>
      <w:r>
        <w:rPr>
          <w:sz w:val="24"/>
        </w:rPr>
        <w:t xml:space="preserve"> zł. </w:t>
      </w:r>
    </w:p>
    <w:p w:rsidR="001D13BC" w:rsidRDefault="001D13BC" w:rsidP="001D13BC">
      <w:pPr>
        <w:numPr>
          <w:ilvl w:val="0"/>
          <w:numId w:val="1"/>
        </w:numPr>
        <w:suppressAutoHyphens/>
        <w:spacing w:after="120" w:line="360" w:lineRule="auto"/>
        <w:ind w:left="714" w:hanging="288"/>
        <w:jc w:val="both"/>
        <w:rPr>
          <w:sz w:val="24"/>
        </w:rPr>
      </w:pPr>
      <w:r>
        <w:rPr>
          <w:sz w:val="24"/>
        </w:rPr>
        <w:t xml:space="preserve">Budżet miasta zamknął się za rok 2021 nadwyżką wydatków nad dochodami w wysokości </w:t>
      </w:r>
      <w:r>
        <w:rPr>
          <w:b/>
          <w:bCs/>
          <w:sz w:val="24"/>
        </w:rPr>
        <w:t>126.046.043,60</w:t>
      </w:r>
      <w:r>
        <w:rPr>
          <w:sz w:val="24"/>
        </w:rPr>
        <w:t xml:space="preserve"> zł.</w:t>
      </w:r>
    </w:p>
    <w:p w:rsidR="001D13BC" w:rsidRDefault="001D13BC" w:rsidP="001D13BC">
      <w:pPr>
        <w:numPr>
          <w:ilvl w:val="0"/>
          <w:numId w:val="2"/>
        </w:numPr>
        <w:suppressAutoHyphens/>
        <w:spacing w:after="120" w:line="360" w:lineRule="auto"/>
        <w:jc w:val="both"/>
        <w:rPr>
          <w:b/>
          <w:bCs/>
          <w:i/>
          <w:iCs/>
          <w:strike/>
          <w:u w:val="single"/>
        </w:rPr>
      </w:pPr>
      <w:r>
        <w:rPr>
          <w:sz w:val="24"/>
        </w:rPr>
        <w:t xml:space="preserve">Z ogólnej kwoty rozchodów zrealizowanych w 2021 r. w wysokości </w:t>
      </w:r>
      <w:r>
        <w:rPr>
          <w:b/>
          <w:bCs/>
          <w:sz w:val="24"/>
        </w:rPr>
        <w:t>402.128.391,53</w:t>
      </w:r>
      <w:r>
        <w:rPr>
          <w:sz w:val="24"/>
        </w:rPr>
        <w:t xml:space="preserve"> zł spłacono raty zaciągniętych kredytów i pożyczek w kwocie </w:t>
      </w:r>
      <w:r>
        <w:rPr>
          <w:b/>
          <w:bCs/>
          <w:sz w:val="24"/>
        </w:rPr>
        <w:t>147.318.391,53</w:t>
      </w:r>
      <w:r>
        <w:rPr>
          <w:sz w:val="24"/>
        </w:rPr>
        <w:t xml:space="preserve"> zł oraz dokonano wykupu obligacji w kwocie </w:t>
      </w:r>
      <w:r>
        <w:rPr>
          <w:b/>
          <w:bCs/>
          <w:sz w:val="24"/>
        </w:rPr>
        <w:t>254.810.000,00</w:t>
      </w:r>
      <w:r>
        <w:rPr>
          <w:sz w:val="24"/>
        </w:rPr>
        <w:t xml:space="preserve"> zł, wykonując plan w tym zakresie w 100,0%.</w:t>
      </w:r>
    </w:p>
    <w:p w:rsidR="001D13BC" w:rsidRPr="00C21F94" w:rsidRDefault="001D13BC" w:rsidP="001D13BC">
      <w:pPr>
        <w:suppressAutoHyphens/>
        <w:spacing w:after="120" w:line="360" w:lineRule="auto"/>
        <w:ind w:left="786"/>
        <w:jc w:val="both"/>
        <w:rPr>
          <w:bCs/>
          <w:iCs/>
          <w:strike/>
          <w:sz w:val="24"/>
          <w:szCs w:val="24"/>
        </w:rPr>
      </w:pPr>
      <w:r>
        <w:rPr>
          <w:sz w:val="24"/>
        </w:rPr>
        <w:t xml:space="preserve">Kwota długu na koniec 2021 roku wyniosła </w:t>
      </w:r>
      <w:r>
        <w:rPr>
          <w:b/>
          <w:bCs/>
          <w:sz w:val="24"/>
        </w:rPr>
        <w:t>3.793.885.880.27</w:t>
      </w:r>
      <w:r>
        <w:rPr>
          <w:sz w:val="24"/>
        </w:rPr>
        <w:t xml:space="preserve"> zł z tego: z tytułu kredytów </w:t>
      </w:r>
      <w:r>
        <w:rPr>
          <w:b/>
          <w:bCs/>
          <w:sz w:val="24"/>
        </w:rPr>
        <w:t>2.049.050.364,59</w:t>
      </w:r>
      <w:r>
        <w:rPr>
          <w:sz w:val="24"/>
        </w:rPr>
        <w:t xml:space="preserve"> zł, pożyczek </w:t>
      </w:r>
      <w:r>
        <w:rPr>
          <w:b/>
          <w:bCs/>
          <w:sz w:val="24"/>
        </w:rPr>
        <w:t>5.442.824,66</w:t>
      </w:r>
      <w:r>
        <w:rPr>
          <w:sz w:val="24"/>
        </w:rPr>
        <w:t xml:space="preserve"> zł, emisji obligacji </w:t>
      </w:r>
      <w:r>
        <w:rPr>
          <w:b/>
          <w:bCs/>
          <w:sz w:val="24"/>
        </w:rPr>
        <w:t>1.327.998.000,00</w:t>
      </w:r>
      <w:r>
        <w:rPr>
          <w:sz w:val="24"/>
        </w:rPr>
        <w:t xml:space="preserve"> zł, z tytułu umów wsparcia w wysokości </w:t>
      </w:r>
      <w:r>
        <w:rPr>
          <w:b/>
          <w:bCs/>
          <w:sz w:val="24"/>
        </w:rPr>
        <w:t>411.293.260,00</w:t>
      </w:r>
      <w:r>
        <w:rPr>
          <w:sz w:val="24"/>
        </w:rPr>
        <w:t xml:space="preserve"> zł oraz wystąpiły zobowiązania wymagalne dotyczące depozytów mających charakter gwarancji należytego wykonania zobowiązań w wysokości </w:t>
      </w:r>
      <w:r>
        <w:rPr>
          <w:b/>
          <w:sz w:val="24"/>
        </w:rPr>
        <w:t>101.431,02</w:t>
      </w:r>
      <w:r>
        <w:rPr>
          <w:sz w:val="24"/>
        </w:rPr>
        <w:t xml:space="preserve"> zł. W porównaniu z końcem 2020 roku dług nominalny Miasta zwiększył się o </w:t>
      </w:r>
      <w:r w:rsidRPr="00271F7C">
        <w:rPr>
          <w:b/>
          <w:bCs/>
          <w:sz w:val="24"/>
        </w:rPr>
        <w:t>67.181.594,62</w:t>
      </w:r>
      <w:r w:rsidRPr="00876E9E">
        <w:rPr>
          <w:sz w:val="24"/>
        </w:rPr>
        <w:t xml:space="preserve"> </w:t>
      </w:r>
      <w:r>
        <w:rPr>
          <w:sz w:val="24"/>
        </w:rPr>
        <w:t>zł, tj. o </w:t>
      </w:r>
      <w:r>
        <w:rPr>
          <w:b/>
          <w:bCs/>
          <w:sz w:val="24"/>
        </w:rPr>
        <w:t>1,8</w:t>
      </w:r>
      <w:r>
        <w:rPr>
          <w:sz w:val="24"/>
        </w:rPr>
        <w:t xml:space="preserve">%. </w:t>
      </w:r>
      <w:r w:rsidRPr="00F3376E">
        <w:rPr>
          <w:sz w:val="24"/>
        </w:rPr>
        <w:t>W tej sytuacji zdaniem Komisji Rewizyjnej</w:t>
      </w:r>
      <w:r w:rsidRPr="00F3376E">
        <w:rPr>
          <w:sz w:val="24"/>
          <w:szCs w:val="24"/>
        </w:rPr>
        <w:t>, zaciąganie nowych zobowiązań przez Miasto w zakresie wydatków majątkowych i długu powinno być każdorazowo poprzedzone dogłębnymi analizami i ściśle powiązane z oceną bieżącej sytuacji finansowej gminy.</w:t>
      </w:r>
      <w:r>
        <w:rPr>
          <w:bCs/>
          <w:iCs/>
        </w:rPr>
        <w:t xml:space="preserve"> </w:t>
      </w:r>
      <w:r>
        <w:rPr>
          <w:sz w:val="24"/>
          <w:szCs w:val="24"/>
        </w:rPr>
        <w:t>Zadłużenie na jednego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mieszkańca zwiększyło się z kwoty </w:t>
      </w:r>
      <w:r>
        <w:rPr>
          <w:b/>
          <w:bCs/>
          <w:sz w:val="24"/>
          <w:szCs w:val="24"/>
        </w:rPr>
        <w:t>5.459</w:t>
      </w:r>
      <w:r>
        <w:rPr>
          <w:sz w:val="24"/>
          <w:szCs w:val="24"/>
        </w:rPr>
        <w:t xml:space="preserve"> zł do kwoty </w:t>
      </w:r>
      <w:r>
        <w:rPr>
          <w:b/>
          <w:bCs/>
          <w:sz w:val="24"/>
          <w:szCs w:val="24"/>
        </w:rPr>
        <w:t>5.680</w:t>
      </w:r>
      <w:r>
        <w:rPr>
          <w:sz w:val="24"/>
          <w:szCs w:val="24"/>
        </w:rPr>
        <w:t xml:space="preserve"> zł </w:t>
      </w:r>
      <w:r w:rsidRPr="00C21F94">
        <w:rPr>
          <w:sz w:val="24"/>
          <w:szCs w:val="24"/>
        </w:rPr>
        <w:t>(</w:t>
      </w:r>
      <w:r w:rsidRPr="00C21F94">
        <w:rPr>
          <w:iCs/>
          <w:sz w:val="24"/>
          <w:szCs w:val="24"/>
        </w:rPr>
        <w:t>liczone wg liczby mieszkańców Łodzi na</w:t>
      </w:r>
      <w:r>
        <w:rPr>
          <w:iCs/>
          <w:sz w:val="24"/>
          <w:szCs w:val="24"/>
        </w:rPr>
        <w:t> </w:t>
      </w:r>
      <w:r w:rsidRPr="00C21F94">
        <w:rPr>
          <w:iCs/>
          <w:sz w:val="24"/>
          <w:szCs w:val="24"/>
        </w:rPr>
        <w:t>31.12.2021 r. tj. 667.923 osoby )</w:t>
      </w:r>
      <w:r w:rsidRPr="00C21F94">
        <w:rPr>
          <w:sz w:val="24"/>
          <w:szCs w:val="24"/>
        </w:rPr>
        <w:t xml:space="preserve">. </w:t>
      </w:r>
    </w:p>
    <w:p w:rsidR="001D13BC" w:rsidRPr="00C21F94" w:rsidRDefault="001D13BC" w:rsidP="001D13BC">
      <w:pPr>
        <w:numPr>
          <w:ilvl w:val="0"/>
          <w:numId w:val="2"/>
        </w:numPr>
        <w:suppressAutoHyphens/>
        <w:spacing w:after="120" w:line="360" w:lineRule="auto"/>
        <w:jc w:val="both"/>
        <w:rPr>
          <w:sz w:val="24"/>
        </w:rPr>
      </w:pPr>
      <w:r w:rsidRPr="00C21F94">
        <w:rPr>
          <w:sz w:val="24"/>
        </w:rPr>
        <w:t>Skutki obniżenia górnych stawek podatków od nieruchomości i środków transportowych za 2021 rok wyniosły 3.653.313,00 zł. Skutki udzielonych ulg, umorzeń, zwolnień z podatków od nieruchomości i środków transportowych za 2021 rok wyniosły 5.242.043,00 zł, natomiast skutki ulg, dotyczących pozostałych podatków i opłat oraz odsetek od nieterminowych płatn</w:t>
      </w:r>
      <w:r>
        <w:rPr>
          <w:sz w:val="24"/>
        </w:rPr>
        <w:t xml:space="preserve">ości, wyniosły 1.604.245,00 zł. </w:t>
      </w:r>
      <w:r w:rsidRPr="00C21F94">
        <w:rPr>
          <w:sz w:val="24"/>
        </w:rPr>
        <w:t>Łącznie stanowi to kwotę 10.499.601,00 zł, tj. 0,2 % zrealizowanych dochodów ogółem.</w:t>
      </w:r>
    </w:p>
    <w:p w:rsidR="001D13BC" w:rsidRDefault="001D13BC" w:rsidP="001D13BC">
      <w:pPr>
        <w:numPr>
          <w:ilvl w:val="0"/>
          <w:numId w:val="2"/>
        </w:numPr>
        <w:suppressAutoHyphens/>
        <w:spacing w:after="120" w:line="360" w:lineRule="auto"/>
        <w:jc w:val="both"/>
        <w:rPr>
          <w:sz w:val="24"/>
        </w:rPr>
      </w:pPr>
      <w:r>
        <w:rPr>
          <w:sz w:val="24"/>
        </w:rPr>
        <w:t>W ramach planu finansowego wydzielonego rachunku Rządowego Funduszu Inwestycji Lokalnych zaplanowano wydatki w wysokości 67.691.792,00 zł, które zostały zrealizowane w wysokości 64.565.048,21 zł co stanowi 95,38% planu. Źródłem pokrycia wydatków były przychody z lat ubiegłych.</w:t>
      </w:r>
    </w:p>
    <w:p w:rsidR="001D13BC" w:rsidRPr="00972D3C" w:rsidRDefault="001D13BC" w:rsidP="001D13BC">
      <w:pPr>
        <w:numPr>
          <w:ilvl w:val="0"/>
          <w:numId w:val="2"/>
        </w:numPr>
        <w:suppressAutoHyphens/>
        <w:spacing w:after="120" w:line="360" w:lineRule="auto"/>
        <w:jc w:val="both"/>
      </w:pPr>
      <w:r>
        <w:rPr>
          <w:sz w:val="24"/>
          <w:szCs w:val="24"/>
        </w:rPr>
        <w:t>Komisja Rewizyjna widzi potrzebę bieżącego monitorowania sytuacji finansowej spółek w których Miasto posiada udziały, w kontekście ich wpływu na gospodarkę finansową Miasta. Na dopłaty do tych spółek oraz na wniesienie wkładu pieniężnego na podwyższenie kapitału zakładowego i objęcie udziałów w 2021 r. Miasto wydatkowało łącznie 147.846.909,47 zł.</w:t>
      </w:r>
    </w:p>
    <w:p w:rsidR="001D13BC" w:rsidRPr="001535DF" w:rsidRDefault="001D13BC" w:rsidP="001D13BC">
      <w:pPr>
        <w:numPr>
          <w:ilvl w:val="0"/>
          <w:numId w:val="2"/>
        </w:numPr>
        <w:suppressAutoHyphens/>
        <w:spacing w:after="120" w:line="360" w:lineRule="auto"/>
        <w:jc w:val="both"/>
      </w:pPr>
      <w:r w:rsidRPr="00C21F94">
        <w:rPr>
          <w:sz w:val="24"/>
          <w:szCs w:val="24"/>
        </w:rPr>
        <w:t>Komisja Rewizyjna stoi na stanowisku, iż budżet Miasta w roku 202</w:t>
      </w:r>
      <w:r>
        <w:rPr>
          <w:sz w:val="24"/>
          <w:szCs w:val="24"/>
        </w:rPr>
        <w:t>1</w:t>
      </w:r>
      <w:r w:rsidRPr="00C21F94">
        <w:rPr>
          <w:sz w:val="24"/>
          <w:szCs w:val="24"/>
        </w:rPr>
        <w:t xml:space="preserve"> był realizowany w sposób celowy, gospodarny i oszczędny pomimo trudnych uwarunkowań zewnętrznych wynikających z panującej pandemii COVID-19. </w:t>
      </w:r>
    </w:p>
    <w:p w:rsidR="001D13BC" w:rsidRPr="00C21F94" w:rsidRDefault="001D13BC" w:rsidP="001D13BC">
      <w:pPr>
        <w:numPr>
          <w:ilvl w:val="0"/>
          <w:numId w:val="2"/>
        </w:numPr>
        <w:suppressAutoHyphens/>
        <w:spacing w:after="120" w:line="360" w:lineRule="auto"/>
        <w:jc w:val="both"/>
      </w:pPr>
      <w:r w:rsidRPr="0095269E">
        <w:rPr>
          <w:sz w:val="24"/>
          <w:szCs w:val="24"/>
        </w:rPr>
        <w:t xml:space="preserve">Komisja Rewizyjna pozytywnie ocenia </w:t>
      </w:r>
      <w:r>
        <w:rPr>
          <w:sz w:val="24"/>
          <w:szCs w:val="24"/>
        </w:rPr>
        <w:t xml:space="preserve">również </w:t>
      </w:r>
      <w:r w:rsidRPr="0095269E">
        <w:rPr>
          <w:sz w:val="24"/>
          <w:szCs w:val="24"/>
        </w:rPr>
        <w:t xml:space="preserve">utrzymanie przez S&amp;P Global Ratings dla Miasta Łodzi </w:t>
      </w:r>
      <w:r>
        <w:rPr>
          <w:sz w:val="24"/>
          <w:szCs w:val="24"/>
        </w:rPr>
        <w:t xml:space="preserve">po raz kolejny </w:t>
      </w:r>
      <w:r w:rsidRPr="0095269E">
        <w:rPr>
          <w:sz w:val="24"/>
          <w:szCs w:val="24"/>
        </w:rPr>
        <w:t>oceny  BBB+ z prognozą stabilną Łodzi</w:t>
      </w:r>
      <w:r>
        <w:rPr>
          <w:sz w:val="24"/>
          <w:szCs w:val="24"/>
        </w:rPr>
        <w:t xml:space="preserve"> i to</w:t>
      </w:r>
      <w:r w:rsidRPr="0095269E">
        <w:rPr>
          <w:sz w:val="24"/>
          <w:szCs w:val="24"/>
        </w:rPr>
        <w:t xml:space="preserve"> pomimo trudnej sytuacji wynikającej m.in. z trwającej pandemii COVID-19. </w:t>
      </w:r>
    </w:p>
    <w:p w:rsidR="001D13BC" w:rsidRDefault="001D13BC" w:rsidP="001D13BC">
      <w:pPr>
        <w:rPr>
          <w:color w:val="FF0000"/>
        </w:rPr>
      </w:pPr>
    </w:p>
    <w:p w:rsidR="001D13BC" w:rsidRDefault="001D13BC" w:rsidP="001D13BC">
      <w:pPr>
        <w:spacing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Komisja Rewizyjna po rozpatrzeniu: </w:t>
      </w:r>
    </w:p>
    <w:p w:rsidR="001D13BC" w:rsidRDefault="001D13BC" w:rsidP="001D13BC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 Sprawozdania finansowego miasta Łodzi za 2021 rok,</w:t>
      </w:r>
    </w:p>
    <w:p w:rsidR="001D13BC" w:rsidRDefault="001D13BC" w:rsidP="001D13BC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2. Sprawozdania z wykonania budżetu Miasta za rok 2021,</w:t>
      </w:r>
    </w:p>
    <w:p w:rsidR="001D13BC" w:rsidRDefault="001D13BC" w:rsidP="001D13BC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 Informacji o stanie mienia komunalnego za okres 01.01.2021 r. do 31.12.2021 r.,</w:t>
      </w:r>
    </w:p>
    <w:p w:rsidR="001D13BC" w:rsidRDefault="001D13BC" w:rsidP="001D13BC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 Sprawozdania niezależnego biegłego rewidenta z badania sprawozdania finansowego miasta Łodzi za 2021 r.,</w:t>
      </w:r>
    </w:p>
    <w:p w:rsidR="001D13BC" w:rsidRDefault="001D13BC" w:rsidP="001D13BC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przyjęła powyższą opinię w głosowaniu:</w:t>
      </w:r>
    </w:p>
    <w:p w:rsidR="001D13BC" w:rsidRDefault="001D13BC" w:rsidP="001D13BC">
      <w:pPr>
        <w:spacing w:line="360" w:lineRule="auto"/>
        <w:ind w:firstLine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„za” – 8 głosów,</w:t>
      </w:r>
    </w:p>
    <w:p w:rsidR="001D13BC" w:rsidRDefault="001D13BC" w:rsidP="001D13BC">
      <w:pPr>
        <w:spacing w:line="360" w:lineRule="auto"/>
        <w:ind w:firstLine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„przeciw” - 1 głos,</w:t>
      </w:r>
    </w:p>
    <w:p w:rsidR="001D13BC" w:rsidRDefault="001D13BC" w:rsidP="001D13BC">
      <w:pPr>
        <w:spacing w:line="360" w:lineRule="auto"/>
        <w:ind w:firstLine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„wstrzymujących się” – 0 głosów.</w:t>
      </w:r>
    </w:p>
    <w:p w:rsidR="001D13BC" w:rsidRDefault="001D13BC" w:rsidP="001D13BC">
      <w:pPr>
        <w:pStyle w:val="Tekstpodstawowy3"/>
        <w:ind w:left="4956" w:firstLine="444"/>
        <w:rPr>
          <w:sz w:val="24"/>
          <w:szCs w:val="24"/>
        </w:rPr>
      </w:pPr>
      <w:r>
        <w:rPr>
          <w:sz w:val="24"/>
          <w:szCs w:val="24"/>
        </w:rPr>
        <w:t>Przewodniczący Komisji</w:t>
      </w:r>
    </w:p>
    <w:p w:rsidR="001D13BC" w:rsidRDefault="001D13BC" w:rsidP="001D13BC">
      <w:pPr>
        <w:pStyle w:val="Tekstpodstawowy3"/>
        <w:ind w:left="4956" w:firstLine="444"/>
        <w:rPr>
          <w:sz w:val="24"/>
          <w:szCs w:val="24"/>
        </w:rPr>
      </w:pPr>
    </w:p>
    <w:p w:rsidR="001D13BC" w:rsidRDefault="001D13BC" w:rsidP="001D13BC">
      <w:pPr>
        <w:pStyle w:val="Tekstpodstawowy3"/>
        <w:ind w:left="4956" w:firstLine="444"/>
        <w:rPr>
          <w:b/>
          <w:sz w:val="24"/>
          <w:szCs w:val="24"/>
        </w:rPr>
      </w:pPr>
      <w:r>
        <w:rPr>
          <w:sz w:val="24"/>
          <w:szCs w:val="24"/>
        </w:rPr>
        <w:t xml:space="preserve">         Kamil Jeziorski</w:t>
      </w:r>
    </w:p>
    <w:p w:rsidR="001D13BC" w:rsidRDefault="001D13BC" w:rsidP="00070FEE">
      <w:pPr>
        <w:tabs>
          <w:tab w:val="left" w:pos="-142"/>
        </w:tabs>
        <w:ind w:left="340" w:hanging="340"/>
        <w:jc w:val="both"/>
        <w:rPr>
          <w:sz w:val="24"/>
          <w:szCs w:val="24"/>
        </w:rPr>
      </w:pPr>
    </w:p>
    <w:sectPr w:rsidR="001D1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F58CA"/>
    <w:multiLevelType w:val="multilevel"/>
    <w:tmpl w:val="5CFC9676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  <w:iCs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" w15:restartNumberingAfterBreak="0">
    <w:nsid w:val="5BEB0D7B"/>
    <w:multiLevelType w:val="multilevel"/>
    <w:tmpl w:val="CD0C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EE"/>
    <w:rsid w:val="00070FEE"/>
    <w:rsid w:val="001D13BC"/>
    <w:rsid w:val="002617CB"/>
    <w:rsid w:val="005E7EBB"/>
    <w:rsid w:val="009D11E9"/>
    <w:rsid w:val="009D4880"/>
    <w:rsid w:val="00F1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9C790-2E15-48F0-9FCD-7FF63724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0FEE"/>
    <w:pPr>
      <w:spacing w:line="360" w:lineRule="auto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070FEE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70F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70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D13B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D13B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object">
    <w:name w:val="object"/>
    <w:basedOn w:val="Domylnaczcionkaakapitu"/>
    <w:rsid w:val="001D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1395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Wasielewski</dc:creator>
  <cp:keywords/>
  <dc:description/>
  <cp:lastModifiedBy>Adrian Beer</cp:lastModifiedBy>
  <cp:revision>2</cp:revision>
  <cp:lastPrinted>2022-05-27T07:47:00Z</cp:lastPrinted>
  <dcterms:created xsi:type="dcterms:W3CDTF">2022-06-03T12:35:00Z</dcterms:created>
  <dcterms:modified xsi:type="dcterms:W3CDTF">2022-06-03T12:35:00Z</dcterms:modified>
</cp:coreProperties>
</file>