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FB6" w:rsidRPr="00937A98" w:rsidRDefault="00FD3FB6" w:rsidP="00F52594">
      <w:pPr>
        <w:pStyle w:val="Tytu"/>
        <w:keepNext/>
        <w:keepLines/>
        <w:widowControl w:val="0"/>
        <w:tabs>
          <w:tab w:val="left" w:pos="5245"/>
          <w:tab w:val="left" w:pos="7995"/>
        </w:tabs>
        <w:ind w:firstLine="5670"/>
        <w:jc w:val="left"/>
        <w:rPr>
          <w:b w:val="0"/>
          <w:bCs w:val="0"/>
        </w:rPr>
      </w:pPr>
      <w:r w:rsidRPr="00937A98">
        <w:rPr>
          <w:b w:val="0"/>
        </w:rPr>
        <w:t xml:space="preserve">Druk Nr  </w:t>
      </w:r>
      <w:r w:rsidR="006D4445">
        <w:rPr>
          <w:b w:val="0"/>
        </w:rPr>
        <w:t>158</w:t>
      </w:r>
      <w:r w:rsidRPr="00937A98">
        <w:rPr>
          <w:b w:val="0"/>
        </w:rPr>
        <w:t>/2022</w:t>
      </w:r>
      <w:r w:rsidRPr="00937A98">
        <w:rPr>
          <w:b w:val="0"/>
        </w:rPr>
        <w:tab/>
      </w:r>
    </w:p>
    <w:p w:rsidR="00FD3FB6" w:rsidRPr="00F52594" w:rsidRDefault="00FD3FB6" w:rsidP="00F52594">
      <w:pPr>
        <w:pStyle w:val="Tytu"/>
        <w:keepNext/>
        <w:keepLines/>
        <w:widowControl w:val="0"/>
        <w:ind w:left="1418" w:right="139" w:hanging="1418"/>
        <w:jc w:val="left"/>
        <w:rPr>
          <w:b w:val="0"/>
          <w:bCs w:val="0"/>
        </w:rPr>
      </w:pPr>
      <w:r w:rsidRPr="00937A98">
        <w:rPr>
          <w:b w:val="0"/>
        </w:rPr>
        <w:t xml:space="preserve">                                                                </w:t>
      </w:r>
      <w:r w:rsidR="00F52594">
        <w:rPr>
          <w:b w:val="0"/>
        </w:rPr>
        <w:t xml:space="preserve">                             </w:t>
      </w:r>
      <w:r w:rsidRPr="00937A98">
        <w:rPr>
          <w:b w:val="0"/>
        </w:rPr>
        <w:t xml:space="preserve"> Projekt z dnia </w:t>
      </w:r>
      <w:r w:rsidR="006D4445">
        <w:rPr>
          <w:b w:val="0"/>
        </w:rPr>
        <w:t>13 czerwca</w:t>
      </w:r>
      <w:r w:rsidRPr="00937A98">
        <w:rPr>
          <w:b w:val="0"/>
        </w:rPr>
        <w:t xml:space="preserve"> 2022 r.</w:t>
      </w:r>
      <w:r w:rsidRPr="00937A98">
        <w:t xml:space="preserve">  </w:t>
      </w:r>
    </w:p>
    <w:p w:rsidR="00FD3FB6" w:rsidRPr="00937A98" w:rsidRDefault="00FD3FB6" w:rsidP="00FD3FB6">
      <w:pPr>
        <w:keepNext/>
        <w:keepLines/>
        <w:widowControl w:val="0"/>
        <w:tabs>
          <w:tab w:val="left" w:pos="3240"/>
        </w:tabs>
        <w:ind w:firstLine="6660"/>
      </w:pPr>
      <w:r w:rsidRPr="00937A98">
        <w:t xml:space="preserve">  </w:t>
      </w:r>
    </w:p>
    <w:p w:rsidR="00FD3FB6" w:rsidRPr="00937A98" w:rsidRDefault="00FD3FB6" w:rsidP="00FD3FB6">
      <w:pPr>
        <w:keepNext/>
        <w:keepLines/>
        <w:widowControl w:val="0"/>
        <w:tabs>
          <w:tab w:val="left" w:pos="3240"/>
        </w:tabs>
        <w:ind w:left="-70" w:firstLine="180"/>
        <w:jc w:val="center"/>
        <w:outlineLvl w:val="1"/>
        <w:rPr>
          <w:b/>
          <w:bCs/>
        </w:rPr>
      </w:pPr>
      <w:r w:rsidRPr="00937A98">
        <w:rPr>
          <w:b/>
          <w:bCs/>
        </w:rPr>
        <w:t xml:space="preserve">AUTOPOPRAWKA </w:t>
      </w:r>
    </w:p>
    <w:p w:rsidR="00FD3FB6" w:rsidRPr="00937A98" w:rsidRDefault="00FD3FB6" w:rsidP="00FD3FB6">
      <w:pPr>
        <w:keepNext/>
        <w:keepLines/>
        <w:widowControl w:val="0"/>
        <w:jc w:val="center"/>
        <w:rPr>
          <w:b/>
          <w:bCs/>
        </w:rPr>
      </w:pPr>
      <w:r w:rsidRPr="00937A98">
        <w:rPr>
          <w:b/>
          <w:bCs/>
        </w:rPr>
        <w:t>PREZYDENTA MIASTA ŁODZI</w:t>
      </w:r>
    </w:p>
    <w:p w:rsidR="00FD3FB6" w:rsidRPr="00937A98" w:rsidRDefault="00FD3FB6" w:rsidP="00FD3FB6">
      <w:pPr>
        <w:keepNext/>
        <w:keepLines/>
        <w:widowControl w:val="0"/>
        <w:jc w:val="center"/>
        <w:rPr>
          <w:b/>
          <w:bCs/>
        </w:rPr>
      </w:pPr>
      <w:r w:rsidRPr="00937A98">
        <w:rPr>
          <w:b/>
          <w:bCs/>
        </w:rPr>
        <w:t xml:space="preserve">z dnia          </w:t>
      </w:r>
      <w:r w:rsidR="006D4445">
        <w:rPr>
          <w:b/>
          <w:bCs/>
        </w:rPr>
        <w:t xml:space="preserve">czerwca </w:t>
      </w:r>
      <w:r w:rsidRPr="00937A98">
        <w:rPr>
          <w:b/>
          <w:bCs/>
        </w:rPr>
        <w:t>2022 r</w:t>
      </w:r>
    </w:p>
    <w:p w:rsidR="00FD3FB6" w:rsidRPr="00937A98" w:rsidRDefault="00FD3FB6" w:rsidP="00FD3FB6">
      <w:pPr>
        <w:keepNext/>
        <w:keepLines/>
        <w:widowControl w:val="0"/>
        <w:jc w:val="center"/>
        <w:rPr>
          <w:b/>
          <w:bCs/>
        </w:rPr>
      </w:pPr>
    </w:p>
    <w:p w:rsidR="00FD3FB6" w:rsidRPr="00937A98" w:rsidRDefault="00FD3FB6" w:rsidP="00FD3FB6">
      <w:pPr>
        <w:keepNext/>
        <w:keepLines/>
        <w:widowControl w:val="0"/>
        <w:jc w:val="center"/>
        <w:rPr>
          <w:b/>
          <w:bCs/>
        </w:rPr>
      </w:pPr>
      <w:r w:rsidRPr="00937A98">
        <w:rPr>
          <w:b/>
          <w:bCs/>
        </w:rPr>
        <w:t>do projektu uchwały Rady Miejskiej w Łodzi w sprawie zmian budżetu oraz zmian</w:t>
      </w:r>
      <w:r w:rsidRPr="00937A98">
        <w:rPr>
          <w:bCs/>
        </w:rPr>
        <w:t xml:space="preserve"> </w:t>
      </w:r>
      <w:r w:rsidRPr="00937A98">
        <w:rPr>
          <w:b/>
          <w:bCs/>
        </w:rPr>
        <w:t>w budżecie miasta Łodzi na 2022 rok.</w:t>
      </w:r>
    </w:p>
    <w:p w:rsidR="00FD3FB6" w:rsidRPr="00937A98" w:rsidRDefault="00FD3FB6" w:rsidP="00FD3FB6">
      <w:pPr>
        <w:keepNext/>
        <w:keepLines/>
        <w:ind w:left="360" w:hanging="360"/>
        <w:jc w:val="both"/>
      </w:pPr>
    </w:p>
    <w:p w:rsidR="00FD3FB6" w:rsidRPr="00937A98" w:rsidRDefault="00FD3FB6" w:rsidP="00FD3FB6">
      <w:pPr>
        <w:keepNext/>
        <w:keepLines/>
        <w:jc w:val="both"/>
      </w:pPr>
      <w:r w:rsidRPr="00937A98">
        <w:t>W projekcie uchwały Rady Miejskiej w Łodzi w sprawie zmian budżetu oraz zmian w budżecie miasta Łodzi na 2022 rok, wprowadzam następujące zmiany:</w:t>
      </w:r>
    </w:p>
    <w:p w:rsidR="00FD3FB6" w:rsidRPr="00937A98" w:rsidRDefault="00FD3FB6" w:rsidP="00FD3FB6">
      <w:pPr>
        <w:keepNext/>
        <w:keepLines/>
        <w:jc w:val="both"/>
      </w:pPr>
    </w:p>
    <w:p w:rsidR="00FD3FB6" w:rsidRPr="00937A98" w:rsidRDefault="00FD3FB6" w:rsidP="00FD3FB6">
      <w:pPr>
        <w:keepNext/>
        <w:keepLines/>
        <w:widowControl w:val="0"/>
        <w:ind w:hanging="284"/>
        <w:rPr>
          <w:b/>
        </w:rPr>
      </w:pPr>
      <w:r>
        <w:t>1) § 1-</w:t>
      </w:r>
      <w:r w:rsidR="006879D7">
        <w:t>6</w:t>
      </w:r>
      <w:r w:rsidRPr="00937A98">
        <w:t xml:space="preserve"> otrzymują brzmienie: </w:t>
      </w:r>
    </w:p>
    <w:p w:rsidR="00FD3FB6" w:rsidRPr="00937A98" w:rsidRDefault="00FD3FB6" w:rsidP="00FD3FB6">
      <w:pPr>
        <w:keepNext/>
        <w:keepLines/>
        <w:jc w:val="both"/>
      </w:pPr>
    </w:p>
    <w:p w:rsidR="006D4445" w:rsidRPr="00DF7154" w:rsidRDefault="006879D7" w:rsidP="006879D7">
      <w:pPr>
        <w:keepNext/>
        <w:keepLines/>
        <w:tabs>
          <w:tab w:val="left" w:pos="567"/>
          <w:tab w:val="left" w:pos="993"/>
        </w:tabs>
        <w:ind w:left="76" w:firstLine="208"/>
        <w:jc w:val="both"/>
      </w:pPr>
      <w:r>
        <w:t>„</w:t>
      </w:r>
      <w:r w:rsidR="006D4445" w:rsidRPr="00E0095C">
        <w:t>§ 1. Dokonuje się zmian w planie docho</w:t>
      </w:r>
      <w:r w:rsidR="006D4445">
        <w:t>dów budżetu miasta Łodzi na 2022</w:t>
      </w:r>
      <w:r w:rsidR="006D4445" w:rsidRPr="00E0095C">
        <w:t xml:space="preserve"> rok, polegających na </w:t>
      </w:r>
      <w:r w:rsidR="006D4445">
        <w:t>zmniejszeniu</w:t>
      </w:r>
      <w:r w:rsidR="006D4445" w:rsidRPr="00E0095C">
        <w:t xml:space="preserve"> dochodów w zakresie zadań własnych</w:t>
      </w:r>
      <w:r w:rsidR="006D4445">
        <w:t xml:space="preserve"> i zleconych </w:t>
      </w:r>
      <w:r w:rsidR="006D4445" w:rsidRPr="00E0095C">
        <w:t xml:space="preserve">o kwotę </w:t>
      </w:r>
      <w:r w:rsidR="006D4445">
        <w:t>19.018.752</w:t>
      </w:r>
      <w:r w:rsidR="006D4445" w:rsidRPr="0070149A">
        <w:t xml:space="preserve"> zł,</w:t>
      </w:r>
      <w:r w:rsidR="006D4445" w:rsidRPr="00E0095C">
        <w:t xml:space="preserve"> zgodnie z  załącznikiem nr 1 do niniejszej uchwały.</w:t>
      </w:r>
    </w:p>
    <w:p w:rsidR="006D4445" w:rsidRPr="00937A98" w:rsidRDefault="006D4445" w:rsidP="006D4445">
      <w:pPr>
        <w:keepNext/>
        <w:keepLines/>
        <w:tabs>
          <w:tab w:val="left" w:pos="851"/>
        </w:tabs>
        <w:jc w:val="both"/>
      </w:pPr>
    </w:p>
    <w:p w:rsidR="006D4445" w:rsidRDefault="006D4445" w:rsidP="006D4445">
      <w:pPr>
        <w:keepNext/>
        <w:keepLines/>
        <w:tabs>
          <w:tab w:val="left" w:pos="567"/>
        </w:tabs>
        <w:ind w:left="76" w:firstLine="350"/>
        <w:jc w:val="both"/>
      </w:pPr>
      <w:r>
        <w:t>§ 2</w:t>
      </w:r>
      <w:r w:rsidRPr="00937A98">
        <w:t xml:space="preserve">. Dokonuje się zmian w planie wydatków budżetu miasta Łodzi na 2022 rok, polegających na </w:t>
      </w:r>
      <w:r>
        <w:t xml:space="preserve">zmniejszeniu </w:t>
      </w:r>
      <w:r w:rsidRPr="00937A98">
        <w:t>wyd</w:t>
      </w:r>
      <w:r>
        <w:t xml:space="preserve">atków w zakresie zadań własnych i zleconych </w:t>
      </w:r>
      <w:r w:rsidRPr="00937A98">
        <w:t xml:space="preserve">o kwotę </w:t>
      </w:r>
      <w:r>
        <w:t>21.175.449</w:t>
      </w:r>
      <w:r w:rsidRPr="00937A98">
        <w:t xml:space="preserve"> zł, zgodnie z załącznikami nr </w:t>
      </w:r>
      <w:r>
        <w:t>2 i 3</w:t>
      </w:r>
      <w:r w:rsidRPr="00937A98">
        <w:t xml:space="preserve"> do niniejszej uchwały.</w:t>
      </w:r>
    </w:p>
    <w:p w:rsidR="006D4445" w:rsidRDefault="006D4445" w:rsidP="006D4445">
      <w:pPr>
        <w:keepNext/>
        <w:keepLines/>
        <w:tabs>
          <w:tab w:val="left" w:pos="567"/>
        </w:tabs>
        <w:ind w:left="76" w:firstLine="350"/>
        <w:jc w:val="both"/>
      </w:pPr>
    </w:p>
    <w:p w:rsidR="006D4445" w:rsidRPr="00937A98" w:rsidRDefault="006D4445" w:rsidP="006D4445">
      <w:pPr>
        <w:keepNext/>
        <w:keepLines/>
        <w:tabs>
          <w:tab w:val="left" w:pos="851"/>
          <w:tab w:val="left" w:pos="993"/>
        </w:tabs>
        <w:ind w:firstLine="284"/>
        <w:jc w:val="both"/>
        <w:rPr>
          <w:bCs/>
          <w:szCs w:val="20"/>
        </w:rPr>
      </w:pPr>
      <w:r>
        <w:rPr>
          <w:bCs/>
          <w:szCs w:val="20"/>
        </w:rPr>
        <w:t xml:space="preserve">   § 3</w:t>
      </w:r>
      <w:r w:rsidRPr="00937A98">
        <w:rPr>
          <w:bCs/>
          <w:szCs w:val="20"/>
        </w:rPr>
        <w:t xml:space="preserve">. </w:t>
      </w:r>
      <w:r>
        <w:rPr>
          <w:bCs/>
          <w:szCs w:val="20"/>
        </w:rPr>
        <w:t xml:space="preserve">Zmniejsza </w:t>
      </w:r>
      <w:r w:rsidRPr="00937A98">
        <w:rPr>
          <w:bCs/>
          <w:szCs w:val="20"/>
        </w:rPr>
        <w:t xml:space="preserve">się deficyt budżetu miasta Łodzi na 2022 rok o kwotę </w:t>
      </w:r>
      <w:r>
        <w:rPr>
          <w:bCs/>
          <w:szCs w:val="20"/>
        </w:rPr>
        <w:t>2.156.697</w:t>
      </w:r>
      <w:r w:rsidRPr="00937A98">
        <w:rPr>
          <w:bCs/>
          <w:szCs w:val="20"/>
        </w:rPr>
        <w:t xml:space="preserve"> zł.</w:t>
      </w:r>
    </w:p>
    <w:p w:rsidR="006D4445" w:rsidRPr="00937A98" w:rsidRDefault="006D4445" w:rsidP="006D4445">
      <w:pPr>
        <w:keepNext/>
        <w:keepLines/>
        <w:tabs>
          <w:tab w:val="left" w:pos="851"/>
          <w:tab w:val="left" w:pos="993"/>
        </w:tabs>
        <w:jc w:val="both"/>
        <w:rPr>
          <w:bCs/>
          <w:szCs w:val="20"/>
        </w:rPr>
      </w:pPr>
    </w:p>
    <w:p w:rsidR="006D4445" w:rsidRDefault="006D4445" w:rsidP="006D4445">
      <w:pPr>
        <w:keepNext/>
        <w:keepLines/>
        <w:tabs>
          <w:tab w:val="left" w:pos="851"/>
          <w:tab w:val="left" w:pos="993"/>
        </w:tabs>
        <w:ind w:firstLine="426"/>
        <w:jc w:val="both"/>
        <w:rPr>
          <w:bCs/>
          <w:szCs w:val="20"/>
        </w:rPr>
      </w:pPr>
      <w:r>
        <w:rPr>
          <w:bCs/>
          <w:szCs w:val="20"/>
        </w:rPr>
        <w:t>§ 4</w:t>
      </w:r>
      <w:r w:rsidRPr="00607FDE">
        <w:rPr>
          <w:bCs/>
          <w:szCs w:val="20"/>
        </w:rPr>
        <w:t xml:space="preserve">. </w:t>
      </w:r>
      <w:r w:rsidRPr="004714B2">
        <w:rPr>
          <w:bCs/>
          <w:szCs w:val="20"/>
        </w:rPr>
        <w:t xml:space="preserve">Dokonuje </w:t>
      </w:r>
      <w:r>
        <w:rPr>
          <w:bCs/>
          <w:szCs w:val="20"/>
        </w:rPr>
        <w:t>się zmiany w przychodach  w 2022 roku polegających na:</w:t>
      </w:r>
    </w:p>
    <w:p w:rsidR="006D4445" w:rsidRPr="004C6DA3" w:rsidRDefault="006D4445" w:rsidP="006D4445">
      <w:pPr>
        <w:pStyle w:val="Akapitzlist"/>
        <w:keepNext/>
        <w:keepLines/>
        <w:numPr>
          <w:ilvl w:val="0"/>
          <w:numId w:val="3"/>
        </w:numPr>
        <w:tabs>
          <w:tab w:val="left" w:pos="142"/>
        </w:tabs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t>zwiększeniu</w:t>
      </w:r>
      <w:r w:rsidRPr="006427F9">
        <w:rPr>
          <w:bCs/>
          <w:szCs w:val="20"/>
        </w:rPr>
        <w:t xml:space="preserve"> przychodów z tytułu niewykorzystanych środków pieniężnych na rachunku bieżącym budżetu, wynikających z rozliczenia środków określonych w art. 5 ust. 1 pkt 2 ustawy o finansach publicznych i dotacji na realizacje projektów z  udziałem tych środków o kwotę </w:t>
      </w:r>
      <w:r w:rsidR="0078501A">
        <w:rPr>
          <w:bCs/>
          <w:szCs w:val="20"/>
        </w:rPr>
        <w:t>903.396</w:t>
      </w:r>
      <w:r>
        <w:rPr>
          <w:bCs/>
          <w:szCs w:val="20"/>
        </w:rPr>
        <w:t xml:space="preserve"> </w:t>
      </w:r>
      <w:r w:rsidRPr="006427F9">
        <w:rPr>
          <w:bCs/>
          <w:szCs w:val="20"/>
        </w:rPr>
        <w:t>zł</w:t>
      </w:r>
      <w:r w:rsidRPr="004C6DA3">
        <w:rPr>
          <w:bCs/>
          <w:szCs w:val="20"/>
        </w:rPr>
        <w:t>,</w:t>
      </w:r>
    </w:p>
    <w:p w:rsidR="006D4445" w:rsidRPr="006879D7" w:rsidRDefault="0078501A" w:rsidP="006879D7">
      <w:pPr>
        <w:pStyle w:val="Akapitzlist"/>
        <w:keepNext/>
        <w:keepLines/>
        <w:numPr>
          <w:ilvl w:val="0"/>
          <w:numId w:val="3"/>
        </w:numPr>
        <w:tabs>
          <w:tab w:val="left" w:pos="284"/>
          <w:tab w:val="left" w:pos="851"/>
        </w:tabs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t>zmniejszeniu</w:t>
      </w:r>
      <w:r w:rsidR="006D4445" w:rsidRPr="006A5C4A">
        <w:rPr>
          <w:bCs/>
          <w:szCs w:val="20"/>
        </w:rPr>
        <w:t xml:space="preserve"> przychodów z wolnych środków jako nadwyżki środków pieniężnych na rachunku bieżącym budżetu o kwotę </w:t>
      </w:r>
      <w:r>
        <w:rPr>
          <w:bCs/>
          <w:szCs w:val="20"/>
        </w:rPr>
        <w:t xml:space="preserve">3.060.093 </w:t>
      </w:r>
      <w:r w:rsidR="006D4445">
        <w:rPr>
          <w:bCs/>
          <w:szCs w:val="20"/>
        </w:rPr>
        <w:t xml:space="preserve">zł, </w:t>
      </w:r>
    </w:p>
    <w:p w:rsidR="006D4445" w:rsidRPr="00DF7154" w:rsidRDefault="006D4445" w:rsidP="006D4445">
      <w:pPr>
        <w:keepNext/>
        <w:keepLines/>
        <w:tabs>
          <w:tab w:val="left" w:pos="851"/>
          <w:tab w:val="left" w:pos="993"/>
        </w:tabs>
        <w:ind w:firstLine="426"/>
        <w:jc w:val="both"/>
        <w:rPr>
          <w:bCs/>
          <w:szCs w:val="20"/>
        </w:rPr>
      </w:pPr>
    </w:p>
    <w:p w:rsidR="006D4445" w:rsidRPr="00937A98" w:rsidRDefault="006D4445" w:rsidP="006D4445">
      <w:pPr>
        <w:keepNext/>
        <w:keepLines/>
        <w:tabs>
          <w:tab w:val="left" w:pos="851"/>
          <w:tab w:val="left" w:pos="993"/>
        </w:tabs>
        <w:jc w:val="both"/>
        <w:rPr>
          <w:bCs/>
          <w:szCs w:val="20"/>
        </w:rPr>
      </w:pPr>
      <w:r>
        <w:rPr>
          <w:bCs/>
          <w:szCs w:val="20"/>
        </w:rPr>
        <w:t xml:space="preserve">       § 5</w:t>
      </w:r>
      <w:r w:rsidRPr="00937A98">
        <w:rPr>
          <w:bCs/>
          <w:szCs w:val="20"/>
        </w:rPr>
        <w:t xml:space="preserve">. Ustala się przychody budżetu w wysokości </w:t>
      </w:r>
      <w:r>
        <w:t>1.</w:t>
      </w:r>
      <w:r w:rsidR="0078501A">
        <w:t>133.506.885</w:t>
      </w:r>
      <w:r w:rsidRPr="00937A98">
        <w:t xml:space="preserve"> </w:t>
      </w:r>
      <w:r w:rsidRPr="00937A98">
        <w:rPr>
          <w:bCs/>
          <w:szCs w:val="20"/>
        </w:rPr>
        <w:t>zł pochodzące:</w:t>
      </w:r>
      <w:r w:rsidRPr="00937A98">
        <w:rPr>
          <w:bCs/>
          <w:szCs w:val="20"/>
        </w:rPr>
        <w:tab/>
      </w:r>
    </w:p>
    <w:p w:rsidR="006D4445" w:rsidRPr="00937A98" w:rsidRDefault="006D4445" w:rsidP="006D4445">
      <w:pPr>
        <w:keepNext/>
        <w:keepLines/>
        <w:numPr>
          <w:ilvl w:val="0"/>
          <w:numId w:val="2"/>
        </w:numPr>
        <w:tabs>
          <w:tab w:val="left" w:pos="284"/>
          <w:tab w:val="left" w:pos="851"/>
        </w:tabs>
        <w:ind w:hanging="927"/>
        <w:jc w:val="both"/>
        <w:rPr>
          <w:bCs/>
          <w:szCs w:val="20"/>
        </w:rPr>
      </w:pPr>
      <w:r w:rsidRPr="00937A98">
        <w:rPr>
          <w:bCs/>
          <w:szCs w:val="20"/>
        </w:rPr>
        <w:t>z emisji obligacji komunalnych w wysokości 472.794.000 zł,</w:t>
      </w:r>
    </w:p>
    <w:p w:rsidR="006D4445" w:rsidRPr="00937A98" w:rsidRDefault="006D4445" w:rsidP="006D4445">
      <w:pPr>
        <w:keepNext/>
        <w:keepLines/>
        <w:tabs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 w:rsidRPr="00937A98">
        <w:rPr>
          <w:bCs/>
          <w:szCs w:val="20"/>
        </w:rPr>
        <w:t xml:space="preserve">2) z długoterminowego  kredytu  bankowego na rynku zagranicznym w wysokości </w:t>
      </w:r>
      <w:r w:rsidRPr="00937A98">
        <w:rPr>
          <w:bCs/>
          <w:szCs w:val="20"/>
        </w:rPr>
        <w:br/>
        <w:t>100.000.000 zł,</w:t>
      </w:r>
    </w:p>
    <w:p w:rsidR="006D4445" w:rsidRPr="00937A98" w:rsidRDefault="006D4445" w:rsidP="006D4445">
      <w:pPr>
        <w:keepNext/>
        <w:keepLines/>
        <w:tabs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t>3</w:t>
      </w:r>
      <w:r w:rsidRPr="00937A98">
        <w:rPr>
          <w:bCs/>
          <w:szCs w:val="20"/>
        </w:rPr>
        <w:t xml:space="preserve">) z wolnych środków jako nadwyżki środków pieniężnych na rachunku bieżącym budżetu, wynikających z rozliczeń wyemitowanych papierów wartościowych, kredytów i  pożyczek z lat ubiegłych w wysokości </w:t>
      </w:r>
      <w:r w:rsidR="0078501A">
        <w:t>538.665.425</w:t>
      </w:r>
      <w:r w:rsidRPr="00937A98">
        <w:t xml:space="preserve"> </w:t>
      </w:r>
      <w:r w:rsidRPr="00937A98">
        <w:rPr>
          <w:bCs/>
          <w:szCs w:val="20"/>
        </w:rPr>
        <w:t>zł,</w:t>
      </w:r>
    </w:p>
    <w:p w:rsidR="006D4445" w:rsidRPr="00937A98" w:rsidRDefault="006D4445" w:rsidP="006D4445">
      <w:pPr>
        <w:keepNext/>
        <w:keepLines/>
        <w:tabs>
          <w:tab w:val="left" w:pos="851"/>
          <w:tab w:val="left" w:pos="993"/>
        </w:tabs>
        <w:ind w:left="284" w:hanging="284"/>
        <w:jc w:val="both"/>
        <w:rPr>
          <w:strike/>
        </w:rPr>
      </w:pPr>
      <w:r>
        <w:rPr>
          <w:bCs/>
          <w:szCs w:val="20"/>
        </w:rPr>
        <w:t>4</w:t>
      </w:r>
      <w:r w:rsidRPr="00937A98">
        <w:rPr>
          <w:bCs/>
          <w:szCs w:val="20"/>
        </w:rPr>
        <w:t xml:space="preserve">) z </w:t>
      </w:r>
      <w:r w:rsidRPr="00937A98">
        <w:t xml:space="preserve">niewykorzystanych środków pieniężnych </w:t>
      </w:r>
      <w:r w:rsidRPr="00937A98">
        <w:rPr>
          <w:bCs/>
          <w:szCs w:val="20"/>
        </w:rPr>
        <w:t xml:space="preserve">na rachunku bieżącym budżetu, wynikających </w:t>
      </w:r>
      <w:r w:rsidRPr="00937A98">
        <w:rPr>
          <w:bCs/>
          <w:szCs w:val="20"/>
        </w:rPr>
        <w:br/>
        <w:t>z rozliczenia środków określonych</w:t>
      </w:r>
      <w:r w:rsidRPr="00937A98">
        <w:t xml:space="preserve"> w</w:t>
      </w:r>
      <w:r w:rsidRPr="00937A98">
        <w:rPr>
          <w:b/>
          <w:bCs/>
        </w:rPr>
        <w:t xml:space="preserve"> </w:t>
      </w:r>
      <w:r w:rsidRPr="00937A98">
        <w:rPr>
          <w:bCs/>
        </w:rPr>
        <w:t>art. 5</w:t>
      </w:r>
      <w:r w:rsidRPr="00937A98">
        <w:t xml:space="preserve"> ust. 1 pkt 2 ustawy o finansach publicznych </w:t>
      </w:r>
      <w:r w:rsidRPr="00937A98">
        <w:br/>
        <w:t xml:space="preserve">i dotacji na realizację projektów z udziałem tych środków w wysokości </w:t>
      </w:r>
      <w:r w:rsidR="0078501A">
        <w:rPr>
          <w:bCs/>
          <w:szCs w:val="20"/>
        </w:rPr>
        <w:t>11.764.760</w:t>
      </w:r>
      <w:r>
        <w:rPr>
          <w:bCs/>
          <w:szCs w:val="20"/>
        </w:rPr>
        <w:t xml:space="preserve"> </w:t>
      </w:r>
      <w:r w:rsidRPr="00937A98">
        <w:t>zł,</w:t>
      </w:r>
    </w:p>
    <w:p w:rsidR="006D4445" w:rsidRPr="00937A98" w:rsidRDefault="006D4445" w:rsidP="006D4445">
      <w:pPr>
        <w:keepNext/>
        <w:keepLines/>
        <w:tabs>
          <w:tab w:val="left" w:pos="851"/>
          <w:tab w:val="left" w:pos="993"/>
        </w:tabs>
        <w:ind w:left="284" w:hanging="284"/>
        <w:jc w:val="both"/>
      </w:pPr>
      <w:r>
        <w:t>5</w:t>
      </w:r>
      <w:r w:rsidRPr="00937A98">
        <w:t xml:space="preserve">) z niewykorzystanych środków pieniężnych na rachunku bieżącym budżetu w 2021 r., </w:t>
      </w:r>
      <w:r w:rsidRPr="00937A98">
        <w:br/>
        <w:t xml:space="preserve">na wydzielonym rachunku Rządowego Funduszu Inwestycji Lokalnych w wysokości </w:t>
      </w:r>
      <w:r>
        <w:t>5.153.224</w:t>
      </w:r>
      <w:r w:rsidRPr="00937A98">
        <w:t xml:space="preserve"> zł,</w:t>
      </w:r>
    </w:p>
    <w:p w:rsidR="006D4445" w:rsidRDefault="006D4445" w:rsidP="006D4445">
      <w:pPr>
        <w:keepNext/>
        <w:keepLines/>
        <w:tabs>
          <w:tab w:val="left" w:pos="851"/>
          <w:tab w:val="left" w:pos="993"/>
        </w:tabs>
        <w:ind w:left="284" w:hanging="284"/>
        <w:jc w:val="both"/>
      </w:pPr>
      <w:r>
        <w:t>6</w:t>
      </w:r>
      <w:r w:rsidRPr="00937A98">
        <w:t xml:space="preserve">) z niewykorzystanych środków pieniężnych na rachunku bieżącym budżetu, wynikających </w:t>
      </w:r>
      <w:r w:rsidRPr="00937A98">
        <w:br/>
        <w:t xml:space="preserve">z rozliczenia dochodów i wydatków nimi finansowanych związanych ze szczególnymi zasadami wykonywania budżetu określonymi w odrębnych ustawach </w:t>
      </w:r>
      <w:r>
        <w:t>w wysokości 5.129.476</w:t>
      </w:r>
      <w:r w:rsidRPr="00937A98">
        <w:t xml:space="preserve"> zł.</w:t>
      </w:r>
    </w:p>
    <w:p w:rsidR="006D4445" w:rsidRPr="00937A98" w:rsidRDefault="006D4445" w:rsidP="006D4445">
      <w:pPr>
        <w:keepNext/>
        <w:keepLines/>
        <w:tabs>
          <w:tab w:val="left" w:pos="851"/>
          <w:tab w:val="left" w:pos="993"/>
        </w:tabs>
        <w:jc w:val="both"/>
      </w:pPr>
    </w:p>
    <w:p w:rsidR="006D4445" w:rsidRPr="00937A98" w:rsidRDefault="006D4445" w:rsidP="006D4445">
      <w:pPr>
        <w:keepNext/>
        <w:keepLines/>
        <w:tabs>
          <w:tab w:val="left" w:pos="567"/>
          <w:tab w:val="left" w:pos="851"/>
          <w:tab w:val="left" w:pos="993"/>
        </w:tabs>
        <w:jc w:val="both"/>
      </w:pPr>
      <w:r>
        <w:t xml:space="preserve">       § 6. </w:t>
      </w:r>
      <w:r w:rsidRPr="00937A98">
        <w:t xml:space="preserve">Deficyt budżetu Miasta wynosi </w:t>
      </w:r>
      <w:r w:rsidR="00CE3668">
        <w:t>850.944.224</w:t>
      </w:r>
      <w:r w:rsidRPr="00937A98">
        <w:t xml:space="preserve"> zł i zostanie sfinansowany:</w:t>
      </w:r>
    </w:p>
    <w:p w:rsidR="006D4445" w:rsidRPr="00937A98" w:rsidRDefault="006D4445" w:rsidP="006D4445">
      <w:pPr>
        <w:keepNext/>
        <w:keepLines/>
        <w:numPr>
          <w:ilvl w:val="0"/>
          <w:numId w:val="1"/>
        </w:numPr>
        <w:tabs>
          <w:tab w:val="clear" w:pos="644"/>
          <w:tab w:val="num" w:pos="284"/>
          <w:tab w:val="num" w:pos="786"/>
          <w:tab w:val="left" w:pos="851"/>
        </w:tabs>
        <w:ind w:left="142" w:hanging="142"/>
        <w:jc w:val="both"/>
      </w:pPr>
      <w:r w:rsidRPr="00937A98">
        <w:t xml:space="preserve">emisją obligacji komunalnych w wysokości </w:t>
      </w:r>
      <w:r>
        <w:t>190.231.339</w:t>
      </w:r>
      <w:r w:rsidRPr="00937A98">
        <w:t xml:space="preserve"> zł,</w:t>
      </w:r>
    </w:p>
    <w:p w:rsidR="006D4445" w:rsidRPr="00937A98" w:rsidRDefault="006D4445" w:rsidP="006D4445">
      <w:pPr>
        <w:keepNext/>
        <w:keepLines/>
        <w:numPr>
          <w:ilvl w:val="0"/>
          <w:numId w:val="1"/>
        </w:numPr>
        <w:tabs>
          <w:tab w:val="clear" w:pos="644"/>
          <w:tab w:val="left" w:pos="284"/>
          <w:tab w:val="num" w:pos="786"/>
          <w:tab w:val="left" w:pos="851"/>
        </w:tabs>
        <w:ind w:left="284" w:hanging="284"/>
        <w:jc w:val="both"/>
      </w:pPr>
      <w:r w:rsidRPr="00937A98">
        <w:lastRenderedPageBreak/>
        <w:t xml:space="preserve">długoterminowym kredytem bankowym na rynku zagranicznym w wysokości </w:t>
      </w:r>
      <w:r w:rsidRPr="00937A98">
        <w:br/>
        <w:t>100.000.000 zł,</w:t>
      </w:r>
    </w:p>
    <w:p w:rsidR="006D4445" w:rsidRPr="00937A98" w:rsidRDefault="006D4445" w:rsidP="006D4445">
      <w:pPr>
        <w:keepNext/>
        <w:keepLines/>
        <w:numPr>
          <w:ilvl w:val="0"/>
          <w:numId w:val="1"/>
        </w:numPr>
        <w:tabs>
          <w:tab w:val="clear" w:pos="644"/>
        </w:tabs>
        <w:ind w:left="284" w:hanging="284"/>
        <w:jc w:val="both"/>
      </w:pPr>
      <w:r w:rsidRPr="00937A98">
        <w:t xml:space="preserve">wolnymi środkami jako nadwyżką środków pieniężnych na rachunku bieżącym budżetu, wynikających z rozliczeń wyemitowanych papierów wartościowych, kredytów i pożyczek z lat ubiegłych w wysokości </w:t>
      </w:r>
      <w:r w:rsidR="00CE3668">
        <w:t>538.665.425</w:t>
      </w:r>
      <w:r w:rsidR="00CE3668" w:rsidRPr="00937A98">
        <w:t xml:space="preserve"> </w:t>
      </w:r>
      <w:r w:rsidRPr="00937A98">
        <w:t xml:space="preserve"> </w:t>
      </w:r>
      <w:r w:rsidRPr="00937A98">
        <w:rPr>
          <w:bCs/>
          <w:szCs w:val="20"/>
        </w:rPr>
        <w:t>zł,</w:t>
      </w:r>
    </w:p>
    <w:p w:rsidR="006D4445" w:rsidRPr="00937A98" w:rsidRDefault="006D4445" w:rsidP="006D4445">
      <w:pPr>
        <w:pStyle w:val="Akapitzlist"/>
        <w:keepNext/>
        <w:keepLines/>
        <w:numPr>
          <w:ilvl w:val="0"/>
          <w:numId w:val="1"/>
        </w:numPr>
        <w:tabs>
          <w:tab w:val="clear" w:pos="644"/>
          <w:tab w:val="num" w:pos="284"/>
          <w:tab w:val="num" w:pos="786"/>
          <w:tab w:val="left" w:pos="851"/>
        </w:tabs>
        <w:ind w:left="284" w:hanging="284"/>
        <w:jc w:val="both"/>
      </w:pPr>
      <w:r w:rsidRPr="00937A98">
        <w:t xml:space="preserve">niewykorzystanymi środkami pieniężnymi na rachunku bieżącym budżetu, wynikającymi </w:t>
      </w:r>
      <w:r w:rsidRPr="00937A98">
        <w:br/>
        <w:t>z rozliczenia środków określonych w</w:t>
      </w:r>
      <w:r w:rsidRPr="00937A98">
        <w:rPr>
          <w:b/>
          <w:bCs/>
        </w:rPr>
        <w:t xml:space="preserve"> </w:t>
      </w:r>
      <w:r w:rsidRPr="00937A98">
        <w:rPr>
          <w:bCs/>
        </w:rPr>
        <w:t>art. 5</w:t>
      </w:r>
      <w:r w:rsidRPr="00937A98">
        <w:t xml:space="preserve"> ust. 1 pkt 2 ustawy o finansach publicznych </w:t>
      </w:r>
      <w:r w:rsidRPr="00937A98">
        <w:br/>
        <w:t xml:space="preserve">i dotacji na realizację programu, projektu lub zadania finansowanego z udziałem tych środków w wysokości  </w:t>
      </w:r>
      <w:r w:rsidR="00CE3668">
        <w:rPr>
          <w:bCs/>
          <w:szCs w:val="20"/>
        </w:rPr>
        <w:t xml:space="preserve">11.764.760 </w:t>
      </w:r>
      <w:r w:rsidRPr="00937A98">
        <w:t>zł,</w:t>
      </w:r>
    </w:p>
    <w:p w:rsidR="006D4445" w:rsidRPr="00937A98" w:rsidRDefault="006D4445" w:rsidP="006D4445">
      <w:pPr>
        <w:keepNext/>
        <w:keepLines/>
        <w:widowControl w:val="0"/>
        <w:ind w:left="284" w:hanging="284"/>
        <w:jc w:val="both"/>
      </w:pPr>
      <w:r>
        <w:t>5</w:t>
      </w:r>
      <w:r w:rsidRPr="00937A98">
        <w:t xml:space="preserve">) niewykorzystanymi środkami pieniężnymi na rachunku bieżącym budżetu w 2021 r. </w:t>
      </w:r>
      <w:r w:rsidRPr="00937A98">
        <w:br/>
        <w:t xml:space="preserve">na wydzielonym rachunku Rządowego Funduszu Inwestycji Lokalnych w wysokości </w:t>
      </w:r>
      <w:r>
        <w:t>5.153.224</w:t>
      </w:r>
      <w:r w:rsidRPr="00937A98">
        <w:t xml:space="preserve"> zł.</w:t>
      </w:r>
    </w:p>
    <w:p w:rsidR="002F62B8" w:rsidRDefault="006D4445" w:rsidP="002F62B8">
      <w:pPr>
        <w:keepNext/>
        <w:keepLines/>
        <w:widowControl w:val="0"/>
        <w:ind w:left="284" w:hanging="284"/>
        <w:jc w:val="both"/>
      </w:pPr>
      <w:r>
        <w:t>6</w:t>
      </w:r>
      <w:r w:rsidRPr="00937A98">
        <w:t xml:space="preserve">) niewykorzystanymi środkami pieniężnymi na rachunku bieżącym budżetu, wynikających </w:t>
      </w:r>
      <w:r w:rsidRPr="00937A98">
        <w:br/>
        <w:t xml:space="preserve">z rozliczenia dochodów i wydatków nimi finansowanych związanych ze szczególnymi zasadami wykonywania budżetu określonymi w odrębnych ustawach </w:t>
      </w:r>
      <w:r>
        <w:t>w wysokości 5.129.476</w:t>
      </w:r>
      <w:r w:rsidRPr="00937A98">
        <w:t xml:space="preserve"> zł</w:t>
      </w:r>
      <w:r w:rsidR="00B8432A">
        <w:t>.”;</w:t>
      </w:r>
    </w:p>
    <w:p w:rsidR="00FD3FB6" w:rsidRPr="006D4445" w:rsidRDefault="00FD3FB6" w:rsidP="006C4E7A">
      <w:pPr>
        <w:keepNext/>
        <w:keepLines/>
        <w:widowControl w:val="0"/>
        <w:ind w:left="284" w:hanging="284"/>
        <w:jc w:val="both"/>
        <w:rPr>
          <w:color w:val="FF0000"/>
        </w:rPr>
      </w:pPr>
    </w:p>
    <w:p w:rsidR="00FD3FB6" w:rsidRDefault="009D038D" w:rsidP="00FD3FB6">
      <w:pPr>
        <w:keepNext/>
        <w:keepLines/>
        <w:widowControl w:val="0"/>
        <w:ind w:hanging="284"/>
        <w:rPr>
          <w:bCs/>
          <w:szCs w:val="20"/>
        </w:rPr>
      </w:pPr>
      <w:r>
        <w:t>2</w:t>
      </w:r>
      <w:r w:rsidR="009131FE">
        <w:t xml:space="preserve">) </w:t>
      </w:r>
      <w:r w:rsidR="00FD3FB6">
        <w:t>dodaje się</w:t>
      </w:r>
      <w:r w:rsidR="00FD3FB6" w:rsidRPr="00937A98">
        <w:t xml:space="preserve"> </w:t>
      </w:r>
      <w:r w:rsidR="00FD3FB6">
        <w:rPr>
          <w:bCs/>
          <w:szCs w:val="20"/>
        </w:rPr>
        <w:t xml:space="preserve">§ </w:t>
      </w:r>
      <w:r w:rsidR="002F62B8">
        <w:rPr>
          <w:bCs/>
          <w:szCs w:val="20"/>
        </w:rPr>
        <w:t>10-11</w:t>
      </w:r>
      <w:r w:rsidR="00FD3FB6">
        <w:rPr>
          <w:bCs/>
          <w:szCs w:val="20"/>
        </w:rPr>
        <w:t xml:space="preserve"> w brzmieniu:</w:t>
      </w:r>
      <w:r w:rsidR="00FD3FB6" w:rsidRPr="00937A98">
        <w:rPr>
          <w:bCs/>
          <w:szCs w:val="20"/>
        </w:rPr>
        <w:t xml:space="preserve"> </w:t>
      </w:r>
    </w:p>
    <w:p w:rsidR="00FD3FB6" w:rsidRPr="009919A7" w:rsidRDefault="00FD3FB6" w:rsidP="00FD3FB6">
      <w:pPr>
        <w:pStyle w:val="Tekstpodstawowy"/>
        <w:keepNext/>
        <w:keepLines/>
        <w:widowControl w:val="0"/>
      </w:pPr>
    </w:p>
    <w:p w:rsidR="00FD3FB6" w:rsidRDefault="007E4884" w:rsidP="00FD3FB6">
      <w:pPr>
        <w:pStyle w:val="Tekstpodstawowy"/>
        <w:keepNext/>
        <w:keepLines/>
        <w:widowControl w:val="0"/>
        <w:rPr>
          <w:lang w:val="pl-PL"/>
        </w:rPr>
      </w:pPr>
      <w:r>
        <w:rPr>
          <w:lang w:val="pl-PL"/>
        </w:rPr>
        <w:t>„</w:t>
      </w:r>
      <w:r w:rsidR="002F62B8">
        <w:t>§ 10</w:t>
      </w:r>
      <w:r w:rsidR="00FD3FB6" w:rsidRPr="009919A7">
        <w:t xml:space="preserve">. </w:t>
      </w:r>
      <w:r w:rsidR="00FD3FB6">
        <w:rPr>
          <w:lang w:val="pl-PL"/>
        </w:rPr>
        <w:t xml:space="preserve">Dokonuje się </w:t>
      </w:r>
      <w:r w:rsidR="00FD3FB6">
        <w:t>z</w:t>
      </w:r>
      <w:r w:rsidR="00FD3FB6" w:rsidRPr="009919A7">
        <w:t>miany w „Planie dochodów rachunku dochodów jednostek, o których mowa w art. 223 ust 1, oraz wydatków nimi finansowanych na 2022 r</w:t>
      </w:r>
      <w:r w:rsidR="002F62B8">
        <w:t>ok” zgodnie z załącznikiem  nr 8</w:t>
      </w:r>
      <w:r w:rsidR="00FD3FB6" w:rsidRPr="009919A7">
        <w:rPr>
          <w:lang w:val="pl-PL"/>
        </w:rPr>
        <w:t xml:space="preserve"> do niniejszej uchwały</w:t>
      </w:r>
      <w:r w:rsidR="00FD3FB6" w:rsidRPr="009919A7">
        <w:t>.</w:t>
      </w:r>
    </w:p>
    <w:p w:rsidR="00FD3FB6" w:rsidRPr="009919A7" w:rsidRDefault="00FD3FB6" w:rsidP="00FD3FB6">
      <w:pPr>
        <w:pStyle w:val="Tekstpodstawowy"/>
        <w:keepNext/>
        <w:keepLines/>
        <w:widowControl w:val="0"/>
        <w:rPr>
          <w:lang w:val="pl-PL"/>
        </w:rPr>
      </w:pPr>
    </w:p>
    <w:p w:rsidR="00C0584E" w:rsidRPr="006879D7" w:rsidRDefault="002F62B8" w:rsidP="006879D7">
      <w:pPr>
        <w:keepNext/>
        <w:spacing w:after="480"/>
        <w:ind w:firstLine="284"/>
        <w:rPr>
          <w:szCs w:val="20"/>
          <w:shd w:val="clear" w:color="auto" w:fill="FFFFFF"/>
          <w:lang w:eastAsia="en-US"/>
        </w:rPr>
      </w:pPr>
      <w:r>
        <w:t>§ 11</w:t>
      </w:r>
      <w:r w:rsidR="00FD3FB6" w:rsidRPr="009919A7">
        <w:t>.</w:t>
      </w:r>
      <w:r w:rsidR="00FD3FB6">
        <w:t xml:space="preserve"> </w:t>
      </w:r>
      <w:r>
        <w:t>„</w:t>
      </w:r>
      <w:r>
        <w:rPr>
          <w:color w:val="000000"/>
          <w:szCs w:val="20"/>
          <w:shd w:val="clear" w:color="auto" w:fill="FFFFFF"/>
          <w:lang w:val="x-none" w:eastAsia="en-US"/>
        </w:rPr>
        <w:t>Z</w:t>
      </w:r>
      <w:r w:rsidRPr="00C042B6">
        <w:rPr>
          <w:color w:val="000000"/>
          <w:szCs w:val="20"/>
          <w:shd w:val="clear" w:color="auto" w:fill="FFFFFF"/>
          <w:lang w:val="x-none" w:eastAsia="en-US"/>
        </w:rPr>
        <w:t>estawienie w</w:t>
      </w:r>
      <w:r>
        <w:rPr>
          <w:color w:val="000000"/>
          <w:szCs w:val="20"/>
          <w:shd w:val="clear" w:color="auto" w:fill="FFFFFF"/>
          <w:lang w:val="x-none" w:eastAsia="en-US"/>
        </w:rPr>
        <w:t>ydatków finansowanych w ramach Rządowego Funduszu Inwestycji Lokalnych  (F</w:t>
      </w:r>
      <w:r w:rsidRPr="00C042B6">
        <w:rPr>
          <w:color w:val="000000"/>
          <w:szCs w:val="20"/>
          <w:shd w:val="clear" w:color="auto" w:fill="FFFFFF"/>
          <w:lang w:val="x-none" w:eastAsia="en-US"/>
        </w:rPr>
        <w:t>undu</w:t>
      </w:r>
      <w:r>
        <w:rPr>
          <w:color w:val="000000"/>
          <w:szCs w:val="20"/>
          <w:shd w:val="clear" w:color="auto" w:fill="FFFFFF"/>
          <w:lang w:val="x-none" w:eastAsia="en-US"/>
        </w:rPr>
        <w:t>szu Przeciwdziałania C</w:t>
      </w:r>
      <w:r w:rsidRPr="00C042B6">
        <w:rPr>
          <w:color w:val="000000"/>
          <w:szCs w:val="20"/>
          <w:shd w:val="clear" w:color="auto" w:fill="FFFFFF"/>
          <w:lang w:val="x-none" w:eastAsia="en-US"/>
        </w:rPr>
        <w:t>ovid-19) w 2022 roku</w:t>
      </w:r>
      <w:r w:rsidRPr="00C042B6">
        <w:rPr>
          <w:color w:val="000000"/>
          <w:szCs w:val="20"/>
          <w:shd w:val="clear" w:color="auto" w:fill="FFFFFF"/>
          <w:lang w:eastAsia="en-US"/>
        </w:rPr>
        <w:t xml:space="preserve"> </w:t>
      </w:r>
      <w:r>
        <w:t>” otrzymuje brzmienie jak w załączniku nr 9 do niniejszej uchwały.”;</w:t>
      </w:r>
    </w:p>
    <w:p w:rsidR="00FD3FB6" w:rsidRDefault="009D038D" w:rsidP="00F52594">
      <w:pPr>
        <w:keepNext/>
        <w:keepLines/>
        <w:widowControl w:val="0"/>
        <w:ind w:hanging="284"/>
        <w:rPr>
          <w:bCs/>
          <w:szCs w:val="20"/>
        </w:rPr>
      </w:pPr>
      <w:r>
        <w:t>3</w:t>
      </w:r>
      <w:r w:rsidR="00FD3FB6" w:rsidRPr="00937A98">
        <w:t xml:space="preserve">) dotychczasowe </w:t>
      </w:r>
      <w:r w:rsidR="00FD3FB6" w:rsidRPr="00937A98">
        <w:rPr>
          <w:bCs/>
          <w:szCs w:val="20"/>
        </w:rPr>
        <w:t xml:space="preserve">§ </w:t>
      </w:r>
      <w:r w:rsidR="002F62B8">
        <w:rPr>
          <w:bCs/>
          <w:szCs w:val="20"/>
        </w:rPr>
        <w:t>10-11</w:t>
      </w:r>
      <w:r w:rsidR="00FD3FB6" w:rsidRPr="00937A98">
        <w:rPr>
          <w:bCs/>
          <w:szCs w:val="20"/>
        </w:rPr>
        <w:t xml:space="preserve"> otrzymują numerację </w:t>
      </w:r>
      <w:r w:rsidR="002F62B8">
        <w:rPr>
          <w:bCs/>
          <w:szCs w:val="20"/>
        </w:rPr>
        <w:t>12-13</w:t>
      </w:r>
      <w:r w:rsidR="00FD3FB6" w:rsidRPr="00937A98">
        <w:rPr>
          <w:bCs/>
          <w:szCs w:val="20"/>
        </w:rPr>
        <w:t>;</w:t>
      </w:r>
    </w:p>
    <w:p w:rsidR="00C0584E" w:rsidRDefault="00C0584E" w:rsidP="00F52594">
      <w:pPr>
        <w:keepNext/>
        <w:keepLines/>
        <w:widowControl w:val="0"/>
        <w:ind w:hanging="284"/>
        <w:rPr>
          <w:bCs/>
          <w:szCs w:val="20"/>
        </w:rPr>
      </w:pPr>
    </w:p>
    <w:p w:rsidR="00C0584E" w:rsidRDefault="009D038D" w:rsidP="00F52594">
      <w:pPr>
        <w:keepNext/>
        <w:keepLines/>
        <w:widowControl w:val="0"/>
        <w:ind w:hanging="284"/>
        <w:rPr>
          <w:bCs/>
          <w:szCs w:val="20"/>
        </w:rPr>
      </w:pPr>
      <w:r>
        <w:rPr>
          <w:bCs/>
          <w:szCs w:val="20"/>
        </w:rPr>
        <w:t>4</w:t>
      </w:r>
      <w:r w:rsidR="00C0584E">
        <w:rPr>
          <w:bCs/>
          <w:szCs w:val="20"/>
        </w:rPr>
        <w:t xml:space="preserve">) dotychczasowe załączniki nr </w:t>
      </w:r>
      <w:r w:rsidR="002F62B8">
        <w:rPr>
          <w:bCs/>
          <w:szCs w:val="20"/>
        </w:rPr>
        <w:t>1-4</w:t>
      </w:r>
      <w:r w:rsidR="00C0584E">
        <w:rPr>
          <w:bCs/>
          <w:szCs w:val="20"/>
        </w:rPr>
        <w:t xml:space="preserve"> do uchwały otrzymują</w:t>
      </w:r>
      <w:r w:rsidR="008139D1">
        <w:rPr>
          <w:bCs/>
          <w:szCs w:val="20"/>
        </w:rPr>
        <w:t xml:space="preserve"> </w:t>
      </w:r>
      <w:r w:rsidR="00C0584E">
        <w:rPr>
          <w:bCs/>
          <w:szCs w:val="20"/>
        </w:rPr>
        <w:t xml:space="preserve">brzmienie jak w załącznikach </w:t>
      </w:r>
      <w:r w:rsidR="006879D7">
        <w:rPr>
          <w:bCs/>
          <w:szCs w:val="20"/>
        </w:rPr>
        <w:t>1-4</w:t>
      </w:r>
      <w:r w:rsidR="00C0584E">
        <w:rPr>
          <w:bCs/>
          <w:szCs w:val="20"/>
        </w:rPr>
        <w:t xml:space="preserve"> do niniejszej Autopoprawki;</w:t>
      </w:r>
    </w:p>
    <w:p w:rsidR="00FD3FB6" w:rsidRPr="00937A98" w:rsidRDefault="00FD3FB6" w:rsidP="00F52594">
      <w:pPr>
        <w:keepNext/>
        <w:keepLines/>
        <w:widowControl w:val="0"/>
        <w:ind w:hanging="284"/>
        <w:rPr>
          <w:bCs/>
          <w:szCs w:val="20"/>
        </w:rPr>
      </w:pPr>
    </w:p>
    <w:p w:rsidR="00FD3FB6" w:rsidRDefault="009D038D" w:rsidP="00FD3FB6">
      <w:pPr>
        <w:keepNext/>
        <w:keepLines/>
        <w:widowControl w:val="0"/>
        <w:ind w:hanging="284"/>
        <w:rPr>
          <w:bCs/>
          <w:szCs w:val="20"/>
        </w:rPr>
      </w:pPr>
      <w:r>
        <w:rPr>
          <w:bCs/>
          <w:szCs w:val="20"/>
        </w:rPr>
        <w:t>5</w:t>
      </w:r>
      <w:r w:rsidR="00FD3FB6" w:rsidRPr="00937A98">
        <w:rPr>
          <w:bCs/>
          <w:szCs w:val="20"/>
        </w:rPr>
        <w:t>) dodaje się załącznik</w:t>
      </w:r>
      <w:r w:rsidR="00FD3FB6">
        <w:rPr>
          <w:bCs/>
          <w:szCs w:val="20"/>
        </w:rPr>
        <w:t>i</w:t>
      </w:r>
      <w:r w:rsidR="00FD3FB6" w:rsidRPr="00937A98">
        <w:rPr>
          <w:bCs/>
          <w:szCs w:val="20"/>
        </w:rPr>
        <w:t xml:space="preserve"> nr </w:t>
      </w:r>
      <w:r w:rsidR="006879D7">
        <w:rPr>
          <w:bCs/>
          <w:szCs w:val="20"/>
        </w:rPr>
        <w:t>8-9</w:t>
      </w:r>
      <w:r w:rsidR="00FD3FB6">
        <w:rPr>
          <w:bCs/>
          <w:szCs w:val="20"/>
        </w:rPr>
        <w:t xml:space="preserve"> </w:t>
      </w:r>
      <w:r w:rsidR="00FD3FB6" w:rsidRPr="00937A98">
        <w:rPr>
          <w:bCs/>
          <w:szCs w:val="20"/>
        </w:rPr>
        <w:t>do uchw</w:t>
      </w:r>
      <w:r w:rsidR="00FD3FB6">
        <w:rPr>
          <w:bCs/>
          <w:szCs w:val="20"/>
        </w:rPr>
        <w:t>ały w brzmieniu jak w załącznikach</w:t>
      </w:r>
      <w:r w:rsidR="00FD3FB6" w:rsidRPr="00937A98">
        <w:rPr>
          <w:bCs/>
          <w:szCs w:val="20"/>
        </w:rPr>
        <w:t xml:space="preserve"> nr </w:t>
      </w:r>
      <w:r w:rsidR="006879D7">
        <w:rPr>
          <w:bCs/>
          <w:szCs w:val="20"/>
        </w:rPr>
        <w:t>5-6</w:t>
      </w:r>
      <w:r w:rsidR="00FD3FB6">
        <w:rPr>
          <w:bCs/>
          <w:szCs w:val="20"/>
        </w:rPr>
        <w:t xml:space="preserve"> do niniejszej Autopoprawki.</w:t>
      </w:r>
    </w:p>
    <w:p w:rsidR="00B43783" w:rsidRDefault="00B43783" w:rsidP="00F52594">
      <w:pPr>
        <w:keepNext/>
        <w:keepLines/>
        <w:widowControl w:val="0"/>
        <w:tabs>
          <w:tab w:val="left" w:pos="3240"/>
        </w:tabs>
      </w:pPr>
    </w:p>
    <w:p w:rsidR="006A3D30" w:rsidRDefault="006A3D30" w:rsidP="00F52594">
      <w:pPr>
        <w:keepNext/>
        <w:keepLines/>
        <w:widowControl w:val="0"/>
        <w:tabs>
          <w:tab w:val="left" w:pos="3240"/>
        </w:tabs>
      </w:pPr>
    </w:p>
    <w:p w:rsidR="006A3D30" w:rsidRDefault="006A3D30" w:rsidP="00F52594">
      <w:pPr>
        <w:keepNext/>
        <w:keepLines/>
        <w:widowControl w:val="0"/>
        <w:tabs>
          <w:tab w:val="left" w:pos="3240"/>
        </w:tabs>
      </w:pPr>
    </w:p>
    <w:p w:rsidR="006A3D30" w:rsidRDefault="006A3D30" w:rsidP="00F52594">
      <w:pPr>
        <w:keepNext/>
        <w:keepLines/>
        <w:widowControl w:val="0"/>
        <w:tabs>
          <w:tab w:val="left" w:pos="3240"/>
        </w:tabs>
      </w:pPr>
    </w:p>
    <w:p w:rsidR="006A3D30" w:rsidRDefault="006A3D30" w:rsidP="00F52594">
      <w:pPr>
        <w:keepNext/>
        <w:keepLines/>
        <w:widowControl w:val="0"/>
        <w:tabs>
          <w:tab w:val="left" w:pos="3240"/>
        </w:tabs>
      </w:pPr>
    </w:p>
    <w:p w:rsidR="006A3D30" w:rsidRDefault="006A3D30" w:rsidP="00F52594">
      <w:pPr>
        <w:keepNext/>
        <w:keepLines/>
        <w:widowControl w:val="0"/>
        <w:tabs>
          <w:tab w:val="left" w:pos="3240"/>
        </w:tabs>
      </w:pPr>
    </w:p>
    <w:p w:rsidR="006A3D30" w:rsidRDefault="006A3D30" w:rsidP="00F52594">
      <w:pPr>
        <w:keepNext/>
        <w:keepLines/>
        <w:widowControl w:val="0"/>
        <w:tabs>
          <w:tab w:val="left" w:pos="3240"/>
        </w:tabs>
      </w:pPr>
    </w:p>
    <w:p w:rsidR="006A3D30" w:rsidRDefault="006A3D30" w:rsidP="00F52594">
      <w:pPr>
        <w:keepNext/>
        <w:keepLines/>
        <w:widowControl w:val="0"/>
        <w:tabs>
          <w:tab w:val="left" w:pos="3240"/>
        </w:tabs>
      </w:pPr>
    </w:p>
    <w:p w:rsidR="006A3D30" w:rsidRDefault="006A3D30" w:rsidP="00F52594">
      <w:pPr>
        <w:keepNext/>
        <w:keepLines/>
        <w:widowControl w:val="0"/>
        <w:tabs>
          <w:tab w:val="left" w:pos="3240"/>
        </w:tabs>
      </w:pPr>
    </w:p>
    <w:p w:rsidR="006A3D30" w:rsidRDefault="006A3D30" w:rsidP="00F52594">
      <w:pPr>
        <w:keepNext/>
        <w:keepLines/>
        <w:widowControl w:val="0"/>
        <w:tabs>
          <w:tab w:val="left" w:pos="3240"/>
        </w:tabs>
      </w:pPr>
    </w:p>
    <w:p w:rsidR="006A3D30" w:rsidRDefault="006A3D30" w:rsidP="00F52594">
      <w:pPr>
        <w:keepNext/>
        <w:keepLines/>
        <w:widowControl w:val="0"/>
        <w:tabs>
          <w:tab w:val="left" w:pos="3240"/>
        </w:tabs>
      </w:pPr>
    </w:p>
    <w:p w:rsidR="006A3D30" w:rsidRDefault="006A3D30" w:rsidP="00F52594">
      <w:pPr>
        <w:keepNext/>
        <w:keepLines/>
        <w:widowControl w:val="0"/>
        <w:tabs>
          <w:tab w:val="left" w:pos="3240"/>
        </w:tabs>
      </w:pPr>
    </w:p>
    <w:p w:rsidR="006A3D30" w:rsidRDefault="006A3D30" w:rsidP="00F52594">
      <w:pPr>
        <w:keepNext/>
        <w:keepLines/>
        <w:widowControl w:val="0"/>
        <w:tabs>
          <w:tab w:val="left" w:pos="3240"/>
        </w:tabs>
      </w:pPr>
    </w:p>
    <w:p w:rsidR="006A3D30" w:rsidRDefault="006A3D30" w:rsidP="00F52594">
      <w:pPr>
        <w:keepNext/>
        <w:keepLines/>
        <w:widowControl w:val="0"/>
        <w:tabs>
          <w:tab w:val="left" w:pos="3240"/>
        </w:tabs>
      </w:pPr>
    </w:p>
    <w:p w:rsidR="006A3D30" w:rsidRDefault="006A3D30" w:rsidP="00F52594">
      <w:pPr>
        <w:keepNext/>
        <w:keepLines/>
        <w:widowControl w:val="0"/>
        <w:tabs>
          <w:tab w:val="left" w:pos="3240"/>
        </w:tabs>
      </w:pPr>
    </w:p>
    <w:p w:rsidR="006A3D30" w:rsidRDefault="006A3D30" w:rsidP="00F52594">
      <w:pPr>
        <w:keepNext/>
        <w:keepLines/>
        <w:widowControl w:val="0"/>
        <w:tabs>
          <w:tab w:val="left" w:pos="3240"/>
        </w:tabs>
      </w:pPr>
    </w:p>
    <w:p w:rsidR="006A3D30" w:rsidRDefault="006A3D30" w:rsidP="00F52594">
      <w:pPr>
        <w:keepNext/>
        <w:keepLines/>
        <w:widowControl w:val="0"/>
        <w:tabs>
          <w:tab w:val="left" w:pos="3240"/>
        </w:tabs>
      </w:pPr>
    </w:p>
    <w:p w:rsidR="006A3D30" w:rsidRDefault="006A3D30" w:rsidP="00F52594">
      <w:pPr>
        <w:keepNext/>
        <w:keepLines/>
        <w:widowControl w:val="0"/>
        <w:tabs>
          <w:tab w:val="left" w:pos="3240"/>
        </w:tabs>
      </w:pPr>
    </w:p>
    <w:p w:rsidR="006A3D30" w:rsidRDefault="006A3D30" w:rsidP="00F52594">
      <w:pPr>
        <w:keepNext/>
        <w:keepLines/>
        <w:widowControl w:val="0"/>
        <w:tabs>
          <w:tab w:val="left" w:pos="3240"/>
        </w:tabs>
      </w:pPr>
    </w:p>
    <w:p w:rsidR="006A3D30" w:rsidRDefault="006A3D30" w:rsidP="00F52594">
      <w:pPr>
        <w:keepNext/>
        <w:keepLines/>
        <w:widowControl w:val="0"/>
        <w:tabs>
          <w:tab w:val="left" w:pos="3240"/>
        </w:tabs>
      </w:pPr>
    </w:p>
    <w:p w:rsidR="006A3D30" w:rsidRDefault="006A3D30" w:rsidP="00F52594">
      <w:pPr>
        <w:keepNext/>
        <w:keepLines/>
        <w:widowControl w:val="0"/>
        <w:tabs>
          <w:tab w:val="left" w:pos="3240"/>
        </w:tabs>
      </w:pPr>
    </w:p>
    <w:p w:rsidR="006A3D30" w:rsidRPr="008E62B9" w:rsidRDefault="006A3D30" w:rsidP="006A3D30">
      <w:pPr>
        <w:pStyle w:val="Tytu"/>
        <w:keepNext/>
        <w:keepLines/>
        <w:widowControl w:val="0"/>
        <w:spacing w:line="360" w:lineRule="auto"/>
      </w:pPr>
      <w:r w:rsidRPr="008E62B9">
        <w:t>Uzasadnienie</w:t>
      </w:r>
    </w:p>
    <w:p w:rsidR="006A3D30" w:rsidRPr="008E62B9" w:rsidRDefault="006A3D30" w:rsidP="006A3D30">
      <w:pPr>
        <w:keepNext/>
        <w:keepLines/>
        <w:widowControl w:val="0"/>
        <w:spacing w:line="360" w:lineRule="auto"/>
        <w:jc w:val="center"/>
        <w:rPr>
          <w:b/>
          <w:bCs/>
        </w:rPr>
      </w:pPr>
    </w:p>
    <w:p w:rsidR="006A3D30" w:rsidRPr="008E62B9" w:rsidRDefault="006A3D30" w:rsidP="006A3D30">
      <w:pPr>
        <w:pStyle w:val="Tekstpodstawowy"/>
        <w:keepNext/>
        <w:keepLines/>
        <w:widowControl w:val="0"/>
        <w:spacing w:line="360" w:lineRule="auto"/>
      </w:pPr>
      <w:r>
        <w:t>d</w:t>
      </w:r>
      <w:r w:rsidRPr="008E62B9">
        <w:t>o Autopoprawki do projektu uchwały Rady Miejskiej w Łodzi w sprawie zmian budżetu oraz zmian w budżecie miasta Łodzi na 2022 rok.</w:t>
      </w:r>
    </w:p>
    <w:p w:rsidR="006A3D30" w:rsidRPr="008E62B9" w:rsidRDefault="006A3D30" w:rsidP="006A3D30">
      <w:pPr>
        <w:pStyle w:val="Tekstpodstawowy"/>
        <w:keepNext/>
        <w:keepLines/>
        <w:widowControl w:val="0"/>
        <w:spacing w:line="360" w:lineRule="auto"/>
      </w:pPr>
    </w:p>
    <w:p w:rsidR="006A3D30" w:rsidRPr="008E62B9" w:rsidRDefault="006A3D30" w:rsidP="006A3D30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8E62B9">
        <w:rPr>
          <w:b/>
          <w:u w:val="single"/>
        </w:rPr>
        <w:t>Zwiększenie planowanych w budżecie miasta Łodzi na 2022 rok dochodów i wydatków.</w:t>
      </w:r>
    </w:p>
    <w:p w:rsidR="006A3D30" w:rsidRPr="008E62B9" w:rsidRDefault="006A3D30" w:rsidP="006A3D30">
      <w:pPr>
        <w:pStyle w:val="Tekstpodstawowy"/>
        <w:keepNext/>
        <w:widowControl w:val="0"/>
        <w:spacing w:line="360" w:lineRule="auto"/>
        <w:rPr>
          <w:b/>
        </w:rPr>
      </w:pPr>
      <w:r w:rsidRPr="008E62B9">
        <w:t xml:space="preserve">W budżecie na 2022 rok dokonuje się zwiększenia o kwotę </w:t>
      </w:r>
      <w:r w:rsidRPr="008E62B9">
        <w:rPr>
          <w:b/>
        </w:rPr>
        <w:t>133.531</w:t>
      </w:r>
      <w:r w:rsidRPr="008E62B9">
        <w:t xml:space="preserve"> </w:t>
      </w:r>
      <w:r w:rsidRPr="008E62B9">
        <w:rPr>
          <w:b/>
        </w:rPr>
        <w:t>zł</w:t>
      </w:r>
      <w:r w:rsidRPr="008E62B9">
        <w:t>:</w:t>
      </w:r>
    </w:p>
    <w:p w:rsidR="006A3D30" w:rsidRPr="008E62B9" w:rsidRDefault="006A3D30" w:rsidP="006A3D30">
      <w:pPr>
        <w:pStyle w:val="Tekstpodstawowy"/>
        <w:keepNext/>
        <w:widowControl w:val="0"/>
        <w:numPr>
          <w:ilvl w:val="0"/>
          <w:numId w:val="6"/>
        </w:numPr>
        <w:spacing w:line="360" w:lineRule="auto"/>
        <w:rPr>
          <w:bCs/>
          <w:szCs w:val="20"/>
        </w:rPr>
      </w:pPr>
      <w:r w:rsidRPr="008E62B9">
        <w:t xml:space="preserve">dochodów w </w:t>
      </w:r>
      <w:r w:rsidRPr="008E62B9">
        <w:rPr>
          <w:b/>
          <w:bCs/>
          <w:szCs w:val="20"/>
        </w:rPr>
        <w:t>Wydziale Budżetu</w:t>
      </w:r>
      <w:r w:rsidRPr="008E62B9">
        <w:rPr>
          <w:bCs/>
          <w:szCs w:val="20"/>
        </w:rPr>
        <w:t xml:space="preserve"> </w:t>
      </w:r>
      <w:r w:rsidRPr="008E62B9">
        <w:t>(dział 852, rozdział 85219) w</w:t>
      </w:r>
      <w:r w:rsidRPr="008E62B9">
        <w:rPr>
          <w:bCs/>
          <w:szCs w:val="20"/>
        </w:rPr>
        <w:t xml:space="preserve">  zadaniu pn. „POZOSTAŁE DOCHODY:</w:t>
      </w:r>
      <w:r w:rsidRPr="008E62B9">
        <w:t xml:space="preserve"> </w:t>
      </w:r>
      <w:r w:rsidRPr="008E62B9">
        <w:rPr>
          <w:bCs/>
          <w:szCs w:val="20"/>
        </w:rPr>
        <w:t>PFRON - na obsługę zadań realizowanych ze środków funduszu”,</w:t>
      </w:r>
    </w:p>
    <w:p w:rsidR="006A3D30" w:rsidRPr="008E62B9" w:rsidRDefault="006A3D30" w:rsidP="006A3D30">
      <w:pPr>
        <w:pStyle w:val="Tekstpodstawowy"/>
        <w:keepNext/>
        <w:widowControl w:val="0"/>
        <w:numPr>
          <w:ilvl w:val="0"/>
          <w:numId w:val="6"/>
        </w:numPr>
        <w:spacing w:line="360" w:lineRule="auto"/>
        <w:rPr>
          <w:bCs/>
          <w:szCs w:val="20"/>
        </w:rPr>
      </w:pPr>
      <w:r w:rsidRPr="008E62B9">
        <w:t>wydatków w</w:t>
      </w:r>
      <w:r w:rsidRPr="008E62B9">
        <w:rPr>
          <w:bCs/>
          <w:szCs w:val="20"/>
        </w:rPr>
        <w:t xml:space="preserve"> </w:t>
      </w:r>
      <w:r w:rsidRPr="008E62B9">
        <w:rPr>
          <w:b/>
          <w:bCs/>
          <w:szCs w:val="20"/>
        </w:rPr>
        <w:t>Miejskim Ośrodku Pomocy Społecznej w Łodzi</w:t>
      </w:r>
      <w:r w:rsidRPr="008E62B9">
        <w:rPr>
          <w:bCs/>
          <w:szCs w:val="20"/>
        </w:rPr>
        <w:t xml:space="preserve"> </w:t>
      </w:r>
      <w:r w:rsidRPr="008E62B9">
        <w:t>(dział 852, rozdział 85219) w</w:t>
      </w:r>
      <w:r w:rsidRPr="008E62B9">
        <w:rPr>
          <w:bCs/>
          <w:szCs w:val="20"/>
        </w:rPr>
        <w:t xml:space="preserve">  zadaniu pn. „Koszty obsługi programu „Aktywny samorząd” .</w:t>
      </w:r>
    </w:p>
    <w:p w:rsidR="006A3D30" w:rsidRPr="008E62B9" w:rsidRDefault="006A3D30" w:rsidP="006A3D30">
      <w:pPr>
        <w:pStyle w:val="Tekstpodstawowy"/>
        <w:keepNext/>
        <w:widowControl w:val="0"/>
        <w:spacing w:line="360" w:lineRule="auto"/>
        <w:ind w:left="284"/>
        <w:rPr>
          <w:bCs/>
          <w:szCs w:val="20"/>
        </w:rPr>
      </w:pPr>
      <w:r w:rsidRPr="008E62B9">
        <w:rPr>
          <w:bCs/>
          <w:szCs w:val="20"/>
        </w:rPr>
        <w:t>Powyższe zmiany wynikają z aneksu nr 11 z 26.04.2022 do umowy z PFRON nr AS3/00032/05/D z dnia 07.05.2018 r.</w:t>
      </w:r>
    </w:p>
    <w:p w:rsidR="006A3D30" w:rsidRPr="008E62B9" w:rsidRDefault="006A3D30" w:rsidP="006A3D30">
      <w:pPr>
        <w:pStyle w:val="Tekstpodstawowy"/>
        <w:keepNext/>
        <w:keepLines/>
        <w:widowControl w:val="0"/>
        <w:spacing w:line="360" w:lineRule="auto"/>
      </w:pPr>
    </w:p>
    <w:p w:rsidR="006A3D30" w:rsidRPr="008E62B9" w:rsidRDefault="006A3D30" w:rsidP="006A3D30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8E62B9">
        <w:rPr>
          <w:b/>
          <w:u w:val="single"/>
        </w:rPr>
        <w:t>Zwiększenie planowanych w budżecie miasta Łodzi na 2022 rok dochodów i wydatków.</w:t>
      </w:r>
    </w:p>
    <w:p w:rsidR="006A3D30" w:rsidRPr="008E62B9" w:rsidRDefault="006A3D30" w:rsidP="006A3D30">
      <w:pPr>
        <w:pStyle w:val="Tekstpodstawowy"/>
        <w:keepNext/>
        <w:widowControl w:val="0"/>
        <w:spacing w:line="360" w:lineRule="auto"/>
        <w:rPr>
          <w:b/>
        </w:rPr>
      </w:pPr>
      <w:r w:rsidRPr="008E62B9">
        <w:t xml:space="preserve">W budżecie na 2022 rok dokonuje się zwiększenia o kwotę </w:t>
      </w:r>
      <w:r w:rsidRPr="008E62B9">
        <w:rPr>
          <w:b/>
        </w:rPr>
        <w:t>19.825</w:t>
      </w:r>
      <w:r w:rsidRPr="008E62B9">
        <w:t xml:space="preserve"> </w:t>
      </w:r>
      <w:r w:rsidRPr="008E62B9">
        <w:rPr>
          <w:b/>
        </w:rPr>
        <w:t>zł</w:t>
      </w:r>
      <w:r w:rsidRPr="008E62B9">
        <w:t>:</w:t>
      </w:r>
    </w:p>
    <w:p w:rsidR="006A3D30" w:rsidRPr="008E62B9" w:rsidRDefault="006A3D30" w:rsidP="006A3D30">
      <w:pPr>
        <w:pStyle w:val="Tekstpodstawowy"/>
        <w:keepNext/>
        <w:widowControl w:val="0"/>
        <w:numPr>
          <w:ilvl w:val="0"/>
          <w:numId w:val="6"/>
        </w:numPr>
        <w:spacing w:line="360" w:lineRule="auto"/>
        <w:rPr>
          <w:bCs/>
          <w:szCs w:val="20"/>
        </w:rPr>
      </w:pPr>
      <w:r w:rsidRPr="008E62B9">
        <w:t xml:space="preserve">dochodów w </w:t>
      </w:r>
      <w:r w:rsidRPr="008E62B9">
        <w:rPr>
          <w:b/>
          <w:bCs/>
          <w:szCs w:val="20"/>
        </w:rPr>
        <w:t>Miejskim Ośrodku Pomocy Społecznej w Łodzi</w:t>
      </w:r>
      <w:r w:rsidRPr="008E62B9">
        <w:rPr>
          <w:bCs/>
          <w:szCs w:val="20"/>
        </w:rPr>
        <w:t xml:space="preserve"> </w:t>
      </w:r>
      <w:r w:rsidRPr="008E62B9">
        <w:t>(dział 852, rozdział 85203) w</w:t>
      </w:r>
      <w:r w:rsidRPr="008E62B9">
        <w:rPr>
          <w:bCs/>
          <w:szCs w:val="20"/>
        </w:rPr>
        <w:t xml:space="preserve">  zadaniu pn. „WPŁYWY Z OPŁAT I ŚWIADCZONYCH USŁUG PUBLICZNYCH:</w:t>
      </w:r>
      <w:r w:rsidRPr="008E62B9">
        <w:t xml:space="preserve"> </w:t>
      </w:r>
      <w:r w:rsidRPr="008E62B9">
        <w:rPr>
          <w:bCs/>
          <w:szCs w:val="20"/>
        </w:rPr>
        <w:t>wpływy z opłat za pobyt w ośrodkach wsparcia”,</w:t>
      </w:r>
    </w:p>
    <w:p w:rsidR="006A3D30" w:rsidRPr="008E62B9" w:rsidRDefault="006A3D30" w:rsidP="006A3D30">
      <w:pPr>
        <w:pStyle w:val="Tekstpodstawowy"/>
        <w:keepNext/>
        <w:widowControl w:val="0"/>
        <w:numPr>
          <w:ilvl w:val="0"/>
          <w:numId w:val="6"/>
        </w:numPr>
        <w:tabs>
          <w:tab w:val="clear" w:pos="360"/>
          <w:tab w:val="num" w:pos="284"/>
        </w:tabs>
        <w:spacing w:line="360" w:lineRule="auto"/>
        <w:ind w:left="284" w:hanging="284"/>
        <w:rPr>
          <w:bCs/>
          <w:szCs w:val="20"/>
        </w:rPr>
      </w:pPr>
      <w:r w:rsidRPr="008E62B9">
        <w:t>wydatków w</w:t>
      </w:r>
      <w:r w:rsidRPr="008E62B9">
        <w:rPr>
          <w:bCs/>
          <w:szCs w:val="20"/>
        </w:rPr>
        <w:t xml:space="preserve"> </w:t>
      </w:r>
      <w:r w:rsidRPr="008E62B9">
        <w:rPr>
          <w:b/>
          <w:bCs/>
          <w:szCs w:val="20"/>
        </w:rPr>
        <w:t>Miejskim Ośrodku Pomocy Społecznej w Łodzi</w:t>
      </w:r>
      <w:r w:rsidRPr="008E62B9">
        <w:rPr>
          <w:bCs/>
          <w:szCs w:val="20"/>
        </w:rPr>
        <w:t xml:space="preserve"> </w:t>
      </w:r>
      <w:r w:rsidRPr="008E62B9">
        <w:t>(dział 852, rozdział 85203) w</w:t>
      </w:r>
      <w:r w:rsidRPr="008E62B9">
        <w:rPr>
          <w:bCs/>
          <w:szCs w:val="20"/>
        </w:rPr>
        <w:t xml:space="preserve">  zadaniu pn. „Funkcjonowanie jednostki” .</w:t>
      </w:r>
    </w:p>
    <w:p w:rsidR="006A3D30" w:rsidRPr="008E62B9" w:rsidRDefault="006A3D30" w:rsidP="006A3D30">
      <w:pPr>
        <w:pStyle w:val="Tekstpodstawowy"/>
        <w:keepNext/>
        <w:widowControl w:val="0"/>
        <w:spacing w:line="360" w:lineRule="auto"/>
        <w:ind w:left="284"/>
        <w:rPr>
          <w:bCs/>
          <w:szCs w:val="20"/>
        </w:rPr>
      </w:pPr>
      <w:r w:rsidRPr="008E62B9">
        <w:rPr>
          <w:bCs/>
          <w:szCs w:val="20"/>
        </w:rPr>
        <w:t>Powyższe zmiany wynikają ze wzrostu opłat za usługi i zostaną przeznaczone na  zakup usług cateringowych w domach dziennego pobytu.</w:t>
      </w:r>
    </w:p>
    <w:p w:rsidR="006A3D30" w:rsidRPr="008E62B9" w:rsidRDefault="006A3D30" w:rsidP="006A3D30">
      <w:pPr>
        <w:pStyle w:val="Tekstpodstawowy"/>
        <w:keepNext/>
        <w:widowControl w:val="0"/>
        <w:spacing w:line="360" w:lineRule="auto"/>
        <w:ind w:left="284"/>
        <w:rPr>
          <w:bCs/>
          <w:szCs w:val="20"/>
        </w:rPr>
      </w:pPr>
    </w:p>
    <w:p w:rsidR="006A3D30" w:rsidRPr="008E62B9" w:rsidRDefault="006A3D30" w:rsidP="006A3D30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8E62B9">
        <w:rPr>
          <w:b/>
          <w:u w:val="single"/>
        </w:rPr>
        <w:t>Zwiększenie planowanych w budżecie miasta Łodzi na 2022 rok dochodów i wydatków.</w:t>
      </w:r>
    </w:p>
    <w:p w:rsidR="006A3D30" w:rsidRPr="008E62B9" w:rsidRDefault="006A3D30" w:rsidP="006A3D30">
      <w:pPr>
        <w:pStyle w:val="Tekstpodstawowy"/>
        <w:keepNext/>
        <w:widowControl w:val="0"/>
        <w:spacing w:line="360" w:lineRule="auto"/>
        <w:rPr>
          <w:b/>
        </w:rPr>
      </w:pPr>
      <w:r w:rsidRPr="008E62B9">
        <w:t xml:space="preserve">W budżecie na 2022 rok dokonuje się zwiększenia o kwotę </w:t>
      </w:r>
      <w:r w:rsidRPr="008E62B9">
        <w:rPr>
          <w:b/>
        </w:rPr>
        <w:t>6.332</w:t>
      </w:r>
      <w:r w:rsidRPr="008E62B9">
        <w:t xml:space="preserve"> </w:t>
      </w:r>
      <w:r w:rsidRPr="008E62B9">
        <w:rPr>
          <w:b/>
        </w:rPr>
        <w:t>zł</w:t>
      </w:r>
      <w:r w:rsidRPr="008E62B9">
        <w:t>:</w:t>
      </w:r>
    </w:p>
    <w:p w:rsidR="006A3D30" w:rsidRPr="008E62B9" w:rsidRDefault="006A3D30" w:rsidP="006A3D30">
      <w:pPr>
        <w:pStyle w:val="Tekstpodstawowy"/>
        <w:keepNext/>
        <w:widowControl w:val="0"/>
        <w:numPr>
          <w:ilvl w:val="0"/>
          <w:numId w:val="6"/>
        </w:numPr>
        <w:tabs>
          <w:tab w:val="clear" w:pos="360"/>
          <w:tab w:val="num" w:pos="426"/>
        </w:tabs>
        <w:spacing w:line="360" w:lineRule="auto"/>
        <w:ind w:left="426" w:hanging="426"/>
        <w:rPr>
          <w:bCs/>
          <w:szCs w:val="20"/>
        </w:rPr>
      </w:pPr>
      <w:r w:rsidRPr="008E62B9">
        <w:t xml:space="preserve">dochodów w </w:t>
      </w:r>
      <w:r w:rsidRPr="008E62B9">
        <w:rPr>
          <w:b/>
          <w:bCs/>
          <w:szCs w:val="20"/>
        </w:rPr>
        <w:t>Miejskim Ośrodku Pomocy Społecznej w Łodzi</w:t>
      </w:r>
      <w:r w:rsidRPr="008E62B9">
        <w:rPr>
          <w:bCs/>
          <w:szCs w:val="20"/>
        </w:rPr>
        <w:t xml:space="preserve"> </w:t>
      </w:r>
      <w:r w:rsidRPr="008E62B9">
        <w:t>(dział 853,855 rozdział 85311,85510) w powiatowych</w:t>
      </w:r>
      <w:r w:rsidRPr="008E62B9">
        <w:rPr>
          <w:bCs/>
          <w:szCs w:val="20"/>
        </w:rPr>
        <w:t xml:space="preserve">  zadania pn.:</w:t>
      </w:r>
    </w:p>
    <w:p w:rsidR="006A3D30" w:rsidRPr="008E62B9" w:rsidRDefault="006A3D30" w:rsidP="006A3D30">
      <w:pPr>
        <w:pStyle w:val="Tekstpodstawowy"/>
        <w:keepNext/>
        <w:widowControl w:val="0"/>
        <w:tabs>
          <w:tab w:val="num" w:pos="426"/>
        </w:tabs>
        <w:spacing w:line="360" w:lineRule="auto"/>
        <w:ind w:left="644" w:hanging="218"/>
        <w:rPr>
          <w:bCs/>
          <w:szCs w:val="20"/>
        </w:rPr>
      </w:pPr>
      <w:r w:rsidRPr="008E62B9">
        <w:rPr>
          <w:bCs/>
          <w:szCs w:val="20"/>
        </w:rPr>
        <w:t>- „POZOSTAŁE DOCHODY:</w:t>
      </w:r>
      <w:r w:rsidRPr="008E62B9">
        <w:t xml:space="preserve"> </w:t>
      </w:r>
      <w:r w:rsidRPr="008E62B9">
        <w:rPr>
          <w:bCs/>
          <w:szCs w:val="20"/>
        </w:rPr>
        <w:t xml:space="preserve">odszkodowania od firm ubezpieczeniowych w związku </w:t>
      </w:r>
      <w:r w:rsidRPr="008E62B9">
        <w:rPr>
          <w:bCs/>
          <w:szCs w:val="20"/>
        </w:rPr>
        <w:br/>
        <w:t>z poniesionymi szkodami” 5.000 zł,</w:t>
      </w:r>
    </w:p>
    <w:p w:rsidR="006A3D30" w:rsidRPr="008E62B9" w:rsidRDefault="006A3D30" w:rsidP="006A3D30">
      <w:pPr>
        <w:pStyle w:val="Tekstpodstawowy"/>
        <w:keepNext/>
        <w:widowControl w:val="0"/>
        <w:tabs>
          <w:tab w:val="num" w:pos="426"/>
        </w:tabs>
        <w:spacing w:line="360" w:lineRule="auto"/>
        <w:ind w:left="644" w:hanging="218"/>
        <w:rPr>
          <w:bCs/>
          <w:szCs w:val="20"/>
        </w:rPr>
      </w:pPr>
      <w:r w:rsidRPr="008E62B9">
        <w:rPr>
          <w:bCs/>
          <w:szCs w:val="20"/>
        </w:rPr>
        <w:t>- „WPŁYWY Z OPŁAT I ŚWIADCZONYCH USŁUG PUBLICZNYCH:</w:t>
      </w:r>
      <w:r w:rsidRPr="008E62B9">
        <w:t xml:space="preserve"> </w:t>
      </w:r>
      <w:r w:rsidRPr="008E62B9">
        <w:rPr>
          <w:bCs/>
          <w:szCs w:val="20"/>
        </w:rPr>
        <w:t xml:space="preserve">na udział </w:t>
      </w:r>
      <w:r>
        <w:rPr>
          <w:bCs/>
          <w:szCs w:val="20"/>
        </w:rPr>
        <w:br/>
      </w:r>
      <w:r w:rsidRPr="008E62B9">
        <w:rPr>
          <w:bCs/>
          <w:szCs w:val="20"/>
        </w:rPr>
        <w:t>w warsztatach terapii zajęciowej na terenie Łodzi” 1.332 zł,</w:t>
      </w:r>
    </w:p>
    <w:p w:rsidR="006A3D30" w:rsidRPr="008E62B9" w:rsidRDefault="006A3D30" w:rsidP="006A3D30">
      <w:pPr>
        <w:pStyle w:val="Tekstpodstawowy"/>
        <w:keepNext/>
        <w:widowControl w:val="0"/>
        <w:spacing w:line="360" w:lineRule="auto"/>
        <w:ind w:left="644"/>
        <w:rPr>
          <w:bCs/>
          <w:szCs w:val="20"/>
        </w:rPr>
      </w:pPr>
    </w:p>
    <w:p w:rsidR="006A3D30" w:rsidRPr="008E62B9" w:rsidRDefault="006A3D30" w:rsidP="006A3D30">
      <w:pPr>
        <w:pStyle w:val="Tekstpodstawowy"/>
        <w:keepNext/>
        <w:widowControl w:val="0"/>
        <w:numPr>
          <w:ilvl w:val="0"/>
          <w:numId w:val="6"/>
        </w:numPr>
        <w:tabs>
          <w:tab w:val="clear" w:pos="360"/>
          <w:tab w:val="num" w:pos="284"/>
        </w:tabs>
        <w:spacing w:line="360" w:lineRule="auto"/>
        <w:ind w:left="284" w:hanging="284"/>
        <w:rPr>
          <w:bCs/>
          <w:szCs w:val="20"/>
        </w:rPr>
      </w:pPr>
      <w:r w:rsidRPr="008E62B9">
        <w:t>wydatków w</w:t>
      </w:r>
      <w:r w:rsidRPr="008E62B9">
        <w:rPr>
          <w:bCs/>
          <w:szCs w:val="20"/>
        </w:rPr>
        <w:t xml:space="preserve"> </w:t>
      </w:r>
      <w:r w:rsidRPr="008E62B9">
        <w:rPr>
          <w:b/>
          <w:bCs/>
          <w:szCs w:val="20"/>
        </w:rPr>
        <w:t>Miejskim Ośrodku Pomocy Społecznej w Łodzi</w:t>
      </w:r>
      <w:r w:rsidRPr="008E62B9">
        <w:rPr>
          <w:bCs/>
          <w:szCs w:val="20"/>
        </w:rPr>
        <w:t xml:space="preserve"> </w:t>
      </w:r>
      <w:r w:rsidRPr="008E62B9">
        <w:t xml:space="preserve">(dział 853,855 rozdział </w:t>
      </w:r>
      <w:r w:rsidRPr="008E62B9">
        <w:lastRenderedPageBreak/>
        <w:t xml:space="preserve">85311,85510) w </w:t>
      </w:r>
      <w:r>
        <w:t>powiatowym</w:t>
      </w:r>
      <w:r w:rsidRPr="008E62B9">
        <w:rPr>
          <w:bCs/>
          <w:szCs w:val="20"/>
        </w:rPr>
        <w:t xml:space="preserve">  zadaniu pn.:</w:t>
      </w:r>
    </w:p>
    <w:p w:rsidR="006A3D30" w:rsidRPr="008E62B9" w:rsidRDefault="006A3D30" w:rsidP="006A3D30">
      <w:pPr>
        <w:pStyle w:val="Tekstpodstawowy"/>
        <w:keepNext/>
        <w:widowControl w:val="0"/>
        <w:tabs>
          <w:tab w:val="num" w:pos="426"/>
        </w:tabs>
        <w:spacing w:line="360" w:lineRule="auto"/>
        <w:rPr>
          <w:bCs/>
          <w:szCs w:val="20"/>
        </w:rPr>
      </w:pPr>
      <w:r w:rsidRPr="008E62B9">
        <w:rPr>
          <w:bCs/>
          <w:szCs w:val="20"/>
        </w:rPr>
        <w:t xml:space="preserve">     - „Funkcjonowanie jednostki” 5.000 zł,</w:t>
      </w:r>
    </w:p>
    <w:p w:rsidR="006A3D30" w:rsidRPr="008E62B9" w:rsidRDefault="006A3D30" w:rsidP="006A3D30">
      <w:pPr>
        <w:pStyle w:val="Tekstpodstawowy"/>
        <w:keepNext/>
        <w:widowControl w:val="0"/>
        <w:spacing w:line="360" w:lineRule="auto"/>
        <w:ind w:left="284"/>
        <w:rPr>
          <w:bCs/>
          <w:szCs w:val="20"/>
        </w:rPr>
      </w:pPr>
      <w:r w:rsidRPr="008E62B9">
        <w:rPr>
          <w:bCs/>
          <w:szCs w:val="20"/>
        </w:rPr>
        <w:t>- „Środki przeznaczone na sfinansowanie kosztów uczestnictwa mieszkańców innego powiatu niż Powiat Łódź w Warsztatach Terapii Zajęciowej położonych na terenie Łodzi” 1.332 zł.</w:t>
      </w:r>
    </w:p>
    <w:p w:rsidR="006A3D30" w:rsidRPr="008E62B9" w:rsidRDefault="006A3D30" w:rsidP="006A3D30">
      <w:pPr>
        <w:pStyle w:val="Tekstpodstawowy"/>
        <w:keepNext/>
        <w:widowControl w:val="0"/>
        <w:spacing w:line="360" w:lineRule="auto"/>
        <w:ind w:left="284"/>
        <w:rPr>
          <w:bCs/>
          <w:szCs w:val="20"/>
        </w:rPr>
      </w:pPr>
      <w:r w:rsidRPr="008E62B9">
        <w:rPr>
          <w:bCs/>
          <w:szCs w:val="20"/>
        </w:rPr>
        <w:t xml:space="preserve">Powyższe zmiany wynikają z otrzymanych od firm ubezpieczeniowych odszkodowań </w:t>
      </w:r>
      <w:r w:rsidRPr="008E62B9">
        <w:rPr>
          <w:bCs/>
          <w:szCs w:val="20"/>
        </w:rPr>
        <w:br/>
        <w:t xml:space="preserve">a także zmiany kwoty dofinansowania uczestnictwa 1 osoby niepełnosprawnej </w:t>
      </w:r>
      <w:r>
        <w:rPr>
          <w:bCs/>
          <w:szCs w:val="20"/>
        </w:rPr>
        <w:br/>
      </w:r>
      <w:r w:rsidRPr="008E62B9">
        <w:rPr>
          <w:bCs/>
          <w:szCs w:val="20"/>
        </w:rPr>
        <w:t>w Warsztatach Terapii Zajęciowej.</w:t>
      </w:r>
    </w:p>
    <w:p w:rsidR="006A3D30" w:rsidRPr="008E62B9" w:rsidRDefault="006A3D30" w:rsidP="006A3D30">
      <w:pPr>
        <w:pStyle w:val="Tekstpodstawowy"/>
        <w:keepNext/>
        <w:keepLines/>
        <w:widowControl w:val="0"/>
        <w:spacing w:line="360" w:lineRule="auto"/>
      </w:pPr>
    </w:p>
    <w:p w:rsidR="006A3D30" w:rsidRPr="008E62B9" w:rsidRDefault="006A3D30" w:rsidP="006A3D30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8E62B9">
        <w:rPr>
          <w:b/>
          <w:u w:val="single"/>
        </w:rPr>
        <w:t>Zwiększenie planowanych w budżecie miasta Łodzi na 2022 rok dochodów i wydatków.</w:t>
      </w:r>
    </w:p>
    <w:p w:rsidR="006A3D30" w:rsidRPr="008E62B9" w:rsidRDefault="006A3D30" w:rsidP="006A3D30">
      <w:pPr>
        <w:pStyle w:val="Tekstpodstawowy"/>
        <w:keepNext/>
        <w:widowControl w:val="0"/>
        <w:spacing w:line="360" w:lineRule="auto"/>
        <w:rPr>
          <w:b/>
        </w:rPr>
      </w:pPr>
      <w:r w:rsidRPr="008E62B9">
        <w:t xml:space="preserve">W budżecie na 2022 rok dokonuje się zwiększenia o kwotę </w:t>
      </w:r>
      <w:r w:rsidRPr="008E62B9">
        <w:rPr>
          <w:b/>
        </w:rPr>
        <w:t>999.000</w:t>
      </w:r>
      <w:r w:rsidRPr="008E62B9">
        <w:t xml:space="preserve"> </w:t>
      </w:r>
      <w:r w:rsidRPr="008E62B9">
        <w:rPr>
          <w:b/>
        </w:rPr>
        <w:t>zł</w:t>
      </w:r>
      <w:r w:rsidRPr="008E62B9">
        <w:t>:</w:t>
      </w:r>
    </w:p>
    <w:p w:rsidR="006A3D30" w:rsidRPr="008E62B9" w:rsidRDefault="006A3D30" w:rsidP="006A3D30">
      <w:pPr>
        <w:pStyle w:val="Tekstpodstawowy"/>
        <w:keepNext/>
        <w:widowControl w:val="0"/>
        <w:numPr>
          <w:ilvl w:val="0"/>
          <w:numId w:val="6"/>
        </w:numPr>
        <w:tabs>
          <w:tab w:val="num" w:pos="426"/>
        </w:tabs>
        <w:spacing w:line="360" w:lineRule="auto"/>
        <w:rPr>
          <w:bCs/>
          <w:szCs w:val="20"/>
        </w:rPr>
      </w:pPr>
      <w:r w:rsidRPr="008E62B9">
        <w:t xml:space="preserve">dochodów w </w:t>
      </w:r>
      <w:r w:rsidRPr="008E62B9">
        <w:rPr>
          <w:b/>
          <w:bCs/>
          <w:szCs w:val="20"/>
        </w:rPr>
        <w:t>Wydziale Finansowym</w:t>
      </w:r>
      <w:r w:rsidRPr="008E62B9">
        <w:t xml:space="preserve"> (dział 756 rozdział 75615) w</w:t>
      </w:r>
      <w:r w:rsidRPr="008E62B9">
        <w:rPr>
          <w:bCs/>
          <w:szCs w:val="20"/>
        </w:rPr>
        <w:t xml:space="preserve">  zadaniu pn.: „DOCHODY PODATKOWE:</w:t>
      </w:r>
      <w:r w:rsidRPr="008E62B9">
        <w:t xml:space="preserve"> </w:t>
      </w:r>
      <w:r w:rsidRPr="008E62B9">
        <w:rPr>
          <w:bCs/>
          <w:szCs w:val="20"/>
        </w:rPr>
        <w:t>podatek od nieruchomości od osób prawnych”</w:t>
      </w:r>
    </w:p>
    <w:p w:rsidR="006A3D30" w:rsidRPr="008E62B9" w:rsidRDefault="006A3D30" w:rsidP="006A3D30">
      <w:pPr>
        <w:pStyle w:val="Tekstpodstawowy"/>
        <w:keepNext/>
        <w:widowControl w:val="0"/>
        <w:numPr>
          <w:ilvl w:val="0"/>
          <w:numId w:val="6"/>
        </w:numPr>
        <w:spacing w:line="360" w:lineRule="auto"/>
        <w:rPr>
          <w:bCs/>
          <w:szCs w:val="20"/>
        </w:rPr>
      </w:pPr>
      <w:r w:rsidRPr="008E62B9">
        <w:t>wydatków w</w:t>
      </w:r>
      <w:r w:rsidRPr="008E62B9">
        <w:rPr>
          <w:bCs/>
          <w:szCs w:val="20"/>
        </w:rPr>
        <w:t xml:space="preserve"> </w:t>
      </w:r>
      <w:r w:rsidRPr="008E62B9">
        <w:rPr>
          <w:b/>
          <w:bCs/>
          <w:szCs w:val="20"/>
        </w:rPr>
        <w:t>Miejskim Ośrodku Sportu i Rekreacji</w:t>
      </w:r>
      <w:r w:rsidRPr="008E62B9">
        <w:t xml:space="preserve"> (dział 926 rozdział 92604) </w:t>
      </w:r>
      <w:r>
        <w:br/>
      </w:r>
      <w:r w:rsidRPr="008E62B9">
        <w:t>w</w:t>
      </w:r>
      <w:r w:rsidRPr="008E62B9">
        <w:rPr>
          <w:bCs/>
          <w:szCs w:val="20"/>
        </w:rPr>
        <w:t xml:space="preserve">  zadaniu pn.  „Funkcjonowanie jednostki”.</w:t>
      </w:r>
    </w:p>
    <w:p w:rsidR="006A3D30" w:rsidRPr="008E62B9" w:rsidRDefault="006A3D30" w:rsidP="006A3D30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8E62B9">
        <w:rPr>
          <w:bCs/>
          <w:szCs w:val="20"/>
        </w:rPr>
        <w:t xml:space="preserve">Środki z podatku zostaną przeznaczone na zabezpieczenie środków na zapłatę podatku od nieruchomości dot. obiektów administrowanych przez MOSIR (zmiana wynika </w:t>
      </w:r>
      <w:r>
        <w:rPr>
          <w:bCs/>
          <w:szCs w:val="20"/>
        </w:rPr>
        <w:br/>
      </w:r>
      <w:r w:rsidRPr="008E62B9">
        <w:rPr>
          <w:bCs/>
          <w:szCs w:val="20"/>
        </w:rPr>
        <w:t>z urealnienia wykazu działek, budynków i budowli).</w:t>
      </w:r>
    </w:p>
    <w:p w:rsidR="006A3D30" w:rsidRPr="008E62B9" w:rsidRDefault="006A3D30" w:rsidP="006A3D30">
      <w:pPr>
        <w:pStyle w:val="Tekstpodstawowy"/>
        <w:keepNext/>
        <w:widowControl w:val="0"/>
        <w:spacing w:line="360" w:lineRule="auto"/>
        <w:rPr>
          <w:bCs/>
          <w:szCs w:val="20"/>
        </w:rPr>
      </w:pPr>
    </w:p>
    <w:p w:rsidR="006A3D30" w:rsidRPr="008E62B9" w:rsidRDefault="006A3D30" w:rsidP="006A3D30">
      <w:pPr>
        <w:pStyle w:val="Tekstpodstawowy"/>
        <w:keepNext/>
        <w:keepLines/>
        <w:widowControl w:val="0"/>
        <w:spacing w:line="360" w:lineRule="auto"/>
        <w:rPr>
          <w:b/>
          <w:u w:val="single"/>
        </w:rPr>
      </w:pPr>
      <w:r w:rsidRPr="008E62B9">
        <w:rPr>
          <w:b/>
          <w:u w:val="single"/>
        </w:rPr>
        <w:t>Zwiększenie planowanych w budżecie miasta Łodzi na 2022 rok dochodów i wydatków.</w:t>
      </w:r>
    </w:p>
    <w:p w:rsidR="006A3D30" w:rsidRPr="008E62B9" w:rsidRDefault="006A3D30" w:rsidP="006A3D30">
      <w:pPr>
        <w:pStyle w:val="Tekstpodstawowy"/>
        <w:keepNext/>
        <w:keepLines/>
        <w:widowControl w:val="0"/>
        <w:spacing w:line="360" w:lineRule="auto"/>
        <w:rPr>
          <w:b/>
        </w:rPr>
      </w:pPr>
      <w:r w:rsidRPr="008E62B9">
        <w:t xml:space="preserve">W budżecie na 2022 rok dokonuje się zwiększenia o kwotę </w:t>
      </w:r>
      <w:r w:rsidRPr="008E62B9">
        <w:rPr>
          <w:b/>
        </w:rPr>
        <w:t>179.767</w:t>
      </w:r>
      <w:r w:rsidRPr="008E62B9">
        <w:t xml:space="preserve"> </w:t>
      </w:r>
      <w:r w:rsidRPr="008E62B9">
        <w:rPr>
          <w:b/>
        </w:rPr>
        <w:t>zł</w:t>
      </w:r>
      <w:r w:rsidRPr="008E62B9">
        <w:t>:</w:t>
      </w:r>
    </w:p>
    <w:p w:rsidR="006A3D30" w:rsidRPr="008E62B9" w:rsidRDefault="006A3D30" w:rsidP="006A3D30">
      <w:pPr>
        <w:pStyle w:val="Tekstpodstawowy"/>
        <w:keepNext/>
        <w:keepLines/>
        <w:widowControl w:val="0"/>
        <w:numPr>
          <w:ilvl w:val="0"/>
          <w:numId w:val="6"/>
        </w:numPr>
        <w:spacing w:line="360" w:lineRule="auto"/>
        <w:rPr>
          <w:bCs/>
          <w:szCs w:val="20"/>
        </w:rPr>
      </w:pPr>
      <w:r w:rsidRPr="008E62B9">
        <w:t xml:space="preserve">dochodów w </w:t>
      </w:r>
      <w:r w:rsidRPr="008E62B9">
        <w:rPr>
          <w:b/>
          <w:bCs/>
          <w:szCs w:val="20"/>
        </w:rPr>
        <w:t>Wydziale Budżetu</w:t>
      </w:r>
      <w:r w:rsidRPr="008E62B9">
        <w:rPr>
          <w:bCs/>
          <w:szCs w:val="20"/>
        </w:rPr>
        <w:t xml:space="preserve"> </w:t>
      </w:r>
      <w:r w:rsidRPr="008E62B9">
        <w:t>(dział 801, rozdział 80115) w powiatowym</w:t>
      </w:r>
      <w:r w:rsidRPr="008E62B9">
        <w:rPr>
          <w:bCs/>
          <w:szCs w:val="20"/>
        </w:rPr>
        <w:t xml:space="preserve">  zadaniu pn. „ŚRODKI ZE ŹRÓDEŁ ZAGRANICZNYCH NA DOFINANSOWANIE ZADAŃ WŁASNYCH:</w:t>
      </w:r>
      <w:r w:rsidRPr="008E62B9">
        <w:t xml:space="preserve"> </w:t>
      </w:r>
      <w:r w:rsidRPr="008E62B9">
        <w:rPr>
          <w:bCs/>
          <w:szCs w:val="20"/>
        </w:rPr>
        <w:t>Uniwersalny nauczyciel”,</w:t>
      </w:r>
    </w:p>
    <w:p w:rsidR="006A3D30" w:rsidRPr="008E62B9" w:rsidRDefault="006A3D30" w:rsidP="006A3D30">
      <w:pPr>
        <w:pStyle w:val="Tekstpodstawowy"/>
        <w:keepNext/>
        <w:keepLines/>
        <w:widowControl w:val="0"/>
        <w:numPr>
          <w:ilvl w:val="0"/>
          <w:numId w:val="6"/>
        </w:numPr>
        <w:spacing w:line="360" w:lineRule="auto"/>
        <w:rPr>
          <w:bCs/>
          <w:szCs w:val="20"/>
        </w:rPr>
      </w:pPr>
      <w:r w:rsidRPr="008E62B9">
        <w:t>wydatków w</w:t>
      </w:r>
      <w:r w:rsidRPr="008E62B9">
        <w:rPr>
          <w:bCs/>
          <w:szCs w:val="20"/>
        </w:rPr>
        <w:t xml:space="preserve"> </w:t>
      </w:r>
      <w:r w:rsidRPr="008E62B9">
        <w:rPr>
          <w:b/>
          <w:bCs/>
          <w:szCs w:val="20"/>
        </w:rPr>
        <w:t>Wydziale Edukacji</w:t>
      </w:r>
      <w:r w:rsidRPr="008E62B9">
        <w:rPr>
          <w:bCs/>
          <w:szCs w:val="20"/>
        </w:rPr>
        <w:t xml:space="preserve"> </w:t>
      </w:r>
      <w:r w:rsidRPr="008E62B9">
        <w:t xml:space="preserve">(dział 801, rozdział 80115) </w:t>
      </w:r>
      <w:r w:rsidRPr="008E62B9">
        <w:rPr>
          <w:bCs/>
          <w:szCs w:val="20"/>
        </w:rPr>
        <w:t>w powiatowym zadaniu pn. „Uniwersalny nauczyciel”.</w:t>
      </w:r>
    </w:p>
    <w:p w:rsidR="006A3D30" w:rsidRPr="008E62B9" w:rsidRDefault="006A3D30" w:rsidP="006A3D30">
      <w:pPr>
        <w:pStyle w:val="Tekstpodstawowy"/>
        <w:keepNext/>
        <w:keepLines/>
        <w:widowControl w:val="0"/>
        <w:spacing w:line="360" w:lineRule="auto"/>
        <w:rPr>
          <w:bCs/>
          <w:szCs w:val="20"/>
        </w:rPr>
      </w:pPr>
      <w:r w:rsidRPr="008E62B9">
        <w:rPr>
          <w:bCs/>
          <w:szCs w:val="20"/>
        </w:rPr>
        <w:t>Powyższe zmiany wynikają z realizacji nowego projektu unijnego.</w:t>
      </w:r>
    </w:p>
    <w:p w:rsidR="006A3D30" w:rsidRPr="008E62B9" w:rsidRDefault="006A3D30" w:rsidP="006A3D30">
      <w:pPr>
        <w:pStyle w:val="Tekstpodstawowy"/>
        <w:keepNext/>
        <w:widowControl w:val="0"/>
        <w:spacing w:line="360" w:lineRule="auto"/>
        <w:rPr>
          <w:bCs/>
          <w:szCs w:val="20"/>
        </w:rPr>
      </w:pPr>
    </w:p>
    <w:p w:rsidR="006A3D30" w:rsidRPr="008E62B9" w:rsidRDefault="006A3D30" w:rsidP="006A3D30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8E62B9">
        <w:rPr>
          <w:b/>
          <w:u w:val="single"/>
        </w:rPr>
        <w:t>Zwiększenie planowanych w budżecie miasta Łodzi na 2022 rok dochodów i wydatków.</w:t>
      </w:r>
    </w:p>
    <w:p w:rsidR="006A3D30" w:rsidRPr="008E62B9" w:rsidRDefault="006A3D30" w:rsidP="006A3D30">
      <w:pPr>
        <w:pStyle w:val="Tekstpodstawowy"/>
        <w:keepNext/>
        <w:widowControl w:val="0"/>
        <w:spacing w:line="360" w:lineRule="auto"/>
        <w:rPr>
          <w:b/>
        </w:rPr>
      </w:pPr>
      <w:r w:rsidRPr="008E62B9">
        <w:t xml:space="preserve">W budżecie na 2022 rok dokonuje się zwiększenia o kwotę </w:t>
      </w:r>
      <w:r w:rsidRPr="008E62B9">
        <w:rPr>
          <w:b/>
        </w:rPr>
        <w:t>195.000 zł</w:t>
      </w:r>
      <w:r w:rsidRPr="008E62B9">
        <w:t>:</w:t>
      </w:r>
    </w:p>
    <w:p w:rsidR="006A3D30" w:rsidRPr="008E62B9" w:rsidRDefault="006A3D30" w:rsidP="006A3D30">
      <w:pPr>
        <w:pStyle w:val="Tekstpodstawowy"/>
        <w:keepNext/>
        <w:widowControl w:val="0"/>
        <w:numPr>
          <w:ilvl w:val="0"/>
          <w:numId w:val="6"/>
        </w:numPr>
        <w:tabs>
          <w:tab w:val="num" w:pos="426"/>
        </w:tabs>
        <w:spacing w:line="360" w:lineRule="auto"/>
        <w:rPr>
          <w:bCs/>
          <w:szCs w:val="20"/>
        </w:rPr>
      </w:pPr>
      <w:r w:rsidRPr="008E62B9">
        <w:t xml:space="preserve">dochodów w </w:t>
      </w:r>
      <w:r w:rsidRPr="008E62B9">
        <w:rPr>
          <w:b/>
          <w:bCs/>
          <w:szCs w:val="20"/>
        </w:rPr>
        <w:t xml:space="preserve">Zarządzie Dróg i Transportu </w:t>
      </w:r>
      <w:r w:rsidRPr="008E62B9">
        <w:t>(dział 600, rozdział 60015) w</w:t>
      </w:r>
      <w:r w:rsidRPr="008E62B9">
        <w:rPr>
          <w:bCs/>
          <w:szCs w:val="20"/>
        </w:rPr>
        <w:t xml:space="preserve"> powiatowym zadaniu pn. „POZOSTAŁE DOCHODY:</w:t>
      </w:r>
      <w:r w:rsidRPr="008E62B9">
        <w:t xml:space="preserve"> </w:t>
      </w:r>
      <w:r w:rsidRPr="008E62B9">
        <w:rPr>
          <w:bCs/>
          <w:szCs w:val="20"/>
        </w:rPr>
        <w:t>kary za samowolne zajęcie pasa drogi”,</w:t>
      </w:r>
    </w:p>
    <w:p w:rsidR="006A3D30" w:rsidRPr="008E62B9" w:rsidRDefault="006A3D30" w:rsidP="006A3D30">
      <w:pPr>
        <w:pStyle w:val="Tekstpodstawowy"/>
        <w:keepNext/>
        <w:widowControl w:val="0"/>
        <w:numPr>
          <w:ilvl w:val="0"/>
          <w:numId w:val="6"/>
        </w:numPr>
        <w:spacing w:line="360" w:lineRule="auto"/>
        <w:rPr>
          <w:bCs/>
          <w:szCs w:val="20"/>
        </w:rPr>
      </w:pPr>
      <w:r w:rsidRPr="008E62B9">
        <w:t>wydatków w</w:t>
      </w:r>
      <w:r w:rsidRPr="008E62B9">
        <w:rPr>
          <w:bCs/>
          <w:szCs w:val="20"/>
        </w:rPr>
        <w:t xml:space="preserve"> </w:t>
      </w:r>
      <w:r w:rsidRPr="008E62B9">
        <w:rPr>
          <w:b/>
          <w:bCs/>
          <w:szCs w:val="20"/>
        </w:rPr>
        <w:t xml:space="preserve">Zarządzie Dróg i Transportu </w:t>
      </w:r>
      <w:r w:rsidRPr="008E62B9">
        <w:t>(dział 600, rozdział 60015) w</w:t>
      </w:r>
      <w:r w:rsidRPr="008E62B9">
        <w:rPr>
          <w:bCs/>
          <w:szCs w:val="20"/>
        </w:rPr>
        <w:t xml:space="preserve"> </w:t>
      </w:r>
      <w:r>
        <w:rPr>
          <w:bCs/>
          <w:szCs w:val="20"/>
        </w:rPr>
        <w:t>gminnym</w:t>
      </w:r>
      <w:r w:rsidRPr="008E62B9">
        <w:rPr>
          <w:bCs/>
          <w:szCs w:val="20"/>
        </w:rPr>
        <w:t xml:space="preserve"> zadaniu pn. „Funkcjonowanie jednostki”.</w:t>
      </w:r>
    </w:p>
    <w:p w:rsidR="006A3D30" w:rsidRPr="008E62B9" w:rsidRDefault="006A3D30" w:rsidP="006A3D30">
      <w:pPr>
        <w:keepNext/>
        <w:spacing w:line="360" w:lineRule="auto"/>
        <w:ind w:left="357"/>
        <w:jc w:val="both"/>
        <w:rPr>
          <w:bCs/>
          <w:szCs w:val="20"/>
        </w:rPr>
      </w:pPr>
      <w:r w:rsidRPr="008E62B9">
        <w:rPr>
          <w:bCs/>
          <w:szCs w:val="20"/>
        </w:rPr>
        <w:t xml:space="preserve">Środki uzyskane z kar zostaną przeznaczone na przeprowadzkę pracowników Zarządu Dróg i Transportu do budynku na ul. Tuwima 36 oraz na zabezpieczenie środków związanych z </w:t>
      </w:r>
      <w:r w:rsidRPr="008E62B9">
        <w:rPr>
          <w:bCs/>
          <w:szCs w:val="20"/>
        </w:rPr>
        <w:lastRenderedPageBreak/>
        <w:t>przeprowadzeniem postępowania przetargowego na usługę monitoringu całego obiektu na  ul. Tuwima 36.</w:t>
      </w:r>
    </w:p>
    <w:p w:rsidR="006A3D30" w:rsidRPr="008E62B9" w:rsidRDefault="006A3D30" w:rsidP="006A3D30">
      <w:pPr>
        <w:pStyle w:val="Tekstpodstawowy"/>
        <w:keepNext/>
        <w:widowControl w:val="0"/>
        <w:spacing w:line="360" w:lineRule="auto"/>
        <w:rPr>
          <w:bCs/>
          <w:szCs w:val="20"/>
        </w:rPr>
      </w:pPr>
    </w:p>
    <w:p w:rsidR="006A3D30" w:rsidRPr="008E62B9" w:rsidRDefault="006A3D30" w:rsidP="006A3D30">
      <w:pPr>
        <w:pStyle w:val="Tekstpodstawowy"/>
        <w:keepNext/>
        <w:keepLines/>
        <w:widowControl w:val="0"/>
        <w:spacing w:line="360" w:lineRule="auto"/>
        <w:rPr>
          <w:b/>
          <w:u w:val="single"/>
        </w:rPr>
      </w:pPr>
      <w:r w:rsidRPr="008E62B9">
        <w:rPr>
          <w:b/>
          <w:u w:val="single"/>
        </w:rPr>
        <w:t>Zmiany w planowanych w budżecie miasta Łodzi na 2022 rok dochodach i wydatkach.</w:t>
      </w:r>
    </w:p>
    <w:p w:rsidR="006A3D30" w:rsidRPr="008E62B9" w:rsidRDefault="006A3D30" w:rsidP="006A3D30">
      <w:pPr>
        <w:pStyle w:val="Tekstpodstawowy"/>
        <w:keepNext/>
        <w:keepLines/>
        <w:widowControl w:val="0"/>
        <w:tabs>
          <w:tab w:val="left" w:pos="360"/>
        </w:tabs>
        <w:spacing w:line="360" w:lineRule="auto"/>
      </w:pPr>
      <w:r w:rsidRPr="008E62B9">
        <w:t>W budżecie na 2022 rok dokonuje się niżej wymienionych zmian:</w:t>
      </w:r>
    </w:p>
    <w:p w:rsidR="006A3D30" w:rsidRPr="008E62B9" w:rsidRDefault="006A3D30" w:rsidP="006A3D30">
      <w:pPr>
        <w:pStyle w:val="Tekstpodstawowy"/>
        <w:keepNext/>
        <w:keepLines/>
        <w:widowControl w:val="0"/>
        <w:tabs>
          <w:tab w:val="left" w:pos="360"/>
        </w:tabs>
        <w:spacing w:line="360" w:lineRule="auto"/>
      </w:pPr>
    </w:p>
    <w:p w:rsidR="006A3D30" w:rsidRPr="008E62B9" w:rsidRDefault="006A3D30" w:rsidP="006A3D30">
      <w:pPr>
        <w:pStyle w:val="Tekstpodstawowy"/>
        <w:keepNext/>
        <w:keepLines/>
        <w:widowControl w:val="0"/>
        <w:numPr>
          <w:ilvl w:val="1"/>
          <w:numId w:val="5"/>
        </w:numPr>
        <w:tabs>
          <w:tab w:val="clear" w:pos="8582"/>
          <w:tab w:val="num" w:pos="567"/>
          <w:tab w:val="left" w:pos="993"/>
        </w:tabs>
        <w:spacing w:line="360" w:lineRule="auto"/>
        <w:ind w:hanging="8440"/>
      </w:pPr>
      <w:r w:rsidRPr="008E62B9">
        <w:t xml:space="preserve">zwiększenie dochodów w wysokości </w:t>
      </w:r>
      <w:r w:rsidRPr="008E62B9">
        <w:rPr>
          <w:b/>
        </w:rPr>
        <w:t>1.314.697 zł</w:t>
      </w:r>
      <w:r w:rsidRPr="008E62B9">
        <w:t xml:space="preserve"> z tego w:</w:t>
      </w:r>
    </w:p>
    <w:p w:rsidR="006A3D30" w:rsidRPr="008E62B9" w:rsidRDefault="006A3D30" w:rsidP="006A3D30">
      <w:pPr>
        <w:pStyle w:val="Tekstpodstawowy"/>
        <w:keepNext/>
        <w:keepLines/>
        <w:widowControl w:val="0"/>
        <w:tabs>
          <w:tab w:val="left" w:pos="360"/>
        </w:tabs>
        <w:spacing w:line="360" w:lineRule="auto"/>
      </w:pPr>
    </w:p>
    <w:p w:rsidR="006A3D30" w:rsidRPr="008E62B9" w:rsidRDefault="006A3D30" w:rsidP="006A3D30">
      <w:pPr>
        <w:pStyle w:val="Tekstpodstawowy"/>
        <w:keepNext/>
        <w:keepLines/>
        <w:widowControl w:val="0"/>
        <w:tabs>
          <w:tab w:val="left" w:pos="360"/>
        </w:tabs>
        <w:spacing w:line="360" w:lineRule="auto"/>
        <w:ind w:left="567"/>
      </w:pPr>
      <w:r w:rsidRPr="008E62B9">
        <w:rPr>
          <w:b/>
        </w:rPr>
        <w:t>Wydziale Budżetu</w:t>
      </w:r>
      <w:r w:rsidRPr="008E62B9">
        <w:t xml:space="preserve"> (dział 801, rozdział 80195) w wysokości </w:t>
      </w:r>
      <w:r w:rsidRPr="008E62B9">
        <w:rPr>
          <w:b/>
        </w:rPr>
        <w:t>218.164 zł</w:t>
      </w:r>
      <w:r w:rsidRPr="008E62B9">
        <w:t xml:space="preserve"> w gminnym zadaniu pn. „ŚRODKI ZE ŹRÓDEŁ ZAGRANICZNYCH NA DOFINANSOWANIE ZADAŃ WŁASNYCH: Mali odkrywcy”.</w:t>
      </w:r>
    </w:p>
    <w:p w:rsidR="006A3D30" w:rsidRPr="008E62B9" w:rsidRDefault="006A3D30" w:rsidP="006A3D30">
      <w:pPr>
        <w:pStyle w:val="Tekstpodstawowy"/>
        <w:keepNext/>
        <w:keepLines/>
        <w:widowControl w:val="0"/>
        <w:tabs>
          <w:tab w:val="left" w:pos="360"/>
        </w:tabs>
        <w:spacing w:line="360" w:lineRule="auto"/>
        <w:ind w:left="567"/>
      </w:pPr>
      <w:r w:rsidRPr="008E62B9">
        <w:t>Powyższa zmiana wynika z realizacji nowego projektu unijnego.</w:t>
      </w:r>
    </w:p>
    <w:p w:rsidR="006A3D30" w:rsidRPr="008E62B9" w:rsidRDefault="006A3D30" w:rsidP="006A3D30">
      <w:pPr>
        <w:pStyle w:val="Tekstpodstawowy"/>
        <w:keepNext/>
        <w:keepLines/>
        <w:widowControl w:val="0"/>
        <w:tabs>
          <w:tab w:val="left" w:pos="360"/>
        </w:tabs>
        <w:spacing w:line="360" w:lineRule="auto"/>
      </w:pPr>
    </w:p>
    <w:p w:rsidR="006A3D30" w:rsidRPr="008E62B9" w:rsidRDefault="006A3D30" w:rsidP="006A3D30">
      <w:pPr>
        <w:pStyle w:val="Tekstpodstawowy"/>
        <w:keepNext/>
        <w:keepLines/>
        <w:widowControl w:val="0"/>
        <w:tabs>
          <w:tab w:val="left" w:pos="360"/>
        </w:tabs>
        <w:spacing w:line="360" w:lineRule="auto"/>
        <w:ind w:left="567"/>
      </w:pPr>
      <w:r w:rsidRPr="008E62B9">
        <w:rPr>
          <w:b/>
        </w:rPr>
        <w:t>Wydziale Budżetu</w:t>
      </w:r>
      <w:r w:rsidRPr="008E62B9">
        <w:t xml:space="preserve"> (dział 801, rozdział 80195) w wysokości </w:t>
      </w:r>
      <w:r w:rsidRPr="008E62B9">
        <w:rPr>
          <w:b/>
        </w:rPr>
        <w:t>278.988 zł</w:t>
      </w:r>
      <w:r w:rsidRPr="008E62B9">
        <w:t xml:space="preserve"> w gminnym zadaniu pn. „ŚRODKI ZE ŹRÓDEŁ ZAGRANICZNYCH NA DOFINANSOWANIE ZADAŃ WŁASNYCH: TIK kluczem do sukcesu - wsparcie Szkoły Podstawowej nr 109 w Łodzi”.</w:t>
      </w:r>
    </w:p>
    <w:p w:rsidR="006A3D30" w:rsidRPr="008E62B9" w:rsidRDefault="006A3D30" w:rsidP="006A3D30">
      <w:pPr>
        <w:pStyle w:val="Tekstpodstawowy"/>
        <w:keepNext/>
        <w:keepLines/>
        <w:widowControl w:val="0"/>
        <w:tabs>
          <w:tab w:val="left" w:pos="360"/>
        </w:tabs>
        <w:spacing w:line="360" w:lineRule="auto"/>
        <w:ind w:left="567"/>
      </w:pPr>
      <w:r w:rsidRPr="008E62B9">
        <w:t>Powyższa zmiana wynika z realizacji nowego projektu unijnego.</w:t>
      </w:r>
    </w:p>
    <w:p w:rsidR="006A3D30" w:rsidRPr="008E62B9" w:rsidRDefault="006A3D30" w:rsidP="006A3D30">
      <w:pPr>
        <w:pStyle w:val="Tekstpodstawowy"/>
        <w:keepNext/>
        <w:keepLines/>
        <w:widowControl w:val="0"/>
        <w:tabs>
          <w:tab w:val="left" w:pos="360"/>
        </w:tabs>
        <w:spacing w:line="360" w:lineRule="auto"/>
        <w:ind w:left="567"/>
      </w:pPr>
    </w:p>
    <w:p w:rsidR="006A3D30" w:rsidRPr="008E62B9" w:rsidRDefault="006A3D30" w:rsidP="006A3D30">
      <w:pPr>
        <w:pStyle w:val="Tekstpodstawowy"/>
        <w:keepNext/>
        <w:keepLines/>
        <w:widowControl w:val="0"/>
        <w:tabs>
          <w:tab w:val="left" w:pos="360"/>
        </w:tabs>
        <w:spacing w:line="360" w:lineRule="auto"/>
        <w:ind w:left="567"/>
      </w:pPr>
      <w:r w:rsidRPr="008E62B9">
        <w:rPr>
          <w:b/>
        </w:rPr>
        <w:t>Wydziale Budżetu</w:t>
      </w:r>
      <w:r w:rsidRPr="008E62B9">
        <w:t xml:space="preserve"> (dział 801, rozdział 80195) w wysokości </w:t>
      </w:r>
      <w:r w:rsidRPr="008E62B9">
        <w:rPr>
          <w:b/>
        </w:rPr>
        <w:t>446.344 zł</w:t>
      </w:r>
      <w:r w:rsidRPr="008E62B9">
        <w:t xml:space="preserve"> w zadaniu pn. „ŚRODKI ZE ŹRÓDEŁ ZAGRANICZNYCH NA DOFINANSOWANIE ZADAŃ WŁASNYCH: Elektronik - zaprogramuj swoją przyszłość”.</w:t>
      </w:r>
    </w:p>
    <w:p w:rsidR="006A3D30" w:rsidRPr="008E62B9" w:rsidRDefault="006A3D30" w:rsidP="006A3D30">
      <w:pPr>
        <w:pStyle w:val="Tekstpodstawowy"/>
        <w:keepNext/>
        <w:keepLines/>
        <w:widowControl w:val="0"/>
        <w:tabs>
          <w:tab w:val="left" w:pos="360"/>
        </w:tabs>
        <w:spacing w:line="360" w:lineRule="auto"/>
        <w:ind w:left="567"/>
      </w:pPr>
      <w:r w:rsidRPr="008E62B9">
        <w:t>Powyższa zmiana wynika z realizacji nowego projektu unijnego.</w:t>
      </w:r>
    </w:p>
    <w:p w:rsidR="006A3D30" w:rsidRPr="008E62B9" w:rsidRDefault="006A3D30" w:rsidP="006A3D30">
      <w:pPr>
        <w:pStyle w:val="Tekstpodstawowy"/>
        <w:keepNext/>
        <w:keepLines/>
        <w:widowControl w:val="0"/>
        <w:tabs>
          <w:tab w:val="left" w:pos="360"/>
        </w:tabs>
        <w:spacing w:line="360" w:lineRule="auto"/>
        <w:ind w:left="567"/>
      </w:pPr>
    </w:p>
    <w:p w:rsidR="006A3D30" w:rsidRPr="008E62B9" w:rsidRDefault="006A3D30" w:rsidP="006A3D30">
      <w:pPr>
        <w:pStyle w:val="Tekstpodstawowy"/>
        <w:keepNext/>
        <w:keepLines/>
        <w:widowControl w:val="0"/>
        <w:tabs>
          <w:tab w:val="left" w:pos="360"/>
        </w:tabs>
        <w:spacing w:line="360" w:lineRule="auto"/>
        <w:ind w:left="567"/>
      </w:pPr>
      <w:r w:rsidRPr="008E62B9">
        <w:rPr>
          <w:b/>
        </w:rPr>
        <w:t>Wydziale Budżetu</w:t>
      </w:r>
      <w:r w:rsidRPr="008E62B9">
        <w:t xml:space="preserve"> (dział 801, rozdział 80195) w wysokości </w:t>
      </w:r>
      <w:r w:rsidRPr="008E62B9">
        <w:rPr>
          <w:b/>
        </w:rPr>
        <w:t>371.201 zł</w:t>
      </w:r>
      <w:r w:rsidRPr="008E62B9">
        <w:t xml:space="preserve"> w zadaniu pn. „ŚRODKI ZE ŹRÓDEŁ ZAGRANICZNYCH NA DOFINANSOWANIE ZADAŃ WŁASNYCH: Nowoczesne i innowacyjne VIII LO w Łodzi”.</w:t>
      </w:r>
    </w:p>
    <w:p w:rsidR="006A3D30" w:rsidRPr="008E62B9" w:rsidRDefault="006A3D30" w:rsidP="006A3D30">
      <w:pPr>
        <w:pStyle w:val="Tekstpodstawowy"/>
        <w:keepNext/>
        <w:keepLines/>
        <w:widowControl w:val="0"/>
        <w:tabs>
          <w:tab w:val="left" w:pos="360"/>
        </w:tabs>
        <w:spacing w:line="360" w:lineRule="auto"/>
        <w:ind w:left="567"/>
      </w:pPr>
      <w:r w:rsidRPr="008E62B9">
        <w:t>Powyższa zmiana wynika z realizacji nowego projektu unijnego.</w:t>
      </w:r>
    </w:p>
    <w:p w:rsidR="006A3D30" w:rsidRPr="008E62B9" w:rsidRDefault="006A3D30" w:rsidP="006A3D30">
      <w:pPr>
        <w:pStyle w:val="Tekstpodstawowy"/>
        <w:keepNext/>
        <w:keepLines/>
        <w:widowControl w:val="0"/>
        <w:tabs>
          <w:tab w:val="left" w:pos="360"/>
        </w:tabs>
        <w:spacing w:line="360" w:lineRule="auto"/>
        <w:ind w:left="567"/>
      </w:pPr>
    </w:p>
    <w:p w:rsidR="006A3D30" w:rsidRPr="008E62B9" w:rsidRDefault="006A3D30" w:rsidP="006A3D30">
      <w:pPr>
        <w:pStyle w:val="Tekstpodstawowy"/>
        <w:keepNext/>
        <w:keepLines/>
        <w:widowControl w:val="0"/>
        <w:tabs>
          <w:tab w:val="left" w:pos="360"/>
        </w:tabs>
        <w:spacing w:line="360" w:lineRule="auto"/>
        <w:ind w:left="567"/>
      </w:pPr>
    </w:p>
    <w:p w:rsidR="006A3D30" w:rsidRPr="008E62B9" w:rsidRDefault="006A3D30" w:rsidP="006A3D30">
      <w:pPr>
        <w:pStyle w:val="Tekstpodstawowy"/>
        <w:keepNext/>
        <w:keepLines/>
        <w:widowControl w:val="0"/>
        <w:tabs>
          <w:tab w:val="left" w:pos="360"/>
        </w:tabs>
        <w:spacing w:line="360" w:lineRule="auto"/>
        <w:ind w:left="567"/>
      </w:pPr>
    </w:p>
    <w:p w:rsidR="006A3D30" w:rsidRPr="008E62B9" w:rsidRDefault="006A3D30" w:rsidP="006A3D30">
      <w:pPr>
        <w:pStyle w:val="Tekstpodstawowy"/>
        <w:keepNext/>
        <w:keepLines/>
        <w:widowControl w:val="0"/>
        <w:numPr>
          <w:ilvl w:val="1"/>
          <w:numId w:val="5"/>
        </w:numPr>
        <w:tabs>
          <w:tab w:val="clear" w:pos="8582"/>
          <w:tab w:val="num" w:pos="567"/>
          <w:tab w:val="left" w:pos="993"/>
        </w:tabs>
        <w:spacing w:line="360" w:lineRule="auto"/>
        <w:ind w:hanging="8440"/>
      </w:pPr>
      <w:r w:rsidRPr="008E62B9">
        <w:t xml:space="preserve">zmniejszenie dochodów w wysokości </w:t>
      </w:r>
      <w:r w:rsidRPr="008E62B9">
        <w:rPr>
          <w:b/>
        </w:rPr>
        <w:t>5.657.486 zł</w:t>
      </w:r>
      <w:r w:rsidRPr="008E62B9">
        <w:t xml:space="preserve"> z tego w:</w:t>
      </w:r>
    </w:p>
    <w:p w:rsidR="006A3D30" w:rsidRPr="008E62B9" w:rsidRDefault="006A3D30" w:rsidP="006A3D30">
      <w:pPr>
        <w:pStyle w:val="Tekstpodstawowy"/>
        <w:keepNext/>
        <w:keepLines/>
        <w:widowControl w:val="0"/>
        <w:tabs>
          <w:tab w:val="left" w:pos="360"/>
        </w:tabs>
        <w:spacing w:line="360" w:lineRule="auto"/>
        <w:ind w:left="567"/>
      </w:pPr>
      <w:r w:rsidRPr="008E62B9">
        <w:rPr>
          <w:b/>
        </w:rPr>
        <w:t>Wydziale Budżetu</w:t>
      </w:r>
      <w:r w:rsidRPr="008E62B9">
        <w:t xml:space="preserve"> (dział 700, rozdział 70095) w wysokości </w:t>
      </w:r>
      <w:r w:rsidRPr="008E62B9">
        <w:rPr>
          <w:b/>
        </w:rPr>
        <w:t>5.657.486 zł</w:t>
      </w:r>
      <w:r w:rsidRPr="008E62B9">
        <w:t xml:space="preserve"> w gminnym zadaniu majątkowym pn. „POZOSTAŁE DOCHODY: środki finansowe z Funduszu Dopłat (BGK)”.</w:t>
      </w:r>
    </w:p>
    <w:p w:rsidR="006A3D30" w:rsidRPr="008E62B9" w:rsidRDefault="006A3D30" w:rsidP="006A3D30">
      <w:pPr>
        <w:pStyle w:val="Tekstpodstawowy"/>
        <w:keepNext/>
        <w:keepLines/>
        <w:widowControl w:val="0"/>
        <w:tabs>
          <w:tab w:val="left" w:pos="360"/>
        </w:tabs>
        <w:spacing w:line="360" w:lineRule="auto"/>
        <w:ind w:left="567"/>
      </w:pPr>
      <w:r w:rsidRPr="008E62B9">
        <w:lastRenderedPageBreak/>
        <w:t xml:space="preserve">Powyższa zmiana wynika z konieczności urealnienia planu dochodów w związku </w:t>
      </w:r>
      <w:r>
        <w:br/>
      </w:r>
      <w:r w:rsidRPr="008E62B9">
        <w:t>z zaplanowanym wpływem transzy z Banku Gospodarstwa Krajowego.</w:t>
      </w:r>
    </w:p>
    <w:p w:rsidR="006A3D30" w:rsidRPr="008E62B9" w:rsidRDefault="006A3D30" w:rsidP="006A3D30">
      <w:pPr>
        <w:pStyle w:val="Tekstpodstawowy"/>
        <w:keepNext/>
        <w:keepLines/>
        <w:widowControl w:val="0"/>
        <w:spacing w:line="360" w:lineRule="auto"/>
      </w:pPr>
    </w:p>
    <w:p w:rsidR="006A3D30" w:rsidRPr="008E62B9" w:rsidRDefault="006A3D30" w:rsidP="006A3D30">
      <w:pPr>
        <w:pStyle w:val="Tekstpodstawowy"/>
        <w:keepNext/>
        <w:keepLines/>
        <w:widowControl w:val="0"/>
        <w:numPr>
          <w:ilvl w:val="1"/>
          <w:numId w:val="5"/>
        </w:numPr>
        <w:tabs>
          <w:tab w:val="clear" w:pos="8582"/>
          <w:tab w:val="num" w:pos="567"/>
          <w:tab w:val="left" w:pos="993"/>
        </w:tabs>
        <w:spacing w:line="360" w:lineRule="auto"/>
        <w:ind w:hanging="8440"/>
      </w:pPr>
      <w:r w:rsidRPr="008E62B9">
        <w:t xml:space="preserve">zmniejszenie wydatków w wysokości </w:t>
      </w:r>
      <w:r>
        <w:rPr>
          <w:b/>
        </w:rPr>
        <w:t>5.754.460</w:t>
      </w:r>
      <w:r w:rsidRPr="008E62B9">
        <w:rPr>
          <w:b/>
        </w:rPr>
        <w:t xml:space="preserve"> zł </w:t>
      </w:r>
      <w:r w:rsidRPr="008E62B9">
        <w:t>z tego w:</w:t>
      </w:r>
    </w:p>
    <w:p w:rsidR="006A3D30" w:rsidRPr="008E62B9" w:rsidRDefault="006A3D30" w:rsidP="006A3D30">
      <w:pPr>
        <w:keepNext/>
        <w:spacing w:line="360" w:lineRule="auto"/>
        <w:jc w:val="both"/>
      </w:pPr>
    </w:p>
    <w:p w:rsidR="006A3D30" w:rsidRPr="008E62B9" w:rsidRDefault="006A3D30" w:rsidP="006A3D30">
      <w:pPr>
        <w:pStyle w:val="Tekstpodstawowy"/>
        <w:keepNext/>
        <w:keepLines/>
        <w:widowControl w:val="0"/>
        <w:tabs>
          <w:tab w:val="left" w:pos="993"/>
        </w:tabs>
        <w:spacing w:line="360" w:lineRule="auto"/>
        <w:ind w:left="567"/>
      </w:pPr>
      <w:r w:rsidRPr="008E62B9">
        <w:rPr>
          <w:b/>
          <w:bCs/>
        </w:rPr>
        <w:t xml:space="preserve">Biurze Nadzoru Właścicielskiego </w:t>
      </w:r>
      <w:r w:rsidRPr="008E62B9">
        <w:t xml:space="preserve">  (dział 750, rozdział 75095) w wysokości </w:t>
      </w:r>
      <w:r>
        <w:rPr>
          <w:b/>
        </w:rPr>
        <w:t>5.657.486</w:t>
      </w:r>
      <w:r w:rsidRPr="008E62B9">
        <w:rPr>
          <w:b/>
        </w:rPr>
        <w:t xml:space="preserve"> zł </w:t>
      </w:r>
      <w:r w:rsidRPr="008E62B9">
        <w:t>w gminnym zadaniu majątkowym pn. „Wniesienie wkładu pieniężnego na podwyższenie kapitału zakładowego oraz objęcie udziałów w Widzewskim Towarzystwie Budownictwa Społecznego Sp. z o.o.”.</w:t>
      </w:r>
    </w:p>
    <w:p w:rsidR="006A3D30" w:rsidRPr="008E62B9" w:rsidRDefault="006A3D30" w:rsidP="006A3D30">
      <w:pPr>
        <w:pStyle w:val="Tekstpodstawowy"/>
        <w:keepNext/>
        <w:keepLines/>
        <w:widowControl w:val="0"/>
        <w:tabs>
          <w:tab w:val="left" w:pos="993"/>
        </w:tabs>
        <w:spacing w:line="360" w:lineRule="auto"/>
        <w:ind w:left="567"/>
      </w:pPr>
      <w:r w:rsidRPr="008E62B9">
        <w:t xml:space="preserve">Powyższa zmiana wynika z przesunięcia terminu uzyskania przez Miasto Łódź dofinansowania z Funduszu Dopłat z BGK SA na wspólną realizację z WTBS </w:t>
      </w:r>
      <w:proofErr w:type="spellStart"/>
      <w:r w:rsidRPr="008E62B9">
        <w:t>sp</w:t>
      </w:r>
      <w:proofErr w:type="spellEnd"/>
      <w:r w:rsidRPr="008E62B9">
        <w:t xml:space="preserve"> z o.o. mieszkań na wynajem przy ul. Przędzalnianej 101/103.</w:t>
      </w:r>
    </w:p>
    <w:p w:rsidR="006A3D30" w:rsidRPr="008E62B9" w:rsidRDefault="006A3D30" w:rsidP="006A3D30">
      <w:pPr>
        <w:keepNext/>
        <w:spacing w:line="360" w:lineRule="auto"/>
        <w:jc w:val="both"/>
      </w:pPr>
    </w:p>
    <w:p w:rsidR="006A3D30" w:rsidRPr="008E62B9" w:rsidRDefault="006A3D30" w:rsidP="006A3D30">
      <w:pPr>
        <w:pStyle w:val="Tekstpodstawowy"/>
        <w:keepNext/>
        <w:keepLines/>
        <w:widowControl w:val="0"/>
        <w:spacing w:line="360" w:lineRule="auto"/>
        <w:ind w:left="567"/>
      </w:pPr>
      <w:r w:rsidRPr="008E62B9">
        <w:rPr>
          <w:b/>
        </w:rPr>
        <w:t>Wydziale Edukacji</w:t>
      </w:r>
      <w:r w:rsidRPr="008E62B9">
        <w:t xml:space="preserve"> (dział 801 rozdział 80195) w wysokości </w:t>
      </w:r>
      <w:r w:rsidRPr="008E62B9">
        <w:rPr>
          <w:b/>
        </w:rPr>
        <w:t xml:space="preserve">92.174 zł </w:t>
      </w:r>
      <w:r w:rsidRPr="008E62B9">
        <w:br/>
        <w:t xml:space="preserve"> w gminnym zadaniu pn. „Projekty edukacyjne dofinansowane ze środków zewnętrznych - wkład własny”.</w:t>
      </w:r>
    </w:p>
    <w:p w:rsidR="006A3D30" w:rsidRPr="008E62B9" w:rsidRDefault="006A3D30" w:rsidP="006A3D30">
      <w:pPr>
        <w:keepNext/>
        <w:spacing w:line="360" w:lineRule="auto"/>
        <w:ind w:left="567"/>
        <w:jc w:val="both"/>
      </w:pPr>
      <w:r w:rsidRPr="008E62B9">
        <w:t>Powyższa zmiana wynika z realizacji nowego projektu unijnego.</w:t>
      </w:r>
    </w:p>
    <w:p w:rsidR="006A3D30" w:rsidRPr="008E62B9" w:rsidRDefault="006A3D30" w:rsidP="006A3D30">
      <w:pPr>
        <w:keepNext/>
        <w:spacing w:line="360" w:lineRule="auto"/>
        <w:ind w:left="567"/>
        <w:jc w:val="both"/>
      </w:pPr>
    </w:p>
    <w:p w:rsidR="006A3D30" w:rsidRPr="008E62B9" w:rsidRDefault="006A3D30" w:rsidP="006A3D30">
      <w:pPr>
        <w:pStyle w:val="Tekstpodstawowy"/>
        <w:keepNext/>
        <w:keepLines/>
        <w:widowControl w:val="0"/>
        <w:spacing w:line="360" w:lineRule="auto"/>
        <w:ind w:left="567"/>
      </w:pPr>
      <w:r w:rsidRPr="008E62B9">
        <w:rPr>
          <w:b/>
        </w:rPr>
        <w:t>Wydziale Edukacji</w:t>
      </w:r>
      <w:r w:rsidRPr="008E62B9">
        <w:t xml:space="preserve"> (dział 801 rozdział 80101) w wysokości </w:t>
      </w:r>
      <w:r w:rsidRPr="008E62B9">
        <w:rPr>
          <w:b/>
        </w:rPr>
        <w:t xml:space="preserve">4.800 zł </w:t>
      </w:r>
      <w:r w:rsidRPr="008E62B9">
        <w:br/>
        <w:t xml:space="preserve"> w </w:t>
      </w:r>
      <w:r>
        <w:t>gminnym</w:t>
      </w:r>
      <w:r w:rsidRPr="008E62B9">
        <w:t xml:space="preserve"> zadaniu pn. „Funkcjonowanie jednostki”.</w:t>
      </w:r>
    </w:p>
    <w:p w:rsidR="006A3D30" w:rsidRPr="008E62B9" w:rsidRDefault="006A3D30" w:rsidP="006A3D30">
      <w:pPr>
        <w:keepNext/>
        <w:spacing w:line="360" w:lineRule="auto"/>
        <w:ind w:left="567"/>
        <w:jc w:val="both"/>
      </w:pPr>
      <w:r w:rsidRPr="008E62B9">
        <w:t>Powyższa zmiana wynika z realizacji nowego projektu unijnego.</w:t>
      </w:r>
    </w:p>
    <w:p w:rsidR="006A3D30" w:rsidRPr="008E62B9" w:rsidRDefault="006A3D30" w:rsidP="006A3D30">
      <w:pPr>
        <w:keepNext/>
        <w:keepLines/>
        <w:widowControl w:val="0"/>
        <w:spacing w:line="360" w:lineRule="auto"/>
        <w:jc w:val="both"/>
        <w:rPr>
          <w:strike/>
        </w:rPr>
      </w:pPr>
    </w:p>
    <w:p w:rsidR="006A3D30" w:rsidRPr="008E62B9" w:rsidRDefault="006A3D30" w:rsidP="006A3D30">
      <w:pPr>
        <w:pStyle w:val="Tekstpodstawowy"/>
        <w:keepNext/>
        <w:keepLines/>
        <w:widowControl w:val="0"/>
        <w:numPr>
          <w:ilvl w:val="1"/>
          <w:numId w:val="5"/>
        </w:numPr>
        <w:tabs>
          <w:tab w:val="clear" w:pos="8582"/>
          <w:tab w:val="num" w:pos="567"/>
          <w:tab w:val="left" w:pos="993"/>
        </w:tabs>
        <w:spacing w:line="360" w:lineRule="auto"/>
        <w:ind w:hanging="8440"/>
      </w:pPr>
      <w:r w:rsidRPr="008E62B9">
        <w:t xml:space="preserve">zwiększenie wydatków w wysokości </w:t>
      </w:r>
      <w:r>
        <w:rPr>
          <w:b/>
        </w:rPr>
        <w:t>5.391.110</w:t>
      </w:r>
      <w:r w:rsidRPr="008E62B9">
        <w:rPr>
          <w:b/>
        </w:rPr>
        <w:t xml:space="preserve"> zł</w:t>
      </w:r>
      <w:r w:rsidRPr="008E62B9">
        <w:t xml:space="preserve"> z tego w:</w:t>
      </w:r>
    </w:p>
    <w:p w:rsidR="006A3D30" w:rsidRPr="008E62B9" w:rsidRDefault="006A3D30" w:rsidP="006A3D30">
      <w:pPr>
        <w:pStyle w:val="Tekstpodstawowy"/>
        <w:keepNext/>
        <w:keepLines/>
        <w:widowControl w:val="0"/>
        <w:tabs>
          <w:tab w:val="left" w:pos="993"/>
        </w:tabs>
        <w:spacing w:line="360" w:lineRule="auto"/>
      </w:pPr>
    </w:p>
    <w:p w:rsidR="006A3D30" w:rsidRPr="008E62B9" w:rsidRDefault="006A3D30" w:rsidP="006A3D30">
      <w:pPr>
        <w:pStyle w:val="Tekstpodstawowy"/>
        <w:keepNext/>
        <w:keepLines/>
        <w:widowControl w:val="0"/>
        <w:tabs>
          <w:tab w:val="left" w:pos="426"/>
        </w:tabs>
        <w:spacing w:line="360" w:lineRule="auto"/>
        <w:ind w:left="567" w:hanging="142"/>
      </w:pPr>
      <w:r w:rsidRPr="008E62B9">
        <w:rPr>
          <w:b/>
        </w:rPr>
        <w:t>Biurze Rewitalizacji i Mieszkalnictwa</w:t>
      </w:r>
      <w:r w:rsidRPr="008E62B9">
        <w:t xml:space="preserve"> (dział 900, rozdział 90095) w wysokości </w:t>
      </w:r>
      <w:r w:rsidRPr="008E62B9">
        <w:rPr>
          <w:b/>
        </w:rPr>
        <w:t xml:space="preserve">718.291 zł </w:t>
      </w:r>
      <w:r w:rsidRPr="008E62B9">
        <w:t>w gminnym zadaniu pn. „</w:t>
      </w:r>
      <w:proofErr w:type="spellStart"/>
      <w:r w:rsidRPr="008E62B9">
        <w:t>EuPOLIS</w:t>
      </w:r>
      <w:proofErr w:type="spellEnd"/>
      <w:r w:rsidRPr="008E62B9">
        <w:t>”.</w:t>
      </w:r>
    </w:p>
    <w:p w:rsidR="006A3D30" w:rsidRPr="008E62B9" w:rsidRDefault="006A3D30" w:rsidP="006A3D30">
      <w:pPr>
        <w:pStyle w:val="Tekstpodstawowy"/>
        <w:keepNext/>
        <w:keepLines/>
        <w:widowControl w:val="0"/>
        <w:tabs>
          <w:tab w:val="left" w:pos="426"/>
        </w:tabs>
        <w:spacing w:line="360" w:lineRule="auto"/>
        <w:ind w:left="567"/>
      </w:pPr>
      <w:r w:rsidRPr="008E62B9">
        <w:t>Powyższa zmiana wynika z konieczności odtworzenia środków z 2022 r.</w:t>
      </w:r>
    </w:p>
    <w:p w:rsidR="006A3D30" w:rsidRPr="008E62B9" w:rsidRDefault="006A3D30" w:rsidP="006A3D30">
      <w:pPr>
        <w:pStyle w:val="Tekstpodstawowy"/>
        <w:keepNext/>
        <w:keepLines/>
        <w:widowControl w:val="0"/>
        <w:tabs>
          <w:tab w:val="left" w:pos="426"/>
        </w:tabs>
        <w:spacing w:line="360" w:lineRule="auto"/>
        <w:ind w:left="567"/>
      </w:pPr>
    </w:p>
    <w:p w:rsidR="006A3D30" w:rsidRPr="008E62B9" w:rsidRDefault="006A3D30" w:rsidP="006A3D30">
      <w:pPr>
        <w:pStyle w:val="Tekstpodstawowy"/>
        <w:keepNext/>
        <w:keepLines/>
        <w:widowControl w:val="0"/>
        <w:tabs>
          <w:tab w:val="left" w:pos="426"/>
        </w:tabs>
        <w:spacing w:line="360" w:lineRule="auto"/>
        <w:ind w:left="567"/>
      </w:pPr>
    </w:p>
    <w:p w:rsidR="006A3D30" w:rsidRPr="008E62B9" w:rsidRDefault="006A3D30" w:rsidP="006A3D30">
      <w:pPr>
        <w:pStyle w:val="Tekstpodstawowy"/>
        <w:keepNext/>
        <w:keepLines/>
        <w:widowControl w:val="0"/>
        <w:spacing w:line="360" w:lineRule="auto"/>
        <w:ind w:left="567"/>
      </w:pPr>
      <w:r w:rsidRPr="008E62B9">
        <w:rPr>
          <w:b/>
        </w:rPr>
        <w:t>Wydziale Organizacyjno-Administracyjnym</w:t>
      </w:r>
      <w:r w:rsidRPr="008E62B9">
        <w:t xml:space="preserve"> (dział 750 rozdział 75023) w wysokości </w:t>
      </w:r>
      <w:r w:rsidRPr="008E62B9">
        <w:rPr>
          <w:b/>
        </w:rPr>
        <w:t xml:space="preserve">66.668 zł </w:t>
      </w:r>
      <w:r w:rsidRPr="008E62B9">
        <w:t>w gminnym zadaniu pn. „Długoterminowy wynajem pojazdów dla obsługi transportowej Urzędu Miasta Łodzi”.</w:t>
      </w:r>
    </w:p>
    <w:p w:rsidR="006A3D30" w:rsidRPr="008E62B9" w:rsidRDefault="006A3D30" w:rsidP="006A3D30">
      <w:pPr>
        <w:keepNext/>
        <w:spacing w:line="360" w:lineRule="auto"/>
        <w:ind w:left="567"/>
        <w:jc w:val="both"/>
      </w:pPr>
      <w:r w:rsidRPr="008E62B9">
        <w:t>Powyższa zmiana wynika z konieczności przeprowadzenia postępowania przetargowego na najem 26 samochodów używanych na okres 24 miesięcy.</w:t>
      </w:r>
    </w:p>
    <w:p w:rsidR="006A3D30" w:rsidRPr="008E62B9" w:rsidRDefault="006A3D30" w:rsidP="006A3D30">
      <w:pPr>
        <w:pStyle w:val="Tekstpodstawowy"/>
        <w:keepNext/>
        <w:keepLines/>
        <w:widowControl w:val="0"/>
        <w:tabs>
          <w:tab w:val="left" w:pos="426"/>
        </w:tabs>
        <w:spacing w:line="360" w:lineRule="auto"/>
      </w:pPr>
    </w:p>
    <w:p w:rsidR="006A3D30" w:rsidRPr="008E62B9" w:rsidRDefault="006A3D30" w:rsidP="006A3D30">
      <w:pPr>
        <w:pStyle w:val="Tekstpodstawowy"/>
        <w:keepNext/>
        <w:keepLines/>
        <w:widowControl w:val="0"/>
        <w:tabs>
          <w:tab w:val="left" w:pos="993"/>
        </w:tabs>
        <w:spacing w:line="360" w:lineRule="auto"/>
        <w:ind w:left="426"/>
      </w:pPr>
      <w:r w:rsidRPr="008E62B9">
        <w:rPr>
          <w:b/>
        </w:rPr>
        <w:lastRenderedPageBreak/>
        <w:t>Biurze Nadzoru Właścicielskiego</w:t>
      </w:r>
      <w:r w:rsidRPr="008E62B9">
        <w:t xml:space="preserve"> (dział 926 rozdział 92601) w wysokości </w:t>
      </w:r>
      <w:r w:rsidRPr="008E62B9">
        <w:rPr>
          <w:b/>
        </w:rPr>
        <w:t xml:space="preserve">1.750.000 zł  </w:t>
      </w:r>
      <w:r w:rsidRPr="008E62B9">
        <w:t xml:space="preserve">w gminnym zadaniu pn. „Wniesienie wkładu pieniężnego na podwyższenie kapitału zakładowego oraz objęcie  udziałów w Spółce Miejska Arena Kultury i Sportu Sp. </w:t>
      </w:r>
      <w:r>
        <w:br/>
      </w:r>
      <w:r w:rsidRPr="008E62B9">
        <w:t>z o.o.”.</w:t>
      </w:r>
    </w:p>
    <w:p w:rsidR="006A3D30" w:rsidRPr="008E62B9" w:rsidRDefault="006A3D30" w:rsidP="006A3D30">
      <w:pPr>
        <w:pStyle w:val="Akapitzlist"/>
        <w:keepNext/>
        <w:spacing w:line="360" w:lineRule="auto"/>
        <w:ind w:left="425"/>
      </w:pPr>
      <w:r w:rsidRPr="008E62B9">
        <w:t>Powyższa zmiana wynika z konieczności modernizacji i stałych napraw na obiektach sportowych stanowiących własność Miasta Łodzi a oddanych Spółce w długoterminową dzierżawę.</w:t>
      </w:r>
    </w:p>
    <w:p w:rsidR="006A3D30" w:rsidRPr="008E62B9" w:rsidRDefault="006A3D30" w:rsidP="006A3D30">
      <w:pPr>
        <w:pStyle w:val="Tekstpodstawowy"/>
        <w:keepNext/>
        <w:keepLines/>
        <w:widowControl w:val="0"/>
        <w:tabs>
          <w:tab w:val="left" w:pos="993"/>
        </w:tabs>
        <w:spacing w:line="360" w:lineRule="auto"/>
      </w:pPr>
    </w:p>
    <w:p w:rsidR="006A3D30" w:rsidRPr="008E62B9" w:rsidRDefault="006A3D30" w:rsidP="006A3D30">
      <w:pPr>
        <w:pStyle w:val="Tekstpodstawowy"/>
        <w:keepNext/>
        <w:keepLines/>
        <w:widowControl w:val="0"/>
        <w:tabs>
          <w:tab w:val="left" w:pos="426"/>
        </w:tabs>
        <w:spacing w:line="360" w:lineRule="auto"/>
        <w:ind w:left="426" w:hanging="284"/>
      </w:pPr>
      <w:r>
        <w:t xml:space="preserve">     </w:t>
      </w:r>
      <w:r w:rsidRPr="008E62B9">
        <w:rPr>
          <w:b/>
        </w:rPr>
        <w:t>Biurze Rozwoju Gospodarczego i Współpracy Międzynarodowej</w:t>
      </w:r>
      <w:r w:rsidRPr="008E62B9">
        <w:t xml:space="preserve"> (dział 750 rozdział 75075) w wysokości </w:t>
      </w:r>
      <w:r w:rsidRPr="008E62B9">
        <w:rPr>
          <w:b/>
        </w:rPr>
        <w:t xml:space="preserve">480.000 zł </w:t>
      </w:r>
      <w:r w:rsidRPr="008E62B9">
        <w:t xml:space="preserve">w gminnym zadaniu pn. „Realizacja zabudowy i obsługi stoiska Miasta Łódź na międzynarodowych targach nieruchomości i inwestycji MIPIM </w:t>
      </w:r>
      <w:r>
        <w:br/>
      </w:r>
      <w:r w:rsidRPr="008E62B9">
        <w:t>w Cannes”.</w:t>
      </w:r>
    </w:p>
    <w:p w:rsidR="006A3D30" w:rsidRPr="008E62B9" w:rsidRDefault="006A3D30" w:rsidP="006A3D30">
      <w:pPr>
        <w:pStyle w:val="Tekstpodstawowy"/>
        <w:keepNext/>
        <w:keepLines/>
        <w:widowControl w:val="0"/>
        <w:tabs>
          <w:tab w:val="left" w:pos="993"/>
        </w:tabs>
        <w:spacing w:line="360" w:lineRule="auto"/>
        <w:ind w:left="426"/>
      </w:pPr>
      <w:r w:rsidRPr="008E62B9">
        <w:t xml:space="preserve">Środki zostaną przeznaczone na wydatki związane z uczestnictwem miasta Łodzi </w:t>
      </w:r>
      <w:r>
        <w:br/>
      </w:r>
      <w:r w:rsidRPr="008E62B9">
        <w:t>w Międzynarodowych Targach Nieruchomości i Inwestycji MIPIM w Cannes w 2023 r.</w:t>
      </w:r>
    </w:p>
    <w:p w:rsidR="006A3D30" w:rsidRPr="008E62B9" w:rsidRDefault="006A3D30" w:rsidP="006A3D30">
      <w:pPr>
        <w:pStyle w:val="Akapitzlist"/>
        <w:keepNext/>
        <w:ind w:left="426" w:hanging="284"/>
      </w:pPr>
    </w:p>
    <w:p w:rsidR="006A3D30" w:rsidRDefault="006A3D30" w:rsidP="006A3D30">
      <w:pPr>
        <w:pStyle w:val="Tekstpodstawowy"/>
        <w:keepNext/>
        <w:keepLines/>
        <w:widowControl w:val="0"/>
        <w:tabs>
          <w:tab w:val="left" w:pos="993"/>
        </w:tabs>
        <w:spacing w:line="360" w:lineRule="auto"/>
        <w:ind w:left="426"/>
      </w:pPr>
      <w:r w:rsidRPr="008E62B9">
        <w:rPr>
          <w:b/>
          <w:bCs/>
          <w:szCs w:val="20"/>
        </w:rPr>
        <w:t xml:space="preserve">Wydziale Edukacji </w:t>
      </w:r>
      <w:r w:rsidRPr="008E62B9">
        <w:t xml:space="preserve">(dział 801, rozdział 80195) w wysokości </w:t>
      </w:r>
      <w:r w:rsidRPr="008E62B9">
        <w:rPr>
          <w:b/>
        </w:rPr>
        <w:t>1.656.751 zł</w:t>
      </w:r>
      <w:r w:rsidRPr="008E62B9">
        <w:t xml:space="preserve"> w zadaniu pn.</w:t>
      </w:r>
      <w:r>
        <w:t>:</w:t>
      </w:r>
    </w:p>
    <w:p w:rsidR="006A3D30" w:rsidRPr="008E62B9" w:rsidRDefault="006A3D30" w:rsidP="006A3D30">
      <w:pPr>
        <w:pStyle w:val="Tekstpodstawowy"/>
        <w:keepNext/>
        <w:keepLines/>
        <w:widowControl w:val="0"/>
        <w:tabs>
          <w:tab w:val="left" w:pos="993"/>
        </w:tabs>
        <w:spacing w:line="360" w:lineRule="auto"/>
        <w:ind w:left="426"/>
      </w:pPr>
      <w:r w:rsidRPr="008E62B9">
        <w:t>- „Mali odkrywcy” 234.585 zł,</w:t>
      </w:r>
    </w:p>
    <w:p w:rsidR="006A3D30" w:rsidRPr="008E62B9" w:rsidRDefault="006A3D30" w:rsidP="006A3D30">
      <w:pPr>
        <w:pStyle w:val="Tekstpodstawowy"/>
        <w:keepNext/>
        <w:keepLines/>
        <w:widowControl w:val="0"/>
        <w:tabs>
          <w:tab w:val="left" w:pos="993"/>
        </w:tabs>
        <w:spacing w:line="360" w:lineRule="auto"/>
        <w:ind w:left="426"/>
      </w:pPr>
      <w:r w:rsidRPr="008E62B9">
        <w:t xml:space="preserve">- „Specjalne potrzeby </w:t>
      </w:r>
      <w:proofErr w:type="spellStart"/>
      <w:r w:rsidRPr="008E62B9">
        <w:t>edu</w:t>
      </w:r>
      <w:proofErr w:type="spellEnd"/>
      <w:r w:rsidRPr="008E62B9">
        <w:t>-dialogu” 63.331 zł,</w:t>
      </w:r>
    </w:p>
    <w:p w:rsidR="006A3D30" w:rsidRPr="008E62B9" w:rsidRDefault="006A3D30" w:rsidP="006A3D30">
      <w:pPr>
        <w:pStyle w:val="Tekstpodstawowy"/>
        <w:keepNext/>
        <w:keepLines/>
        <w:widowControl w:val="0"/>
        <w:tabs>
          <w:tab w:val="left" w:pos="993"/>
        </w:tabs>
        <w:spacing w:line="360" w:lineRule="auto"/>
        <w:ind w:left="426"/>
      </w:pPr>
      <w:r w:rsidRPr="008E62B9">
        <w:t xml:space="preserve">- „Kreatywne wibracje w planowaniu ścieżki kariery zawodowej z wykorzystaniem innowacyjnych metod nauczania: grywalizacji, Design </w:t>
      </w:r>
      <w:proofErr w:type="spellStart"/>
      <w:r w:rsidRPr="008E62B9">
        <w:t>Thinking</w:t>
      </w:r>
      <w:proofErr w:type="spellEnd"/>
      <w:r w:rsidRPr="008E62B9">
        <w:t xml:space="preserve"> i Project </w:t>
      </w:r>
      <w:proofErr w:type="spellStart"/>
      <w:r w:rsidRPr="008E62B9">
        <w:t>Based</w:t>
      </w:r>
      <w:proofErr w:type="spellEnd"/>
      <w:r w:rsidRPr="008E62B9">
        <w:t xml:space="preserve"> Learning” 100.096 zł,</w:t>
      </w:r>
    </w:p>
    <w:p w:rsidR="006A3D30" w:rsidRPr="008E62B9" w:rsidRDefault="006A3D30" w:rsidP="006A3D30">
      <w:pPr>
        <w:pStyle w:val="Tekstpodstawowy"/>
        <w:keepNext/>
        <w:keepLines/>
        <w:widowControl w:val="0"/>
        <w:tabs>
          <w:tab w:val="left" w:pos="993"/>
        </w:tabs>
        <w:spacing w:line="360" w:lineRule="auto"/>
        <w:ind w:left="426"/>
      </w:pPr>
      <w:r w:rsidRPr="008E62B9">
        <w:t>- „Sztuka zaangażowania jako wektor promocji i upowszechniania wartości Unii Europejskiej” 81.653 zł.,</w:t>
      </w:r>
    </w:p>
    <w:p w:rsidR="006A3D30" w:rsidRPr="008E62B9" w:rsidRDefault="006A3D30" w:rsidP="006A3D30">
      <w:pPr>
        <w:pStyle w:val="Tekstpodstawowy"/>
        <w:keepNext/>
        <w:keepLines/>
        <w:widowControl w:val="0"/>
        <w:tabs>
          <w:tab w:val="left" w:pos="993"/>
        </w:tabs>
        <w:spacing w:line="360" w:lineRule="auto"/>
        <w:ind w:left="426"/>
      </w:pPr>
      <w:r w:rsidRPr="008E62B9">
        <w:t>- „TIK kluczem do sukcesu - wsparcie Szkoły Podstawowej nr 109 w Łodzi” 290.087 zł,</w:t>
      </w:r>
    </w:p>
    <w:p w:rsidR="006A3D30" w:rsidRPr="008E62B9" w:rsidRDefault="006A3D30" w:rsidP="006A3D30">
      <w:pPr>
        <w:pStyle w:val="Tekstpodstawowy"/>
        <w:keepNext/>
        <w:keepLines/>
        <w:widowControl w:val="0"/>
        <w:tabs>
          <w:tab w:val="left" w:pos="993"/>
        </w:tabs>
        <w:spacing w:line="360" w:lineRule="auto"/>
        <w:ind w:left="426"/>
      </w:pPr>
      <w:r w:rsidRPr="008E62B9">
        <w:t>-„ Elektronik - zaprogramuj swoją przyszłość” 495.938 zł,</w:t>
      </w:r>
    </w:p>
    <w:p w:rsidR="006A3D30" w:rsidRPr="008E62B9" w:rsidRDefault="006A3D30" w:rsidP="006A3D30">
      <w:pPr>
        <w:pStyle w:val="Tekstpodstawowy"/>
        <w:keepNext/>
        <w:keepLines/>
        <w:widowControl w:val="0"/>
        <w:tabs>
          <w:tab w:val="left" w:pos="993"/>
        </w:tabs>
        <w:spacing w:line="360" w:lineRule="auto"/>
        <w:ind w:left="426"/>
      </w:pPr>
      <w:r w:rsidRPr="008E62B9">
        <w:t>- „Nowoczesne i innowacyjne VIII LO w Łodzi” 391.061 zł</w:t>
      </w:r>
    </w:p>
    <w:p w:rsidR="006A3D30" w:rsidRPr="008E62B9" w:rsidRDefault="006A3D30" w:rsidP="006A3D30">
      <w:pPr>
        <w:pStyle w:val="Tekstpodstawowy"/>
        <w:keepNext/>
        <w:keepLines/>
        <w:widowControl w:val="0"/>
        <w:spacing w:line="360" w:lineRule="auto"/>
        <w:ind w:left="426"/>
      </w:pPr>
      <w:r w:rsidRPr="008E62B9">
        <w:t xml:space="preserve">Powyższa zmiana wynika z </w:t>
      </w:r>
      <w:r>
        <w:t>realizacji nowych projektów unijnych</w:t>
      </w:r>
      <w:r w:rsidRPr="008E62B9">
        <w:t>.</w:t>
      </w:r>
    </w:p>
    <w:p w:rsidR="006A3D30" w:rsidRPr="008E62B9" w:rsidRDefault="006A3D30" w:rsidP="006A3D30">
      <w:pPr>
        <w:pStyle w:val="Tekstpodstawowy"/>
        <w:keepNext/>
        <w:keepLines/>
        <w:widowControl w:val="0"/>
        <w:spacing w:line="360" w:lineRule="auto"/>
        <w:ind w:left="426" w:hanging="284"/>
      </w:pPr>
    </w:p>
    <w:p w:rsidR="006A3D30" w:rsidRPr="008E62B9" w:rsidRDefault="006A3D30" w:rsidP="006A3D30">
      <w:pPr>
        <w:pStyle w:val="Tekstpodstawowy"/>
        <w:keepNext/>
        <w:keepLines/>
        <w:widowControl w:val="0"/>
        <w:tabs>
          <w:tab w:val="left" w:pos="993"/>
        </w:tabs>
        <w:spacing w:line="360" w:lineRule="auto"/>
        <w:ind w:left="567"/>
      </w:pPr>
      <w:r w:rsidRPr="008E62B9">
        <w:rPr>
          <w:b/>
          <w:bCs/>
          <w:szCs w:val="20"/>
        </w:rPr>
        <w:t xml:space="preserve">Wydziale Edukacji </w:t>
      </w:r>
      <w:r w:rsidRPr="008E62B9">
        <w:t xml:space="preserve">(dział 900, rozdział 90004) w wysokości </w:t>
      </w:r>
      <w:r w:rsidRPr="008E62B9">
        <w:rPr>
          <w:b/>
        </w:rPr>
        <w:t>19.400 zł</w:t>
      </w:r>
      <w:r w:rsidRPr="008E62B9">
        <w:t xml:space="preserve"> w zadaniu pn. „Prace pielęgnacyjne drzew i krzewów oraz nowe nasadzenia drzew na terenach przy placówkach oświatowych prowadzonych przez Miasta Łódź”.</w:t>
      </w:r>
    </w:p>
    <w:p w:rsidR="006A3D30" w:rsidRPr="008E62B9" w:rsidRDefault="006A3D30" w:rsidP="006A3D30">
      <w:pPr>
        <w:pStyle w:val="Tekstpodstawowy"/>
        <w:keepNext/>
        <w:keepLines/>
        <w:widowControl w:val="0"/>
        <w:tabs>
          <w:tab w:val="left" w:pos="993"/>
        </w:tabs>
        <w:spacing w:line="360" w:lineRule="auto"/>
        <w:ind w:left="567"/>
        <w:rPr>
          <w:bCs/>
          <w:szCs w:val="20"/>
        </w:rPr>
      </w:pPr>
      <w:r w:rsidRPr="008E62B9">
        <w:rPr>
          <w:bCs/>
          <w:szCs w:val="20"/>
        </w:rPr>
        <w:t xml:space="preserve">Środki zostaną przeznaczone na prace pielęgnacyjne w nowoutworzonych ogródkach w związku z koniecznością kontynuacji projektów dofinansowanych przez </w:t>
      </w:r>
      <w:proofErr w:type="spellStart"/>
      <w:r w:rsidRPr="008E62B9">
        <w:rPr>
          <w:bCs/>
          <w:szCs w:val="20"/>
        </w:rPr>
        <w:t>WFOŚiGW</w:t>
      </w:r>
      <w:proofErr w:type="spellEnd"/>
      <w:r w:rsidRPr="008E62B9">
        <w:rPr>
          <w:bCs/>
          <w:szCs w:val="20"/>
        </w:rPr>
        <w:t>.</w:t>
      </w:r>
    </w:p>
    <w:p w:rsidR="006A3D30" w:rsidRPr="008E62B9" w:rsidRDefault="006A3D30" w:rsidP="006A3D30">
      <w:pPr>
        <w:pStyle w:val="Tekstpodstawowy"/>
        <w:keepNext/>
        <w:keepLines/>
        <w:widowControl w:val="0"/>
        <w:spacing w:line="360" w:lineRule="auto"/>
      </w:pPr>
    </w:p>
    <w:p w:rsidR="006A3D30" w:rsidRPr="008E62B9" w:rsidRDefault="006A3D30" w:rsidP="006A3D30">
      <w:pPr>
        <w:pStyle w:val="Tekstpodstawowy"/>
        <w:keepNext/>
        <w:keepLines/>
        <w:widowControl w:val="0"/>
        <w:spacing w:line="360" w:lineRule="auto"/>
        <w:ind w:left="567"/>
      </w:pPr>
      <w:r w:rsidRPr="008E62B9">
        <w:rPr>
          <w:b/>
        </w:rPr>
        <w:t>Straży Miejskiej w Łodzi</w:t>
      </w:r>
      <w:r w:rsidRPr="008E62B9">
        <w:t xml:space="preserve"> (dział 754, rozdział 75416) w wysokości </w:t>
      </w:r>
      <w:r w:rsidRPr="008E62B9">
        <w:rPr>
          <w:b/>
        </w:rPr>
        <w:t>100.000 zł</w:t>
      </w:r>
      <w:r w:rsidRPr="008E62B9">
        <w:t xml:space="preserve"> </w:t>
      </w:r>
      <w:r>
        <w:br/>
      </w:r>
      <w:r w:rsidRPr="008E62B9">
        <w:t>w gminnym zadaniu pn. „Funkcjonowanie jednostki”.</w:t>
      </w:r>
    </w:p>
    <w:p w:rsidR="006A3D30" w:rsidRPr="008E62B9" w:rsidRDefault="006A3D30" w:rsidP="006A3D30">
      <w:pPr>
        <w:pStyle w:val="Tekstpodstawowy"/>
        <w:keepNext/>
        <w:keepLines/>
        <w:widowControl w:val="0"/>
        <w:spacing w:line="360" w:lineRule="auto"/>
        <w:ind w:left="567"/>
      </w:pPr>
      <w:r w:rsidRPr="008E62B9">
        <w:lastRenderedPageBreak/>
        <w:t>Środki zostaną przeznaczone na:</w:t>
      </w:r>
    </w:p>
    <w:p w:rsidR="006A3D30" w:rsidRPr="008E62B9" w:rsidRDefault="006A3D30" w:rsidP="006A3D30">
      <w:pPr>
        <w:pStyle w:val="Tekstpodstawowy"/>
        <w:keepNext/>
        <w:keepLines/>
        <w:widowControl w:val="0"/>
        <w:tabs>
          <w:tab w:val="left" w:pos="993"/>
        </w:tabs>
        <w:spacing w:line="360" w:lineRule="auto"/>
        <w:ind w:left="567"/>
        <w:rPr>
          <w:bCs/>
          <w:szCs w:val="20"/>
        </w:rPr>
      </w:pPr>
      <w:r w:rsidRPr="008E62B9">
        <w:rPr>
          <w:bCs/>
          <w:szCs w:val="20"/>
        </w:rPr>
        <w:t>-przegląd i czyszczenie kamer i urządzeń z nimi związanych, sprawdzenie funkcjonalności PK i jakości obrazów, czyszczenie i konserwacja szaf kamerowych, kontrola działania urządzeń zabezpieczających, przegląd i konserwacja instalacji elektrycznych, kontrola napięcia i sprawdzenie działania obwodów zasilania rezerwowego. Usuwanie awarii wraz z  wymianą uszkodzonych elementów części sprzętowej oraz oprogramowania.</w:t>
      </w:r>
    </w:p>
    <w:p w:rsidR="006A3D30" w:rsidRPr="008E62B9" w:rsidRDefault="006A3D30" w:rsidP="006A3D30">
      <w:pPr>
        <w:pStyle w:val="Tekstpodstawowy"/>
        <w:keepNext/>
        <w:keepLines/>
        <w:widowControl w:val="0"/>
        <w:tabs>
          <w:tab w:val="left" w:pos="993"/>
        </w:tabs>
        <w:spacing w:line="360" w:lineRule="auto"/>
        <w:ind w:left="567"/>
        <w:rPr>
          <w:bCs/>
          <w:szCs w:val="20"/>
        </w:rPr>
      </w:pPr>
      <w:r w:rsidRPr="008E62B9">
        <w:rPr>
          <w:bCs/>
          <w:szCs w:val="20"/>
        </w:rPr>
        <w:t>-wymianę zużytych akumulatorów i zasilaczy UPS (w roku</w:t>
      </w:r>
      <w:r>
        <w:rPr>
          <w:bCs/>
          <w:szCs w:val="20"/>
        </w:rPr>
        <w:t xml:space="preserve"> 2022 będzie to ok. 25 szt.) - s</w:t>
      </w:r>
      <w:r w:rsidRPr="008E62B9">
        <w:rPr>
          <w:bCs/>
          <w:szCs w:val="20"/>
        </w:rPr>
        <w:t xml:space="preserve">przęt elektroniczny montowany jest na klatkach schodowych i strychach budynków. </w:t>
      </w:r>
    </w:p>
    <w:p w:rsidR="006A3D30" w:rsidRPr="008E62B9" w:rsidRDefault="006A3D30" w:rsidP="006A3D30">
      <w:pPr>
        <w:pStyle w:val="Tekstpodstawowy"/>
        <w:keepNext/>
        <w:keepLines/>
        <w:widowControl w:val="0"/>
        <w:tabs>
          <w:tab w:val="left" w:pos="993"/>
        </w:tabs>
        <w:spacing w:line="360" w:lineRule="auto"/>
        <w:ind w:left="567"/>
        <w:rPr>
          <w:bCs/>
          <w:szCs w:val="20"/>
        </w:rPr>
      </w:pPr>
      <w:r w:rsidRPr="008E62B9">
        <w:rPr>
          <w:bCs/>
          <w:szCs w:val="20"/>
        </w:rPr>
        <w:t xml:space="preserve">-przygotowanie Systemu do włączenia nowych urządzeń w ramach realizacji zadań z zakresu Rewitalizacji Obszarowej Centrum Łodzi – Projekty 1 ÷ 8  - do Systemu Monitoringu Miejskiego zostanie przyłączonych ok. 600 nowych urządzeń. </w:t>
      </w:r>
    </w:p>
    <w:p w:rsidR="006A3D30" w:rsidRPr="008E62B9" w:rsidRDefault="006A3D30" w:rsidP="006A3D30">
      <w:pPr>
        <w:pStyle w:val="Tekstpodstawowy"/>
        <w:keepNext/>
        <w:keepLines/>
        <w:widowControl w:val="0"/>
        <w:tabs>
          <w:tab w:val="left" w:pos="993"/>
        </w:tabs>
        <w:spacing w:line="360" w:lineRule="auto"/>
        <w:ind w:left="567"/>
        <w:rPr>
          <w:bCs/>
          <w:szCs w:val="20"/>
        </w:rPr>
      </w:pPr>
      <w:r w:rsidRPr="008E62B9">
        <w:rPr>
          <w:bCs/>
          <w:szCs w:val="20"/>
        </w:rPr>
        <w:t xml:space="preserve">-prace modernizacyjne sieci Światłowodowej mające na celu zmniejszenie długości dzierżawionej kanalizacji Orange (przewidywane zmniejszenie o ok. 2,6 km), w obszarach znajdujących się poza zasięgiem opracowań z zakresu Rewitalizacji Obszarowej Centrum Łodzi – Projekty 1 ÷ 8  – spowoduje to zmniejszenie opłat za dzierżawę od 2023 r.    </w:t>
      </w:r>
    </w:p>
    <w:p w:rsidR="006A3D30" w:rsidRPr="008E62B9" w:rsidRDefault="006A3D30" w:rsidP="006A3D30">
      <w:pPr>
        <w:pStyle w:val="Tekstpodstawowy"/>
        <w:keepNext/>
        <w:keepLines/>
        <w:widowControl w:val="0"/>
        <w:tabs>
          <w:tab w:val="left" w:pos="993"/>
        </w:tabs>
        <w:spacing w:line="360" w:lineRule="auto"/>
        <w:ind w:left="567"/>
        <w:rPr>
          <w:bCs/>
          <w:szCs w:val="20"/>
        </w:rPr>
      </w:pPr>
    </w:p>
    <w:p w:rsidR="006A3D30" w:rsidRPr="008E62B9" w:rsidRDefault="006A3D30" w:rsidP="006A3D30">
      <w:pPr>
        <w:pStyle w:val="Tekstpodstawowy"/>
        <w:keepNext/>
        <w:keepLines/>
        <w:widowControl w:val="0"/>
        <w:tabs>
          <w:tab w:val="left" w:pos="993"/>
        </w:tabs>
        <w:spacing w:line="360" w:lineRule="auto"/>
        <w:ind w:left="567"/>
      </w:pPr>
      <w:r w:rsidRPr="008E62B9">
        <w:rPr>
          <w:b/>
          <w:bCs/>
        </w:rPr>
        <w:t xml:space="preserve">Zarządzie Inwestycji Miejskich </w:t>
      </w:r>
      <w:r w:rsidRPr="008E62B9">
        <w:t xml:space="preserve">  (dział 600, rozdział 60015) w wysokości </w:t>
      </w:r>
      <w:r w:rsidRPr="008E62B9">
        <w:rPr>
          <w:b/>
        </w:rPr>
        <w:t xml:space="preserve">600.000 zł </w:t>
      </w:r>
      <w:r w:rsidRPr="008E62B9">
        <w:t xml:space="preserve">w powiatowym zadaniu majątkowym pn. „Modernizacja i budowa linii tramwajowej </w:t>
      </w:r>
      <w:r>
        <w:br/>
      </w:r>
      <w:r w:rsidRPr="008E62B9">
        <w:t>w ciągu ul. Rzgowskiej”.</w:t>
      </w:r>
    </w:p>
    <w:p w:rsidR="006A3D30" w:rsidRPr="008E62B9" w:rsidRDefault="006A3D30" w:rsidP="006A3D30">
      <w:pPr>
        <w:pStyle w:val="Tekstpodstawowy3"/>
        <w:keepNext/>
        <w:tabs>
          <w:tab w:val="left" w:pos="284"/>
        </w:tabs>
        <w:spacing w:before="120" w:line="360" w:lineRule="auto"/>
        <w:ind w:left="567"/>
        <w:jc w:val="both"/>
        <w:rPr>
          <w:sz w:val="24"/>
          <w:szCs w:val="24"/>
        </w:rPr>
      </w:pPr>
      <w:r w:rsidRPr="008E62B9">
        <w:rPr>
          <w:sz w:val="24"/>
          <w:szCs w:val="24"/>
        </w:rPr>
        <w:t xml:space="preserve">Środki są niezbędne w celu wykonania dokumentacji technicznej (PFU, dokumentacja geologiczno-hydrologiczna, inwentaryzacja zieleni, dokumentacja niezbędna do uzyskania decyzji środowiskowej) oraz dokumentacji aplikacyjnej pod kątem pozyskania dofinansowania UE dla planowanej inwestycji obejmującej: modernizację linii tramwajowej o długości do 2 km oraz wybudowanie nowego odcinka linii tramwajowej </w:t>
      </w:r>
      <w:r w:rsidRPr="008E62B9">
        <w:rPr>
          <w:sz w:val="24"/>
          <w:szCs w:val="24"/>
        </w:rPr>
        <w:lastRenderedPageBreak/>
        <w:t>o długości do 2 km wraz z pętlą w ciągu ul. Rzgowskiej, a także zakup taboru tramwajowego.</w:t>
      </w:r>
    </w:p>
    <w:p w:rsidR="006A3D30" w:rsidRPr="008E62B9" w:rsidRDefault="006A3D30" w:rsidP="006A3D30">
      <w:pPr>
        <w:keepNext/>
        <w:keepLines/>
        <w:spacing w:line="360" w:lineRule="auto"/>
        <w:jc w:val="both"/>
        <w:rPr>
          <w:b/>
          <w:u w:val="single"/>
        </w:rPr>
      </w:pPr>
      <w:r w:rsidRPr="008E62B9">
        <w:rPr>
          <w:b/>
          <w:u w:val="single"/>
        </w:rPr>
        <w:t>Zmniejszenie planowanego w budżecie miasta Łodzi na 2022 rok deficytu.</w:t>
      </w:r>
    </w:p>
    <w:p w:rsidR="006A3D30" w:rsidRPr="008E62B9" w:rsidRDefault="006A3D30" w:rsidP="006A3D30">
      <w:pPr>
        <w:keepNext/>
        <w:keepLines/>
        <w:spacing w:line="360" w:lineRule="auto"/>
        <w:jc w:val="both"/>
      </w:pPr>
      <w:r w:rsidRPr="008E62B9">
        <w:t>W związku z powyższymi zapisami zwiększa się planowany w budżecie Miasta Łodzi</w:t>
      </w:r>
      <w:r w:rsidRPr="008E62B9">
        <w:br/>
        <w:t xml:space="preserve">na 2022 rok deficyt o kwotę </w:t>
      </w:r>
      <w:r w:rsidRPr="008E62B9">
        <w:rPr>
          <w:b/>
          <w:bCs/>
          <w:szCs w:val="20"/>
        </w:rPr>
        <w:t>3.979.439</w:t>
      </w:r>
      <w:r w:rsidRPr="008E62B9">
        <w:rPr>
          <w:bCs/>
          <w:szCs w:val="20"/>
        </w:rPr>
        <w:t xml:space="preserve"> </w:t>
      </w:r>
      <w:r w:rsidRPr="008E62B9">
        <w:rPr>
          <w:b/>
        </w:rPr>
        <w:t>zł</w:t>
      </w:r>
      <w:r w:rsidRPr="008E62B9">
        <w:t xml:space="preserve">. Po uwzględnieniu ww. zmniejszony deficyt wynosi </w:t>
      </w:r>
      <w:r w:rsidRPr="008E62B9">
        <w:rPr>
          <w:b/>
        </w:rPr>
        <w:t>850.944.224</w:t>
      </w:r>
      <w:r w:rsidRPr="008E62B9">
        <w:t xml:space="preserve"> </w:t>
      </w:r>
      <w:r w:rsidRPr="008E62B9">
        <w:rPr>
          <w:b/>
        </w:rPr>
        <w:t>zł.</w:t>
      </w:r>
    </w:p>
    <w:p w:rsidR="006A3D30" w:rsidRPr="008E62B9" w:rsidRDefault="006A3D30" w:rsidP="006A3D30">
      <w:pPr>
        <w:keepNext/>
        <w:keepLines/>
        <w:spacing w:line="360" w:lineRule="auto"/>
        <w:jc w:val="both"/>
        <w:rPr>
          <w:strike/>
        </w:rPr>
      </w:pPr>
    </w:p>
    <w:p w:rsidR="006A3D30" w:rsidRPr="008E62B9" w:rsidRDefault="006A3D30" w:rsidP="006A3D30">
      <w:pPr>
        <w:keepNext/>
        <w:spacing w:line="360" w:lineRule="auto"/>
        <w:jc w:val="both"/>
        <w:rPr>
          <w:b/>
          <w:u w:val="single"/>
        </w:rPr>
      </w:pPr>
      <w:r w:rsidRPr="008E62B9">
        <w:rPr>
          <w:b/>
          <w:u w:val="single"/>
        </w:rPr>
        <w:t>Zmiany w przychodach w 2022 roku.</w:t>
      </w:r>
    </w:p>
    <w:p w:rsidR="006A3D30" w:rsidRPr="008E62B9" w:rsidRDefault="006A3D30" w:rsidP="006A3D30">
      <w:pPr>
        <w:keepNext/>
        <w:spacing w:line="360" w:lineRule="auto"/>
        <w:jc w:val="both"/>
      </w:pPr>
      <w:r w:rsidRPr="008E62B9">
        <w:t xml:space="preserve">Powyższe zmiany obejmują: </w:t>
      </w:r>
    </w:p>
    <w:p w:rsidR="006A3D30" w:rsidRPr="008E62B9" w:rsidRDefault="006A3D30" w:rsidP="006A3D30">
      <w:pPr>
        <w:keepNext/>
        <w:spacing w:line="360" w:lineRule="auto"/>
        <w:jc w:val="both"/>
      </w:pPr>
      <w:r w:rsidRPr="008E62B9">
        <w:t xml:space="preserve">- zwiększenie przychodów z wolnych środków jako nadwyżki środków pieniężnych na rachunku bieżącym o kwotę </w:t>
      </w:r>
      <w:r w:rsidRPr="008E62B9">
        <w:rPr>
          <w:b/>
          <w:bCs/>
          <w:szCs w:val="20"/>
        </w:rPr>
        <w:t xml:space="preserve">3.076.043 </w:t>
      </w:r>
      <w:r w:rsidRPr="008E62B9">
        <w:rPr>
          <w:b/>
        </w:rPr>
        <w:t>zł.</w:t>
      </w:r>
    </w:p>
    <w:p w:rsidR="006A3D30" w:rsidRPr="008E62B9" w:rsidRDefault="006A3D30" w:rsidP="006A3D30">
      <w:pPr>
        <w:keepNext/>
        <w:spacing w:line="360" w:lineRule="auto"/>
        <w:jc w:val="both"/>
        <w:rPr>
          <w:b/>
          <w:bCs/>
          <w:szCs w:val="20"/>
        </w:rPr>
      </w:pPr>
      <w:r w:rsidRPr="008E62B9">
        <w:t xml:space="preserve">- zwiększenie przychodów </w:t>
      </w:r>
      <w:r w:rsidRPr="008E62B9">
        <w:rPr>
          <w:bCs/>
          <w:szCs w:val="20"/>
        </w:rPr>
        <w:t xml:space="preserve">z tytułu </w:t>
      </w:r>
      <w:r w:rsidRPr="008E62B9">
        <w:t xml:space="preserve">niewykorzystanych środków pieniężnych </w:t>
      </w:r>
      <w:r w:rsidRPr="008E62B9">
        <w:rPr>
          <w:bCs/>
          <w:szCs w:val="20"/>
        </w:rPr>
        <w:t xml:space="preserve">na rachunku bieżącym budżetu, wynikających z rozliczenia środków określonych w </w:t>
      </w:r>
      <w:r w:rsidRPr="008E62B9">
        <w:rPr>
          <w:bCs/>
        </w:rPr>
        <w:t>art. 5</w:t>
      </w:r>
      <w:r w:rsidRPr="008E62B9">
        <w:t xml:space="preserve"> ust. 1 pkt 2</w:t>
      </w:r>
      <w:r w:rsidRPr="008E62B9">
        <w:rPr>
          <w:bCs/>
          <w:szCs w:val="20"/>
        </w:rPr>
        <w:t xml:space="preserve"> ustawy o finansach publicznych i dotacji na realizacje projektów z  udziałem tych środków</w:t>
      </w:r>
      <w:r w:rsidRPr="008E62B9">
        <w:t xml:space="preserve"> </w:t>
      </w:r>
      <w:r w:rsidRPr="008E62B9">
        <w:br/>
        <w:t xml:space="preserve">o kwotę </w:t>
      </w:r>
      <w:r w:rsidRPr="008E62B9">
        <w:rPr>
          <w:b/>
          <w:bCs/>
          <w:szCs w:val="20"/>
        </w:rPr>
        <w:t>903.396 zł.</w:t>
      </w:r>
    </w:p>
    <w:p w:rsidR="006A3D30" w:rsidRPr="008E62B9" w:rsidRDefault="006A3D30" w:rsidP="006A3D30">
      <w:pPr>
        <w:keepNext/>
        <w:spacing w:line="360" w:lineRule="auto"/>
        <w:jc w:val="both"/>
        <w:rPr>
          <w:b/>
          <w:bCs/>
          <w:szCs w:val="20"/>
        </w:rPr>
      </w:pPr>
    </w:p>
    <w:p w:rsidR="006A3D30" w:rsidRDefault="006A3D30" w:rsidP="006A3D30">
      <w:pPr>
        <w:pStyle w:val="Tekstpodstawowy"/>
        <w:keepNext/>
        <w:keepLines/>
        <w:widowControl w:val="0"/>
        <w:spacing w:line="360" w:lineRule="auto"/>
        <w:rPr>
          <w:b/>
          <w:bCs/>
          <w:u w:val="single"/>
        </w:rPr>
      </w:pPr>
      <w:r w:rsidRPr="008E62B9">
        <w:rPr>
          <w:b/>
          <w:bCs/>
          <w:u w:val="single"/>
        </w:rPr>
        <w:t>Przeniesienia planowanych w budżecie miasta Łodzi na 2022 rok dochodów.</w:t>
      </w:r>
    </w:p>
    <w:p w:rsidR="006A3D30" w:rsidRPr="008E62B9" w:rsidRDefault="006A3D30" w:rsidP="006A3D30">
      <w:pPr>
        <w:pStyle w:val="Tekstpodstawowy"/>
        <w:keepNext/>
        <w:keepLines/>
        <w:widowControl w:val="0"/>
        <w:spacing w:line="360" w:lineRule="auto"/>
        <w:rPr>
          <w:b/>
          <w:bCs/>
          <w:u w:val="single"/>
        </w:rPr>
      </w:pPr>
    </w:p>
    <w:p w:rsidR="006A3D30" w:rsidRPr="008E62B9" w:rsidRDefault="006A3D30" w:rsidP="006A3D30">
      <w:pPr>
        <w:keepNext/>
        <w:spacing w:line="360" w:lineRule="auto"/>
        <w:jc w:val="both"/>
        <w:rPr>
          <w:bCs/>
        </w:rPr>
      </w:pPr>
      <w:r w:rsidRPr="008E62B9">
        <w:t xml:space="preserve">W </w:t>
      </w:r>
      <w:r w:rsidRPr="008E62B9">
        <w:rPr>
          <w:b/>
        </w:rPr>
        <w:t>Wydziale Budżetu</w:t>
      </w:r>
      <w:r w:rsidRPr="008E62B9">
        <w:t xml:space="preserve"> (dział 801, rozdział 80120) </w:t>
      </w:r>
      <w:r w:rsidRPr="008E62B9">
        <w:rPr>
          <w:bCs/>
        </w:rPr>
        <w:t xml:space="preserve"> dokonuje się przeniesienia w wysokości </w:t>
      </w:r>
      <w:r w:rsidRPr="008E62B9">
        <w:rPr>
          <w:b/>
          <w:bCs/>
        </w:rPr>
        <w:t>31.196 zł</w:t>
      </w:r>
      <w:r w:rsidRPr="008E62B9">
        <w:rPr>
          <w:bCs/>
        </w:rPr>
        <w:t xml:space="preserve"> w powiatowym zadaniu pn. „ŚRODKI ZE ŹRÓDEŁ ZAGRANICZNYCH NA DOFINANSOWANIE ZADAŃ WŁASNYCH: Kreatywne wibracje w planowaniu ścieżki kariery zawodowej z wykorzystaniem innowacyjnych metod nauczania : grywalizacji, Design </w:t>
      </w:r>
      <w:proofErr w:type="spellStart"/>
      <w:r w:rsidRPr="008E62B9">
        <w:rPr>
          <w:bCs/>
        </w:rPr>
        <w:t>Thinking</w:t>
      </w:r>
      <w:proofErr w:type="spellEnd"/>
      <w:r w:rsidRPr="008E62B9">
        <w:rPr>
          <w:bCs/>
        </w:rPr>
        <w:t xml:space="preserve"> i Project </w:t>
      </w:r>
      <w:proofErr w:type="spellStart"/>
      <w:r w:rsidRPr="008E62B9">
        <w:rPr>
          <w:bCs/>
        </w:rPr>
        <w:t>Based</w:t>
      </w:r>
      <w:proofErr w:type="spellEnd"/>
      <w:r w:rsidRPr="008E62B9">
        <w:rPr>
          <w:bCs/>
        </w:rPr>
        <w:t xml:space="preserve"> Learning”.</w:t>
      </w:r>
    </w:p>
    <w:p w:rsidR="006A3D30" w:rsidRPr="008E62B9" w:rsidRDefault="006A3D30" w:rsidP="006A3D30">
      <w:pPr>
        <w:keepNext/>
        <w:spacing w:line="360" w:lineRule="auto"/>
        <w:jc w:val="both"/>
        <w:rPr>
          <w:bCs/>
        </w:rPr>
      </w:pPr>
      <w:r w:rsidRPr="008E62B9">
        <w:rPr>
          <w:bCs/>
        </w:rPr>
        <w:t>Powyższa zmiana wynika z urealnienia planu dochodów.</w:t>
      </w:r>
    </w:p>
    <w:p w:rsidR="006A3D30" w:rsidRPr="008E62B9" w:rsidRDefault="006A3D30" w:rsidP="006A3D30">
      <w:pPr>
        <w:keepNext/>
        <w:spacing w:line="360" w:lineRule="auto"/>
        <w:jc w:val="both"/>
        <w:rPr>
          <w:bCs/>
        </w:rPr>
      </w:pPr>
    </w:p>
    <w:p w:rsidR="006A3D30" w:rsidRPr="008E62B9" w:rsidRDefault="006A3D30" w:rsidP="006A3D30">
      <w:pPr>
        <w:keepNext/>
        <w:spacing w:line="360" w:lineRule="auto"/>
        <w:jc w:val="both"/>
        <w:rPr>
          <w:bCs/>
        </w:rPr>
      </w:pPr>
      <w:r w:rsidRPr="008E62B9">
        <w:t xml:space="preserve">W </w:t>
      </w:r>
      <w:r w:rsidRPr="008E62B9">
        <w:rPr>
          <w:b/>
        </w:rPr>
        <w:t>Wydziale Budżetu</w:t>
      </w:r>
      <w:r w:rsidRPr="008E62B9">
        <w:t xml:space="preserve"> (dział 801, rozdział 80120) </w:t>
      </w:r>
      <w:r w:rsidRPr="008E62B9">
        <w:rPr>
          <w:bCs/>
        </w:rPr>
        <w:t xml:space="preserve"> dokonuje się przeniesienia w wysokości </w:t>
      </w:r>
      <w:r w:rsidRPr="008E62B9">
        <w:rPr>
          <w:b/>
          <w:bCs/>
        </w:rPr>
        <w:t>28.779 zł</w:t>
      </w:r>
      <w:r w:rsidRPr="008E62B9">
        <w:rPr>
          <w:bCs/>
        </w:rPr>
        <w:t xml:space="preserve"> w powiatowym zadaniu pn. „ŚRODKI ZE ŹRÓDEŁ ZAGRANICZNYCH NA </w:t>
      </w:r>
      <w:r w:rsidRPr="008E62B9">
        <w:rPr>
          <w:bCs/>
        </w:rPr>
        <w:lastRenderedPageBreak/>
        <w:t xml:space="preserve">DOFINANSOWANIE ZADAŃ WŁASNYCH: Sztuka zaangażowania jako wektor promocji </w:t>
      </w:r>
      <w:r>
        <w:rPr>
          <w:bCs/>
        </w:rPr>
        <w:br/>
      </w:r>
      <w:r w:rsidRPr="008E62B9">
        <w:rPr>
          <w:bCs/>
        </w:rPr>
        <w:t>i upowszechniania wartości Unii Europejskiej”.</w:t>
      </w:r>
    </w:p>
    <w:p w:rsidR="006A3D30" w:rsidRPr="008E62B9" w:rsidRDefault="006A3D30" w:rsidP="006A3D30">
      <w:pPr>
        <w:keepNext/>
        <w:spacing w:line="360" w:lineRule="auto"/>
        <w:jc w:val="both"/>
      </w:pPr>
      <w:r w:rsidRPr="008E62B9">
        <w:rPr>
          <w:bCs/>
        </w:rPr>
        <w:t>Powyższa zmiana wynika z urealnienia planu dochodów.</w:t>
      </w:r>
    </w:p>
    <w:p w:rsidR="006A3D30" w:rsidRPr="008E62B9" w:rsidRDefault="006A3D30" w:rsidP="006A3D30">
      <w:pPr>
        <w:keepNext/>
        <w:keepLines/>
        <w:tabs>
          <w:tab w:val="left" w:pos="142"/>
        </w:tabs>
        <w:spacing w:line="360" w:lineRule="auto"/>
        <w:jc w:val="both"/>
      </w:pPr>
    </w:p>
    <w:p w:rsidR="006A3D30" w:rsidRPr="008E62B9" w:rsidRDefault="006A3D30" w:rsidP="006A3D30">
      <w:pPr>
        <w:pStyle w:val="Tekstpodstawowy"/>
        <w:keepNext/>
        <w:keepLines/>
        <w:widowControl w:val="0"/>
        <w:spacing w:line="360" w:lineRule="auto"/>
        <w:rPr>
          <w:b/>
          <w:bCs/>
          <w:u w:val="single"/>
        </w:rPr>
      </w:pPr>
      <w:r w:rsidRPr="008E62B9">
        <w:rPr>
          <w:b/>
          <w:bCs/>
          <w:u w:val="single"/>
        </w:rPr>
        <w:t>Przeniesienia planowanych w budżecie miasta Łodzi na 2022 rok wydatków.</w:t>
      </w:r>
    </w:p>
    <w:p w:rsidR="006A3D30" w:rsidRPr="008E62B9" w:rsidRDefault="006A3D30" w:rsidP="006A3D30">
      <w:pPr>
        <w:pStyle w:val="Tekstpodstawowy"/>
        <w:keepNext/>
        <w:tabs>
          <w:tab w:val="left" w:pos="284"/>
        </w:tabs>
        <w:spacing w:line="360" w:lineRule="auto"/>
      </w:pPr>
    </w:p>
    <w:p w:rsidR="006A3D30" w:rsidRPr="008E62B9" w:rsidRDefault="006A3D30" w:rsidP="006A3D30">
      <w:pPr>
        <w:pStyle w:val="Tekstpodstawowy"/>
        <w:keepNext/>
        <w:keepLines/>
        <w:widowControl w:val="0"/>
        <w:spacing w:line="360" w:lineRule="auto"/>
        <w:rPr>
          <w:bCs/>
        </w:rPr>
      </w:pPr>
      <w:r w:rsidRPr="008E62B9">
        <w:rPr>
          <w:bCs/>
        </w:rPr>
        <w:t xml:space="preserve">W </w:t>
      </w:r>
      <w:r w:rsidRPr="008E62B9">
        <w:rPr>
          <w:b/>
          <w:bCs/>
        </w:rPr>
        <w:t xml:space="preserve">Biurze Nadzoru Właścicielskiego </w:t>
      </w:r>
      <w:r w:rsidRPr="008E62B9">
        <w:t xml:space="preserve">  </w:t>
      </w:r>
      <w:r w:rsidRPr="008E62B9">
        <w:rPr>
          <w:bCs/>
        </w:rPr>
        <w:t xml:space="preserve">dokonuje się przeniesienia w wysokości </w:t>
      </w:r>
      <w:r>
        <w:rPr>
          <w:b/>
          <w:bCs/>
        </w:rPr>
        <w:t>12.874.400</w:t>
      </w:r>
      <w:r w:rsidRPr="008E62B9">
        <w:rPr>
          <w:bCs/>
        </w:rPr>
        <w:t xml:space="preserve"> </w:t>
      </w:r>
      <w:r w:rsidRPr="008E62B9">
        <w:rPr>
          <w:b/>
          <w:bCs/>
        </w:rPr>
        <w:t xml:space="preserve">zł </w:t>
      </w:r>
      <w:r w:rsidRPr="008E62B9">
        <w:rPr>
          <w:bCs/>
        </w:rPr>
        <w:t>w gminnych zadaniach pn.:</w:t>
      </w:r>
    </w:p>
    <w:p w:rsidR="006A3D30" w:rsidRPr="008E62B9" w:rsidRDefault="006A3D30" w:rsidP="006A3D30">
      <w:pPr>
        <w:pStyle w:val="Tekstpodstawowy"/>
        <w:keepNext/>
        <w:keepLines/>
        <w:widowControl w:val="0"/>
        <w:spacing w:line="360" w:lineRule="auto"/>
        <w:rPr>
          <w:bCs/>
        </w:rPr>
      </w:pPr>
      <w:r w:rsidRPr="008E62B9">
        <w:rPr>
          <w:bCs/>
        </w:rPr>
        <w:t>- „Dopłata do Spółki z o.o. "Miejska Arena Kultury i Sportu” (przeniesienie z rozdziału75095 do 92601) 4.000.000 zł,</w:t>
      </w:r>
    </w:p>
    <w:p w:rsidR="006A3D30" w:rsidRDefault="006A3D30" w:rsidP="006A3D30">
      <w:pPr>
        <w:pStyle w:val="Tekstpodstawowy"/>
        <w:keepNext/>
        <w:keepLines/>
        <w:widowControl w:val="0"/>
        <w:spacing w:line="360" w:lineRule="auto"/>
        <w:rPr>
          <w:bCs/>
        </w:rPr>
      </w:pPr>
      <w:r w:rsidRPr="008E62B9">
        <w:rPr>
          <w:bCs/>
        </w:rPr>
        <w:t xml:space="preserve">- „Dopłata do Spółki z o.o. "Port Lotniczy Łódź im. Władysława Reymonta” (przeniesienie </w:t>
      </w:r>
      <w:r>
        <w:rPr>
          <w:bCs/>
        </w:rPr>
        <w:br/>
      </w:r>
      <w:r w:rsidRPr="008E62B9">
        <w:rPr>
          <w:bCs/>
        </w:rPr>
        <w:t>z rozdzi</w:t>
      </w:r>
      <w:r>
        <w:rPr>
          <w:bCs/>
        </w:rPr>
        <w:t>ału75095 do 60095) 8.874.406 zł,</w:t>
      </w:r>
    </w:p>
    <w:p w:rsidR="006A3D30" w:rsidRDefault="006A3D30" w:rsidP="006A3D30">
      <w:pPr>
        <w:pStyle w:val="Tekstpodstawowy"/>
        <w:keepNext/>
        <w:keepLines/>
        <w:widowControl w:val="0"/>
        <w:spacing w:line="360" w:lineRule="auto"/>
        <w:rPr>
          <w:bCs/>
        </w:rPr>
      </w:pPr>
      <w:r w:rsidRPr="008E62B9">
        <w:rPr>
          <w:bCs/>
        </w:rPr>
        <w:t>Powyższa zmiana wynika ze zmiany klasyfikacji budżetowej  zadań wpisanych do Wieloletniej Prognozy Finansowej i dostosowania ich do obowiązujących przepisów.</w:t>
      </w:r>
    </w:p>
    <w:p w:rsidR="006A3D30" w:rsidRPr="008E62B9" w:rsidRDefault="006A3D30" w:rsidP="006A3D30">
      <w:pPr>
        <w:pStyle w:val="Tekstpodstawowy"/>
        <w:keepNext/>
        <w:keepLines/>
        <w:widowControl w:val="0"/>
        <w:spacing w:line="360" w:lineRule="auto"/>
        <w:rPr>
          <w:bCs/>
        </w:rPr>
      </w:pPr>
    </w:p>
    <w:p w:rsidR="006A3D30" w:rsidRPr="008E62B9" w:rsidRDefault="006A3D30" w:rsidP="006A3D30">
      <w:pPr>
        <w:pStyle w:val="Tekstpodstawowy"/>
        <w:keepNext/>
        <w:keepLines/>
        <w:widowControl w:val="0"/>
        <w:spacing w:line="360" w:lineRule="auto"/>
        <w:rPr>
          <w:bCs/>
        </w:rPr>
      </w:pPr>
      <w:r w:rsidRPr="008E62B9">
        <w:rPr>
          <w:bCs/>
        </w:rPr>
        <w:t xml:space="preserve">W </w:t>
      </w:r>
      <w:r w:rsidRPr="008E62B9">
        <w:rPr>
          <w:b/>
          <w:bCs/>
        </w:rPr>
        <w:t xml:space="preserve">Biurze Nadzoru Właścicielskiego </w:t>
      </w:r>
      <w:r w:rsidRPr="008E62B9">
        <w:t xml:space="preserve">  </w:t>
      </w:r>
      <w:r w:rsidRPr="008E62B9">
        <w:rPr>
          <w:bCs/>
        </w:rPr>
        <w:t>dokonuje się przeniesienia w gminnych zadaniach pn.:</w:t>
      </w:r>
    </w:p>
    <w:p w:rsidR="006A3D30" w:rsidRPr="008E62B9" w:rsidRDefault="006A3D30" w:rsidP="006A3D30">
      <w:pPr>
        <w:pStyle w:val="Tekstpodstawowy"/>
        <w:keepNext/>
        <w:keepLines/>
        <w:widowControl w:val="0"/>
        <w:spacing w:line="360" w:lineRule="auto"/>
        <w:rPr>
          <w:bCs/>
        </w:rPr>
      </w:pPr>
      <w:r w:rsidRPr="008E62B9">
        <w:rPr>
          <w:bCs/>
        </w:rPr>
        <w:t xml:space="preserve">- „Podwyższenie kapitału w spółce Miejskie Przedsiębiorstwo Komunikacyjne - Łódź Spółka z </w:t>
      </w:r>
      <w:proofErr w:type="spellStart"/>
      <w:r w:rsidRPr="008E62B9">
        <w:rPr>
          <w:bCs/>
        </w:rPr>
        <w:t>o.o</w:t>
      </w:r>
      <w:proofErr w:type="spellEnd"/>
      <w:r w:rsidRPr="008E62B9">
        <w:rPr>
          <w:bCs/>
        </w:rPr>
        <w:t xml:space="preserve"> z siedzibą w Łodzi wynikające z realizacji programu "Łódzki Tramwaj Regionalny" zgodnie z Uchwałą Rady Miejskiej w Łodzi LXXII/1382/06” (przeniesienie z rozdziału75095 do 60004) 4.023</w:t>
      </w:r>
      <w:r>
        <w:rPr>
          <w:bCs/>
        </w:rPr>
        <w:t>.5</w:t>
      </w:r>
      <w:r w:rsidRPr="008E62B9">
        <w:rPr>
          <w:bCs/>
        </w:rPr>
        <w:t>20 zł,</w:t>
      </w:r>
    </w:p>
    <w:p w:rsidR="006A3D30" w:rsidRDefault="006A3D30" w:rsidP="006A3D30">
      <w:pPr>
        <w:pStyle w:val="Tekstpodstawowy"/>
        <w:keepNext/>
        <w:keepLines/>
        <w:widowControl w:val="0"/>
        <w:spacing w:line="360" w:lineRule="auto"/>
        <w:rPr>
          <w:bCs/>
        </w:rPr>
      </w:pPr>
      <w:r w:rsidRPr="008E62B9">
        <w:rPr>
          <w:bCs/>
        </w:rPr>
        <w:t xml:space="preserve">- „Wniesienie wkładu pieniężnego na podwyższenie kapitału i objęcie udziałów Miejskiego Przedsiębiorstwa Komunikacyjnego - Łódź Sp. z o.o.” (przeniesienie z rozdziału75095 </w:t>
      </w:r>
      <w:r>
        <w:rPr>
          <w:bCs/>
        </w:rPr>
        <w:br/>
      </w:r>
      <w:r w:rsidRPr="008E62B9">
        <w:rPr>
          <w:bCs/>
        </w:rPr>
        <w:t xml:space="preserve">do 60004) </w:t>
      </w:r>
      <w:r>
        <w:rPr>
          <w:bCs/>
        </w:rPr>
        <w:t>45.410.16</w:t>
      </w:r>
      <w:r w:rsidRPr="008E62B9">
        <w:rPr>
          <w:bCs/>
        </w:rPr>
        <w:t>9 zł,</w:t>
      </w:r>
    </w:p>
    <w:p w:rsidR="006A3D30" w:rsidRPr="008E62B9" w:rsidRDefault="006A3D30" w:rsidP="006A3D30">
      <w:pPr>
        <w:pStyle w:val="Tekstpodstawowy"/>
        <w:keepNext/>
        <w:keepLines/>
        <w:widowControl w:val="0"/>
        <w:spacing w:line="360" w:lineRule="auto"/>
        <w:rPr>
          <w:bCs/>
        </w:rPr>
      </w:pPr>
      <w:r>
        <w:rPr>
          <w:bCs/>
        </w:rPr>
        <w:t>- „</w:t>
      </w:r>
      <w:r w:rsidRPr="008E62B9">
        <w:t>Wniesienie wkładu pieniężnego na podwyższenie kapitału zakładowego oraz objęcie udziałów w Widzewskim Towarzystwie Budownictwa Społecznego Sp. z o.o.”</w:t>
      </w:r>
      <w:r>
        <w:t xml:space="preserve"> </w:t>
      </w:r>
      <w:r w:rsidRPr="008E62B9">
        <w:rPr>
          <w:bCs/>
        </w:rPr>
        <w:t>(przeniesienie z rozdz</w:t>
      </w:r>
      <w:r>
        <w:rPr>
          <w:bCs/>
        </w:rPr>
        <w:t>iału75095 do 70021</w:t>
      </w:r>
      <w:r w:rsidRPr="008E62B9">
        <w:rPr>
          <w:bCs/>
        </w:rPr>
        <w:t>)</w:t>
      </w:r>
      <w:r>
        <w:rPr>
          <w:bCs/>
        </w:rPr>
        <w:t xml:space="preserve"> 9.200.856 zł</w:t>
      </w:r>
      <w:r w:rsidRPr="008E62B9">
        <w:t>.</w:t>
      </w:r>
    </w:p>
    <w:p w:rsidR="006A3D30" w:rsidRPr="008E62B9" w:rsidRDefault="006A3D30" w:rsidP="006A3D30">
      <w:pPr>
        <w:pStyle w:val="Tekstpodstawowy"/>
        <w:keepNext/>
        <w:keepLines/>
        <w:widowControl w:val="0"/>
        <w:spacing w:line="360" w:lineRule="auto"/>
        <w:rPr>
          <w:bCs/>
        </w:rPr>
      </w:pPr>
      <w:r w:rsidRPr="008E62B9">
        <w:rPr>
          <w:bCs/>
        </w:rPr>
        <w:t xml:space="preserve">- „Wniesienie wkładu pieniężnego na podwyższenie kapitału oraz objęcie udziałów w EXPO - Łódź Sp. z o.o. wynikające z realizacji programu "Budowa Centrum Konferencyjno-Wystawienniczego Międzynarodowych Targów Łódzkich Sp. z o.o." (przeniesienie </w:t>
      </w:r>
      <w:r>
        <w:rPr>
          <w:bCs/>
        </w:rPr>
        <w:br/>
      </w:r>
      <w:r w:rsidRPr="008E62B9">
        <w:rPr>
          <w:bCs/>
        </w:rPr>
        <w:t>z rozdziału75095 do 71095) 3.859.900 zł,</w:t>
      </w:r>
    </w:p>
    <w:p w:rsidR="006A3D30" w:rsidRPr="008E62B9" w:rsidRDefault="006A3D30" w:rsidP="006A3D30">
      <w:pPr>
        <w:pStyle w:val="Tekstpodstawowy"/>
        <w:keepNext/>
        <w:keepLines/>
        <w:widowControl w:val="0"/>
        <w:spacing w:line="360" w:lineRule="auto"/>
        <w:rPr>
          <w:bCs/>
        </w:rPr>
      </w:pPr>
      <w:r w:rsidRPr="008E62B9">
        <w:rPr>
          <w:bCs/>
        </w:rPr>
        <w:t>- „Wniesienie wkładu pieniężnego na podwyższenie kapitału zakładowego oraz objęcie udziałów w Miejskim Ogrodzie Zoologicznym w Łodzi Sp. z o.o. w celu realizacji projektu modernizacji ogrodu zoologicznego” (przeniesienie z rozdziału75095 do 92504) 22.186.000 zł,</w:t>
      </w:r>
    </w:p>
    <w:p w:rsidR="006A3D30" w:rsidRPr="008E62B9" w:rsidRDefault="006A3D30" w:rsidP="006A3D30">
      <w:pPr>
        <w:pStyle w:val="Tekstpodstawowy"/>
        <w:keepNext/>
        <w:keepLines/>
        <w:widowControl w:val="0"/>
        <w:spacing w:line="360" w:lineRule="auto"/>
        <w:rPr>
          <w:bCs/>
        </w:rPr>
      </w:pPr>
      <w:r w:rsidRPr="008E62B9">
        <w:rPr>
          <w:bCs/>
        </w:rPr>
        <w:lastRenderedPageBreak/>
        <w:t xml:space="preserve">- „Wniesienie wkładu pieniężnego na podwyższenie kapitału zakładowego oraz objęcie udziałów w Sp. z o.o. Port Lotniczy Łódź im. Władysława Reymonta wynikające z realizacji programu "Rozbudowa Portu Lotniczego Łódź im. Władysława Reymonta” (przeniesienie </w:t>
      </w:r>
      <w:r>
        <w:rPr>
          <w:bCs/>
        </w:rPr>
        <w:br/>
      </w:r>
      <w:r w:rsidRPr="008E62B9">
        <w:rPr>
          <w:bCs/>
        </w:rPr>
        <w:t>z rozdziału75095 do 60095) 17.558.200</w:t>
      </w:r>
    </w:p>
    <w:p w:rsidR="006A3D30" w:rsidRPr="008E62B9" w:rsidRDefault="006A3D30" w:rsidP="006A3D30">
      <w:pPr>
        <w:pStyle w:val="Tekstpodstawowy"/>
        <w:keepNext/>
        <w:keepLines/>
        <w:widowControl w:val="0"/>
        <w:spacing w:line="360" w:lineRule="auto"/>
        <w:rPr>
          <w:bCs/>
        </w:rPr>
      </w:pPr>
      <w:r w:rsidRPr="008E62B9">
        <w:rPr>
          <w:bCs/>
        </w:rPr>
        <w:t>Powyższa zmiana wynika ze zmiany klasyfikacji budżetowej  zadań wpisanych do Wieloletniej Prognozy Finansowej i dostosowania ich do obowiązujących przepisów.</w:t>
      </w:r>
    </w:p>
    <w:p w:rsidR="006A3D30" w:rsidRPr="008E62B9" w:rsidRDefault="006A3D30" w:rsidP="006A3D30">
      <w:pPr>
        <w:pStyle w:val="Tekstpodstawowy"/>
        <w:keepNext/>
        <w:keepLines/>
        <w:widowControl w:val="0"/>
        <w:tabs>
          <w:tab w:val="left" w:pos="993"/>
        </w:tabs>
        <w:spacing w:line="360" w:lineRule="auto"/>
        <w:ind w:left="8582"/>
      </w:pPr>
    </w:p>
    <w:p w:rsidR="006A3D30" w:rsidRPr="008E62B9" w:rsidRDefault="006A3D30" w:rsidP="006A3D30">
      <w:pPr>
        <w:pStyle w:val="Tekstpodstawowy"/>
        <w:keepNext/>
        <w:keepLines/>
        <w:widowControl w:val="0"/>
        <w:tabs>
          <w:tab w:val="left" w:pos="993"/>
        </w:tabs>
        <w:spacing w:line="360" w:lineRule="auto"/>
      </w:pPr>
      <w:r w:rsidRPr="008E62B9">
        <w:t xml:space="preserve">W    </w:t>
      </w:r>
      <w:r w:rsidRPr="008E62B9">
        <w:rPr>
          <w:b/>
        </w:rPr>
        <w:t>Biurze Rozwoju Gospodarczego i Współpracy Międzynarodowej</w:t>
      </w:r>
      <w:r w:rsidRPr="008E62B9">
        <w:t xml:space="preserve"> (dział 750 rozdział 75075) w wysokości </w:t>
      </w:r>
      <w:r w:rsidRPr="008E62B9">
        <w:rPr>
          <w:b/>
        </w:rPr>
        <w:t xml:space="preserve">69.600 zł </w:t>
      </w:r>
      <w:r w:rsidRPr="008E62B9">
        <w:t>z gminnych zadań pn.:</w:t>
      </w:r>
    </w:p>
    <w:p w:rsidR="006A3D30" w:rsidRPr="008E62B9" w:rsidRDefault="006A3D30" w:rsidP="006A3D30">
      <w:pPr>
        <w:pStyle w:val="Tekstpodstawowy"/>
        <w:keepNext/>
        <w:keepLines/>
        <w:widowControl w:val="0"/>
        <w:tabs>
          <w:tab w:val="left" w:pos="993"/>
        </w:tabs>
        <w:spacing w:line="360" w:lineRule="auto"/>
      </w:pPr>
      <w:r w:rsidRPr="008E62B9">
        <w:rPr>
          <w:b/>
        </w:rPr>
        <w:t xml:space="preserve">- </w:t>
      </w:r>
      <w:r w:rsidRPr="008E62B9">
        <w:t xml:space="preserve"> „Opracowanie Strategii komunikacji marketingowej marki biznesowej Łodzi </w:t>
      </w:r>
      <w:r>
        <w:br/>
      </w:r>
      <w:r w:rsidRPr="008E62B9">
        <w:t xml:space="preserve">z wykorzystaniem narzędzi digitalowych we wskazanych grupach docelowych </w:t>
      </w:r>
      <w:r>
        <w:br/>
      </w:r>
      <w:r w:rsidRPr="008E62B9">
        <w:t>i z uwzględnieniem przewag konkurencyjnych miasta” 19.475 zł,</w:t>
      </w:r>
    </w:p>
    <w:p w:rsidR="006A3D30" w:rsidRPr="008E62B9" w:rsidRDefault="006A3D30" w:rsidP="006A3D30">
      <w:pPr>
        <w:pStyle w:val="Tekstpodstawowy"/>
        <w:keepNext/>
        <w:keepLines/>
        <w:widowControl w:val="0"/>
        <w:tabs>
          <w:tab w:val="left" w:pos="993"/>
        </w:tabs>
        <w:spacing w:line="360" w:lineRule="auto"/>
      </w:pPr>
      <w:r w:rsidRPr="008E62B9">
        <w:rPr>
          <w:b/>
        </w:rPr>
        <w:t>-</w:t>
      </w:r>
      <w:r w:rsidRPr="008E62B9">
        <w:t xml:space="preserve"> „Realizacja zabudowy i obsługi stoiska Miasta Łódź na międzynarodowych targach nieruchomości i inwestycji MIPIM w Cannes w 2022 r.” 50.125 zł</w:t>
      </w:r>
    </w:p>
    <w:p w:rsidR="006A3D30" w:rsidRPr="008E62B9" w:rsidRDefault="006A3D30" w:rsidP="006A3D30">
      <w:pPr>
        <w:pStyle w:val="Tekstpodstawowy"/>
        <w:keepNext/>
        <w:keepLines/>
        <w:widowControl w:val="0"/>
        <w:tabs>
          <w:tab w:val="left" w:pos="993"/>
        </w:tabs>
        <w:spacing w:line="360" w:lineRule="auto"/>
        <w:ind w:left="567" w:hanging="567"/>
      </w:pPr>
      <w:r w:rsidRPr="008E62B9">
        <w:t>na zadanie pn. „Współpraca z wyższymi uczelniami”.</w:t>
      </w:r>
    </w:p>
    <w:p w:rsidR="006A3D30" w:rsidRPr="008E62B9" w:rsidRDefault="006A3D30" w:rsidP="006A3D30">
      <w:pPr>
        <w:pStyle w:val="Tekstpodstawowy"/>
        <w:keepNext/>
        <w:keepLines/>
        <w:widowControl w:val="0"/>
        <w:tabs>
          <w:tab w:val="left" w:pos="993"/>
        </w:tabs>
        <w:spacing w:line="360" w:lineRule="auto"/>
      </w:pPr>
      <w:r w:rsidRPr="008E62B9">
        <w:t>Środki zostaną przeznaczone na uruchomienie programu stypendialnego Prezydenta Miasta Łodzi na kolejny rok akademicki 2022/2023.</w:t>
      </w:r>
    </w:p>
    <w:p w:rsidR="006A3D30" w:rsidRPr="008E62B9" w:rsidRDefault="006A3D30" w:rsidP="006A3D30">
      <w:pPr>
        <w:pStyle w:val="Tekstpodstawowy"/>
        <w:keepNext/>
        <w:keepLines/>
        <w:widowControl w:val="0"/>
        <w:spacing w:line="360" w:lineRule="auto"/>
        <w:rPr>
          <w:bCs/>
        </w:rPr>
      </w:pPr>
    </w:p>
    <w:p w:rsidR="006A3D30" w:rsidRPr="008E62B9" w:rsidRDefault="006A3D30" w:rsidP="006A3D30">
      <w:pPr>
        <w:pStyle w:val="Tekstpodstawowy"/>
        <w:keepNext/>
        <w:keepLines/>
        <w:widowControl w:val="0"/>
        <w:spacing w:line="360" w:lineRule="auto"/>
        <w:rPr>
          <w:bCs/>
        </w:rPr>
      </w:pPr>
      <w:r w:rsidRPr="008E62B9">
        <w:rPr>
          <w:bCs/>
        </w:rPr>
        <w:t xml:space="preserve">W </w:t>
      </w:r>
      <w:r w:rsidRPr="008E62B9">
        <w:rPr>
          <w:b/>
          <w:bCs/>
        </w:rPr>
        <w:t xml:space="preserve">Zarządzie Lokali Miejskich </w:t>
      </w:r>
      <w:r w:rsidRPr="008E62B9">
        <w:t xml:space="preserve">(dział 700, rozdział 70005)  </w:t>
      </w:r>
      <w:r w:rsidRPr="008E62B9">
        <w:rPr>
          <w:bCs/>
        </w:rPr>
        <w:t xml:space="preserve">dokonuje się przeniesienia </w:t>
      </w:r>
      <w:r>
        <w:rPr>
          <w:bCs/>
        </w:rPr>
        <w:br/>
      </w:r>
      <w:r w:rsidRPr="008E62B9">
        <w:rPr>
          <w:bCs/>
        </w:rPr>
        <w:t xml:space="preserve">w wysokości </w:t>
      </w:r>
      <w:r w:rsidRPr="008E62B9">
        <w:rPr>
          <w:b/>
          <w:bCs/>
        </w:rPr>
        <w:t>900.000</w:t>
      </w:r>
      <w:r w:rsidRPr="008E62B9">
        <w:rPr>
          <w:bCs/>
        </w:rPr>
        <w:t xml:space="preserve"> </w:t>
      </w:r>
      <w:r w:rsidRPr="008E62B9">
        <w:rPr>
          <w:b/>
          <w:bCs/>
        </w:rPr>
        <w:t xml:space="preserve">zł </w:t>
      </w:r>
      <w:r w:rsidRPr="008E62B9">
        <w:rPr>
          <w:bCs/>
        </w:rPr>
        <w:t>z gminnego zadania pn. „Rozbiórki i zabezpieczenia budynków” na gminne zadanie majątkowe pn. „Poprawa standardu w budynkach gminnych”.</w:t>
      </w:r>
    </w:p>
    <w:p w:rsidR="006A3D30" w:rsidRPr="008E62B9" w:rsidRDefault="006A3D30" w:rsidP="006A3D30">
      <w:pPr>
        <w:pStyle w:val="Tekstpodstawowy"/>
        <w:keepNext/>
        <w:keepLines/>
        <w:widowControl w:val="0"/>
        <w:spacing w:line="360" w:lineRule="auto"/>
        <w:rPr>
          <w:bCs/>
        </w:rPr>
      </w:pPr>
      <w:r w:rsidRPr="008E62B9">
        <w:rPr>
          <w:bCs/>
        </w:rPr>
        <w:t>Środki zostaną przeznaczone na remonty kapitalne dachów w budynkach gminnych.</w:t>
      </w:r>
    </w:p>
    <w:p w:rsidR="006A3D30" w:rsidRPr="008E62B9" w:rsidRDefault="006A3D30" w:rsidP="006A3D30">
      <w:pPr>
        <w:pStyle w:val="Tekstpodstawowy"/>
        <w:keepNext/>
        <w:keepLines/>
        <w:widowControl w:val="0"/>
        <w:spacing w:line="360" w:lineRule="auto"/>
        <w:rPr>
          <w:bCs/>
        </w:rPr>
      </w:pPr>
    </w:p>
    <w:p w:rsidR="006A3D30" w:rsidRPr="008E62B9" w:rsidRDefault="006A3D30" w:rsidP="006A3D30">
      <w:pPr>
        <w:pStyle w:val="Tekstpodstawowy"/>
        <w:keepNext/>
        <w:keepLines/>
        <w:widowControl w:val="0"/>
        <w:spacing w:line="360" w:lineRule="auto"/>
        <w:rPr>
          <w:bCs/>
        </w:rPr>
      </w:pPr>
      <w:r w:rsidRPr="008E62B9">
        <w:rPr>
          <w:bCs/>
        </w:rPr>
        <w:t xml:space="preserve">W </w:t>
      </w:r>
      <w:r w:rsidRPr="008E62B9">
        <w:rPr>
          <w:b/>
          <w:bCs/>
        </w:rPr>
        <w:t xml:space="preserve">Zarządzie Dróg i Transportu </w:t>
      </w:r>
      <w:r w:rsidRPr="008E62B9">
        <w:t xml:space="preserve">(dział 600)  </w:t>
      </w:r>
      <w:r w:rsidRPr="008E62B9">
        <w:rPr>
          <w:bCs/>
        </w:rPr>
        <w:t xml:space="preserve">dokonuje się przeniesienia w wysokości </w:t>
      </w:r>
      <w:r w:rsidRPr="008E62B9">
        <w:rPr>
          <w:b/>
          <w:bCs/>
        </w:rPr>
        <w:t>1.500.000</w:t>
      </w:r>
      <w:r w:rsidRPr="008E62B9">
        <w:rPr>
          <w:bCs/>
        </w:rPr>
        <w:t xml:space="preserve"> </w:t>
      </w:r>
      <w:r w:rsidRPr="008E62B9">
        <w:rPr>
          <w:b/>
          <w:bCs/>
        </w:rPr>
        <w:t xml:space="preserve">zł </w:t>
      </w:r>
      <w:r w:rsidRPr="008E62B9">
        <w:rPr>
          <w:bCs/>
        </w:rPr>
        <w:t>z powiatowego zadania pn. „Wydatki związane z SPP” na zadanie pn. „Wydatki związane z remontami dróg”.</w:t>
      </w:r>
    </w:p>
    <w:p w:rsidR="006A3D30" w:rsidRPr="008E62B9" w:rsidRDefault="006A3D30" w:rsidP="006A3D30">
      <w:pPr>
        <w:pStyle w:val="Tekstpodstawowy"/>
        <w:keepNext/>
        <w:keepLines/>
        <w:widowControl w:val="0"/>
        <w:spacing w:line="360" w:lineRule="auto"/>
        <w:rPr>
          <w:bCs/>
        </w:rPr>
      </w:pPr>
      <w:r w:rsidRPr="008E62B9">
        <w:rPr>
          <w:bCs/>
        </w:rPr>
        <w:t>Środki zostaną przeznaczone na rozstrzygniecie postępowania przetargowego.</w:t>
      </w:r>
    </w:p>
    <w:p w:rsidR="006A3D30" w:rsidRPr="008E62B9" w:rsidRDefault="006A3D30" w:rsidP="006A3D30">
      <w:pPr>
        <w:pStyle w:val="Tekstpodstawowy"/>
        <w:keepNext/>
        <w:keepLines/>
        <w:widowControl w:val="0"/>
        <w:spacing w:line="360" w:lineRule="auto"/>
      </w:pPr>
    </w:p>
    <w:p w:rsidR="006A3D30" w:rsidRPr="008E62B9" w:rsidRDefault="006A3D30" w:rsidP="006A3D30">
      <w:pPr>
        <w:pStyle w:val="Tekstpodstawowy"/>
        <w:keepNext/>
        <w:keepLines/>
        <w:widowControl w:val="0"/>
        <w:spacing w:line="360" w:lineRule="auto"/>
      </w:pPr>
      <w:r w:rsidRPr="008E62B9">
        <w:t xml:space="preserve">W </w:t>
      </w:r>
      <w:r w:rsidRPr="008E62B9">
        <w:rPr>
          <w:b/>
        </w:rPr>
        <w:t xml:space="preserve">Zarządzie Inwestycji Miejskich </w:t>
      </w:r>
      <w:r w:rsidRPr="008E62B9">
        <w:t xml:space="preserve">dokonuje się przeniesienia w wysokości </w:t>
      </w:r>
      <w:r w:rsidRPr="008E62B9">
        <w:rPr>
          <w:b/>
        </w:rPr>
        <w:t>4.000.000 zł</w:t>
      </w:r>
      <w:r w:rsidRPr="008E62B9">
        <w:t xml:space="preserve"> w:</w:t>
      </w:r>
    </w:p>
    <w:p w:rsidR="006A3D30" w:rsidRPr="008E62B9" w:rsidRDefault="006A3D30" w:rsidP="006A3D30">
      <w:pPr>
        <w:pStyle w:val="Tekstpodstawowy"/>
        <w:keepNext/>
        <w:keepLines/>
        <w:widowControl w:val="0"/>
        <w:spacing w:line="360" w:lineRule="auto"/>
      </w:pPr>
      <w:r w:rsidRPr="008E62B9">
        <w:t>- gminnym zadaniu majątkowym pn. „Program wykorzystania obszarów rekreacyjnych Łodzi w celu stworzenia Regionalnego Centrum Rekreacyjno-Sportowo-Konferencyjnego - etap II Rozbudowa Stadionu Miejskiego przy Al. Unii Lubelskiej” (dział 926, rozdział 92601) 2.000.000 zł,</w:t>
      </w:r>
    </w:p>
    <w:p w:rsidR="006A3D30" w:rsidRPr="008E62B9" w:rsidRDefault="006A3D30" w:rsidP="006A3D30">
      <w:pPr>
        <w:pStyle w:val="Tekstpodstawowy"/>
        <w:keepNext/>
        <w:keepLines/>
        <w:widowControl w:val="0"/>
        <w:spacing w:line="360" w:lineRule="auto"/>
      </w:pPr>
      <w:r w:rsidRPr="008E62B9">
        <w:t xml:space="preserve">- </w:t>
      </w:r>
      <w:r>
        <w:t xml:space="preserve">powiatowym </w:t>
      </w:r>
      <w:r w:rsidRPr="008E62B9">
        <w:t>zadaniu majątkowym pn. „Przebudowa /rozbudowa ul. Krakowskiej na odcinku od ul. Barskiej do ul. Siewnej” (dział 600, rozdział 60015) 2.000.000 zł,</w:t>
      </w:r>
    </w:p>
    <w:p w:rsidR="006A3D30" w:rsidRPr="008E62B9" w:rsidRDefault="006A3D30" w:rsidP="006A3D30">
      <w:pPr>
        <w:pStyle w:val="Tekstpodstawowy"/>
        <w:keepNext/>
        <w:keepLines/>
        <w:widowControl w:val="0"/>
        <w:spacing w:line="360" w:lineRule="auto"/>
      </w:pPr>
    </w:p>
    <w:p w:rsidR="006A3D30" w:rsidRPr="008E62B9" w:rsidRDefault="006A3D30" w:rsidP="006A3D30">
      <w:pPr>
        <w:pStyle w:val="Tekstpodstawowy"/>
        <w:keepNext/>
        <w:keepLines/>
        <w:widowControl w:val="0"/>
        <w:spacing w:line="360" w:lineRule="auto"/>
      </w:pPr>
      <w:r w:rsidRPr="008E62B9">
        <w:lastRenderedPageBreak/>
        <w:t>Przeniesienia w zadaniach wynikają z konieczności wykorzystania środków z RFIL oraz planowanego rozpoczęcia przebudowy ul. Krakowskiej w IV kwartale 2022 r.</w:t>
      </w:r>
    </w:p>
    <w:p w:rsidR="006A3D30" w:rsidRPr="008E62B9" w:rsidRDefault="006A3D30" w:rsidP="006A3D30">
      <w:pPr>
        <w:pStyle w:val="Tekstpodstawowy"/>
        <w:keepNext/>
        <w:keepLines/>
        <w:widowControl w:val="0"/>
        <w:spacing w:line="360" w:lineRule="auto"/>
      </w:pPr>
    </w:p>
    <w:p w:rsidR="006A3D30" w:rsidRPr="008E62B9" w:rsidRDefault="006A3D30" w:rsidP="006A3D30">
      <w:pPr>
        <w:pStyle w:val="Tekstpodstawowy"/>
        <w:keepNext/>
        <w:widowControl w:val="0"/>
        <w:rPr>
          <w:b/>
          <w:u w:val="single"/>
        </w:rPr>
      </w:pPr>
      <w:r w:rsidRPr="008E62B9">
        <w:rPr>
          <w:b/>
          <w:u w:val="single"/>
        </w:rPr>
        <w:t>Zmiany w „Planie dochodów rachunku dochodów jednostek, o których mowa w art. 223 ust 1, oraz wydatków nimi finansowanych na 2022 rok”</w:t>
      </w:r>
      <w:r>
        <w:rPr>
          <w:b/>
          <w:u w:val="single"/>
        </w:rPr>
        <w:t>.</w:t>
      </w:r>
      <w:r w:rsidRPr="008E62B9">
        <w:rPr>
          <w:b/>
          <w:u w:val="single"/>
        </w:rPr>
        <w:t xml:space="preserve"> </w:t>
      </w:r>
    </w:p>
    <w:p w:rsidR="006A3D30" w:rsidRPr="008E62B9" w:rsidRDefault="006A3D30" w:rsidP="006A3D30">
      <w:pPr>
        <w:pStyle w:val="Tekstpodstawowy"/>
        <w:keepNext/>
        <w:keepLines/>
        <w:widowControl w:val="0"/>
        <w:spacing w:line="360" w:lineRule="auto"/>
      </w:pPr>
    </w:p>
    <w:p w:rsidR="006A3D30" w:rsidRDefault="006A3D30" w:rsidP="006A3D30">
      <w:pPr>
        <w:pStyle w:val="Tekstpodstawowy"/>
        <w:keepNext/>
        <w:widowControl w:val="0"/>
        <w:rPr>
          <w:b/>
          <w:u w:val="single"/>
        </w:rPr>
      </w:pPr>
      <w:r w:rsidRPr="008E62B9">
        <w:rPr>
          <w:b/>
          <w:u w:val="single"/>
        </w:rPr>
        <w:t>„</w:t>
      </w:r>
      <w:r w:rsidRPr="008E62B9">
        <w:rPr>
          <w:b/>
          <w:color w:val="000000"/>
          <w:szCs w:val="20"/>
          <w:u w:val="single"/>
          <w:shd w:val="clear" w:color="auto" w:fill="FFFFFF"/>
          <w:lang w:eastAsia="en-US"/>
        </w:rPr>
        <w:t xml:space="preserve">Zestawienie wydatków finansowanych w ramach Rządowego Funduszu Inwestycji Lokalnych  (Funduszu Przeciwdziałania Covid-19) w 2022 roku </w:t>
      </w:r>
      <w:r w:rsidRPr="008E62B9">
        <w:rPr>
          <w:b/>
          <w:u w:val="single"/>
        </w:rPr>
        <w:t>”</w:t>
      </w:r>
      <w:r>
        <w:rPr>
          <w:b/>
          <w:u w:val="single"/>
        </w:rPr>
        <w:t>.</w:t>
      </w:r>
    </w:p>
    <w:p w:rsidR="006A3D30" w:rsidRDefault="006A3D30" w:rsidP="006A3D30">
      <w:pPr>
        <w:pStyle w:val="Tekstpodstawowy"/>
        <w:keepNext/>
        <w:widowControl w:val="0"/>
        <w:rPr>
          <w:b/>
          <w:u w:val="single"/>
        </w:rPr>
      </w:pPr>
    </w:p>
    <w:p w:rsidR="006A3D30" w:rsidRDefault="006A3D30" w:rsidP="006A3D30">
      <w:pPr>
        <w:pStyle w:val="Tekstpodstawowy"/>
        <w:keepNext/>
        <w:widowControl w:val="0"/>
        <w:rPr>
          <w:b/>
          <w:u w:val="single"/>
        </w:rPr>
      </w:pPr>
    </w:p>
    <w:p w:rsidR="006A3D30" w:rsidRDefault="006A3D30" w:rsidP="006A3D30">
      <w:pPr>
        <w:pStyle w:val="Tekstpodstawowy"/>
        <w:keepNext/>
        <w:widowControl w:val="0"/>
        <w:rPr>
          <w:b/>
          <w:u w:val="single"/>
        </w:rPr>
      </w:pPr>
    </w:p>
    <w:p w:rsidR="006A3D30" w:rsidRDefault="006A3D30" w:rsidP="006A3D30">
      <w:pPr>
        <w:pStyle w:val="Tekstpodstawowy"/>
        <w:keepNext/>
        <w:widowControl w:val="0"/>
      </w:pPr>
      <w:r>
        <w:t>W uzasadnieniu do projektu uchwały zwiększenie dochodów i wydatków na kwotę 16.855 zł otrzymuje brzmienie:</w:t>
      </w:r>
    </w:p>
    <w:p w:rsidR="006A3D30" w:rsidRPr="00E547F6" w:rsidRDefault="006A3D30" w:rsidP="006A3D30">
      <w:pPr>
        <w:pStyle w:val="Tekstpodstawowy"/>
        <w:keepNext/>
        <w:widowControl w:val="0"/>
      </w:pPr>
    </w:p>
    <w:p w:rsidR="006A3D30" w:rsidRPr="00DE4E9D" w:rsidRDefault="006A3D30" w:rsidP="006A3D30">
      <w:pPr>
        <w:pStyle w:val="Tekstpodstawowy"/>
        <w:keepNext/>
        <w:widowControl w:val="0"/>
        <w:spacing w:line="360" w:lineRule="auto"/>
        <w:rPr>
          <w:b/>
          <w:u w:val="single"/>
        </w:rPr>
      </w:pPr>
      <w:r>
        <w:rPr>
          <w:b/>
          <w:u w:val="single"/>
        </w:rPr>
        <w:t>„</w:t>
      </w:r>
      <w:r w:rsidRPr="00DE4E9D">
        <w:rPr>
          <w:b/>
          <w:u w:val="single"/>
        </w:rPr>
        <w:t>Zwiększenie planowanych w budżecie miasta Łodzi na 2022 rok dochodów i wydatków.</w:t>
      </w:r>
    </w:p>
    <w:p w:rsidR="006A3D30" w:rsidRPr="00DE4E9D" w:rsidRDefault="006A3D30" w:rsidP="006A3D30">
      <w:pPr>
        <w:pStyle w:val="Tekstpodstawowy"/>
        <w:keepNext/>
        <w:widowControl w:val="0"/>
        <w:spacing w:line="360" w:lineRule="auto"/>
        <w:rPr>
          <w:b/>
        </w:rPr>
      </w:pPr>
      <w:r w:rsidRPr="00DE4E9D">
        <w:t xml:space="preserve">W budżecie na 2022 rok dokonuje się zwiększenia o kwotę </w:t>
      </w:r>
      <w:r w:rsidRPr="00DE4E9D">
        <w:rPr>
          <w:b/>
        </w:rPr>
        <w:t>16.855</w:t>
      </w:r>
      <w:r w:rsidRPr="00DE4E9D">
        <w:t xml:space="preserve"> </w:t>
      </w:r>
      <w:r w:rsidRPr="00DE4E9D">
        <w:rPr>
          <w:b/>
        </w:rPr>
        <w:t>zł</w:t>
      </w:r>
      <w:r w:rsidRPr="00DE4E9D">
        <w:t>:</w:t>
      </w:r>
    </w:p>
    <w:p w:rsidR="006A3D30" w:rsidRPr="00DE4E9D" w:rsidRDefault="006A3D30" w:rsidP="006A3D30">
      <w:pPr>
        <w:pStyle w:val="Tekstpodstawowy"/>
        <w:keepNext/>
        <w:widowControl w:val="0"/>
        <w:numPr>
          <w:ilvl w:val="0"/>
          <w:numId w:val="6"/>
        </w:numPr>
        <w:tabs>
          <w:tab w:val="num" w:pos="426"/>
        </w:tabs>
        <w:spacing w:line="360" w:lineRule="auto"/>
        <w:rPr>
          <w:bCs/>
          <w:szCs w:val="20"/>
        </w:rPr>
      </w:pPr>
      <w:r w:rsidRPr="00DE4E9D">
        <w:t xml:space="preserve">dochodów w </w:t>
      </w:r>
      <w:r w:rsidRPr="00DE4E9D">
        <w:rPr>
          <w:b/>
          <w:bCs/>
          <w:szCs w:val="20"/>
        </w:rPr>
        <w:t xml:space="preserve">Zarządzie Inwestycji Miejskich </w:t>
      </w:r>
      <w:r w:rsidRPr="00DE4E9D">
        <w:t>(dział 600, rozdział 60015) w</w:t>
      </w:r>
      <w:r w:rsidRPr="00DE4E9D">
        <w:rPr>
          <w:bCs/>
          <w:szCs w:val="20"/>
        </w:rPr>
        <w:t xml:space="preserve"> powiatowym zadaniu pn. „POZOSTAŁE DOCHODY:</w:t>
      </w:r>
      <w:r w:rsidRPr="00DE4E9D">
        <w:t xml:space="preserve"> </w:t>
      </w:r>
      <w:r w:rsidRPr="00DE4E9D">
        <w:rPr>
          <w:bCs/>
          <w:szCs w:val="20"/>
        </w:rPr>
        <w:t>Dochody z przeznaczeniem na realizacje inwestycji drogowych”,</w:t>
      </w:r>
    </w:p>
    <w:p w:rsidR="006A3D30" w:rsidRDefault="006A3D30" w:rsidP="006A3D30">
      <w:pPr>
        <w:pStyle w:val="Tekstpodstawowy"/>
        <w:keepNext/>
        <w:widowControl w:val="0"/>
        <w:numPr>
          <w:ilvl w:val="0"/>
          <w:numId w:val="6"/>
        </w:numPr>
        <w:spacing w:line="360" w:lineRule="auto"/>
        <w:rPr>
          <w:bCs/>
          <w:szCs w:val="20"/>
        </w:rPr>
      </w:pPr>
      <w:r w:rsidRPr="00DE4E9D">
        <w:t>wydatków w</w:t>
      </w:r>
      <w:r w:rsidRPr="00DE4E9D">
        <w:rPr>
          <w:bCs/>
          <w:szCs w:val="20"/>
        </w:rPr>
        <w:t xml:space="preserve"> </w:t>
      </w:r>
      <w:r w:rsidRPr="00DE4E9D">
        <w:rPr>
          <w:b/>
          <w:bCs/>
          <w:szCs w:val="20"/>
        </w:rPr>
        <w:t xml:space="preserve">Zarządzie Inwestycji Miejskich </w:t>
      </w:r>
      <w:r w:rsidRPr="00DE4E9D">
        <w:t>(dział 600, rozdział 60015) w</w:t>
      </w:r>
      <w:r w:rsidRPr="00DE4E9D">
        <w:rPr>
          <w:bCs/>
          <w:szCs w:val="20"/>
        </w:rPr>
        <w:t xml:space="preserve"> powiatowym zadaniu pn.</w:t>
      </w:r>
    </w:p>
    <w:p w:rsidR="006A3D30" w:rsidRDefault="006A3D30" w:rsidP="006A3D30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>
        <w:rPr>
          <w:bCs/>
          <w:szCs w:val="20"/>
        </w:rPr>
        <w:t>-</w:t>
      </w:r>
      <w:r w:rsidRPr="00DE4E9D">
        <w:rPr>
          <w:bCs/>
          <w:szCs w:val="20"/>
        </w:rPr>
        <w:t xml:space="preserve"> „Rewitalizacja obszarowa centrum Łodzi - obszar o powierzchni 32,5 ha ograniczony ulicami: Zachodnią, </w:t>
      </w:r>
      <w:proofErr w:type="spellStart"/>
      <w:r w:rsidRPr="00DE4E9D">
        <w:rPr>
          <w:bCs/>
          <w:szCs w:val="20"/>
        </w:rPr>
        <w:t>Podrzeczną</w:t>
      </w:r>
      <w:proofErr w:type="spellEnd"/>
      <w:r w:rsidRPr="00DE4E9D">
        <w:rPr>
          <w:bCs/>
          <w:szCs w:val="20"/>
        </w:rPr>
        <w:t>, Stary Rynek, Wolborska, Franciszkańską, Północną, Wschodnią, Rewolucji 1905 r., Próchnika wraz z pierzejami po d</w:t>
      </w:r>
      <w:r>
        <w:rPr>
          <w:bCs/>
          <w:szCs w:val="20"/>
        </w:rPr>
        <w:t>rugiej stronie ww. ulic - 4(c)” 6.508 zł,</w:t>
      </w:r>
    </w:p>
    <w:p w:rsidR="006A3D30" w:rsidRPr="00DE4E9D" w:rsidRDefault="006A3D30" w:rsidP="006A3D30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>
        <w:rPr>
          <w:bCs/>
          <w:szCs w:val="20"/>
        </w:rPr>
        <w:t>- „</w:t>
      </w:r>
      <w:r w:rsidRPr="009F0E36">
        <w:rPr>
          <w:bCs/>
          <w:szCs w:val="20"/>
        </w:rPr>
        <w:t>Rewitalizacja obszarowa - Projekty 1-8 - wydatki nieobjęte umowami o dofinansowanie</w:t>
      </w:r>
      <w:r>
        <w:rPr>
          <w:bCs/>
          <w:szCs w:val="20"/>
        </w:rPr>
        <w:t>” 10.347 zł.</w:t>
      </w:r>
    </w:p>
    <w:p w:rsidR="006A3D30" w:rsidRPr="00DE4E9D" w:rsidRDefault="006A3D30" w:rsidP="006A3D30">
      <w:pPr>
        <w:keepNext/>
        <w:spacing w:line="360" w:lineRule="auto"/>
        <w:ind w:left="357"/>
        <w:jc w:val="both"/>
        <w:rPr>
          <w:bCs/>
          <w:szCs w:val="20"/>
        </w:rPr>
      </w:pPr>
      <w:r w:rsidRPr="00DE4E9D">
        <w:rPr>
          <w:bCs/>
          <w:szCs w:val="20"/>
        </w:rPr>
        <w:t xml:space="preserve">Środki </w:t>
      </w:r>
      <w:r>
        <w:rPr>
          <w:bCs/>
          <w:szCs w:val="20"/>
        </w:rPr>
        <w:t xml:space="preserve">uzyskane od podwykonawcy </w:t>
      </w:r>
      <w:r w:rsidRPr="00DE4E9D">
        <w:rPr>
          <w:bCs/>
          <w:szCs w:val="20"/>
        </w:rPr>
        <w:t xml:space="preserve">zostaną przeznaczone na dokończenie inwestycji pn. "Przebudowa ul. Wschodniej na odcinku od ul. Północnej do ul. Jaracza oraz ul. Jaracza na odcinku od ul. Kilińskiego do ul. Wschodniej w systemie "zaprojektuj i wybuduj" w związku z koniecznością wymiany w ramach wykonawstwa zastępczego drzew posadzonych przez Generalnego Wykonawcę, które to zostały zakwalifikowane do wymiany. Pomimo uzgodnionego terminu wykonania wymiany </w:t>
      </w:r>
      <w:proofErr w:type="spellStart"/>
      <w:r w:rsidRPr="00DE4E9D">
        <w:rPr>
          <w:bCs/>
          <w:szCs w:val="20"/>
        </w:rPr>
        <w:t>nasadzeń</w:t>
      </w:r>
      <w:proofErr w:type="spellEnd"/>
      <w:r w:rsidRPr="00DE4E9D">
        <w:rPr>
          <w:bCs/>
          <w:szCs w:val="20"/>
        </w:rPr>
        <w:t xml:space="preserve"> do dnia 30.04.2022 r. Wykonawca nie podjął działań w tym zakresie co powoduje konieczność wykonawstwa zastępczego, na które</w:t>
      </w:r>
      <w:r>
        <w:rPr>
          <w:bCs/>
          <w:szCs w:val="20"/>
        </w:rPr>
        <w:t xml:space="preserve"> niezbędne są środki finansowe.”</w:t>
      </w:r>
    </w:p>
    <w:p w:rsidR="006A3D30" w:rsidRPr="00672648" w:rsidRDefault="006A3D30" w:rsidP="006A3D30">
      <w:pPr>
        <w:pStyle w:val="Tekstpodstawowy"/>
        <w:keepNext/>
        <w:widowControl w:val="0"/>
        <w:rPr>
          <w:b/>
          <w:u w:val="single"/>
        </w:rPr>
      </w:pPr>
    </w:p>
    <w:p w:rsidR="006A3D30" w:rsidRPr="00A1493D" w:rsidRDefault="006A3D30" w:rsidP="006A3D30">
      <w:pPr>
        <w:keepNext/>
        <w:keepLines/>
        <w:widowControl w:val="0"/>
        <w:spacing w:line="360" w:lineRule="auto"/>
        <w:jc w:val="both"/>
        <w:rPr>
          <w:b/>
          <w:u w:val="single"/>
        </w:rPr>
      </w:pPr>
    </w:p>
    <w:p w:rsidR="006A3D30" w:rsidRPr="00C77902" w:rsidRDefault="006A3D30" w:rsidP="006A3D30">
      <w:pPr>
        <w:pStyle w:val="Tekstpodstawowy"/>
        <w:keepNext/>
        <w:keepLines/>
        <w:widowControl w:val="0"/>
        <w:spacing w:line="360" w:lineRule="auto"/>
      </w:pPr>
    </w:p>
    <w:p w:rsidR="006A3D30" w:rsidRDefault="006A3D30" w:rsidP="006A3D30">
      <w:pPr>
        <w:keepNext/>
        <w:keepLines/>
        <w:widowControl w:val="0"/>
        <w:tabs>
          <w:tab w:val="left" w:pos="3240"/>
        </w:tabs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7"/>
        <w:gridCol w:w="113"/>
        <w:gridCol w:w="4203"/>
        <w:gridCol w:w="17"/>
      </w:tblGrid>
      <w:tr w:rsidR="006A3D30" w:rsidTr="006A3D30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6"/>
              <w:gridCol w:w="2631"/>
            </w:tblGrid>
            <w:tr w:rsidR="006A3D30" w:rsidTr="006A3D30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</w:tr>
          </w:tbl>
          <w:p w:rsidR="006A3D30" w:rsidRDefault="006A3D30" w:rsidP="006A3D30"/>
        </w:tc>
        <w:tc>
          <w:tcPr>
            <w:tcW w:w="113" w:type="dxa"/>
          </w:tcPr>
          <w:p w:rsidR="006A3D30" w:rsidRDefault="006A3D30" w:rsidP="006A3D30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3"/>
            </w:tblGrid>
            <w:tr w:rsidR="006A3D30" w:rsidTr="006A3D30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1 </w:t>
                  </w:r>
                </w:p>
                <w:p w:rsidR="006A3D30" w:rsidRDefault="006A3D30" w:rsidP="006A3D3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6A3D30" w:rsidRDefault="006A3D30" w:rsidP="006A3D30"/>
        </w:tc>
        <w:tc>
          <w:tcPr>
            <w:tcW w:w="17" w:type="dxa"/>
          </w:tcPr>
          <w:p w:rsidR="006A3D30" w:rsidRDefault="006A3D30" w:rsidP="006A3D30">
            <w:pPr>
              <w:pStyle w:val="EmptyCellLayoutStyle"/>
              <w:spacing w:after="0" w:line="240" w:lineRule="auto"/>
            </w:pPr>
          </w:p>
        </w:tc>
      </w:tr>
      <w:tr w:rsidR="006A3D30" w:rsidTr="006A3D30">
        <w:trPr>
          <w:trHeight w:val="850"/>
        </w:trPr>
        <w:tc>
          <w:tcPr>
            <w:tcW w:w="5102" w:type="dxa"/>
          </w:tcPr>
          <w:p w:rsidR="006A3D30" w:rsidRDefault="006A3D30" w:rsidP="006A3D3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6A3D30" w:rsidRDefault="006A3D30" w:rsidP="006A3D30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/>
          </w:tcPr>
          <w:p w:rsidR="006A3D30" w:rsidRDefault="006A3D30" w:rsidP="006A3D30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6A3D30" w:rsidRDefault="006A3D30" w:rsidP="006A3D30">
            <w:pPr>
              <w:pStyle w:val="EmptyCellLayoutStyle"/>
              <w:spacing w:after="0" w:line="240" w:lineRule="auto"/>
            </w:pPr>
          </w:p>
        </w:tc>
      </w:tr>
      <w:tr w:rsidR="006A3D30" w:rsidTr="006A3D30">
        <w:trPr>
          <w:trHeight w:val="40"/>
        </w:trPr>
        <w:tc>
          <w:tcPr>
            <w:tcW w:w="5102" w:type="dxa"/>
          </w:tcPr>
          <w:p w:rsidR="006A3D30" w:rsidRDefault="006A3D30" w:rsidP="006A3D3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6A3D30" w:rsidRDefault="006A3D30" w:rsidP="006A3D30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6A3D30" w:rsidRDefault="006A3D30" w:rsidP="006A3D30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6A3D30" w:rsidRDefault="006A3D30" w:rsidP="006A3D30">
            <w:pPr>
              <w:pStyle w:val="EmptyCellLayoutStyle"/>
              <w:spacing w:after="0" w:line="240" w:lineRule="auto"/>
            </w:pPr>
          </w:p>
        </w:tc>
      </w:tr>
      <w:tr w:rsidR="006A3D30" w:rsidTr="006A3D30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3"/>
            </w:tblGrid>
            <w:tr w:rsidR="006A3D30" w:rsidTr="006A3D30">
              <w:trPr>
                <w:trHeight w:val="630"/>
              </w:trPr>
              <w:tc>
                <w:tcPr>
                  <w:tcW w:w="97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color w:val="000000"/>
                    </w:rPr>
                    <w:t>DOCHODY OGÓŁEM BUDŻETU MIASTA ŁODZI NA 2022 ROK WG ŹRÓDEŁ, Z PODZIAŁEM NA DOCHODY BIEŻĄCE I MAJĄTKOWE - ZMIANA</w:t>
                  </w:r>
                </w:p>
              </w:tc>
            </w:tr>
          </w:tbl>
          <w:p w:rsidR="006A3D30" w:rsidRDefault="006A3D30" w:rsidP="006A3D30"/>
        </w:tc>
        <w:tc>
          <w:tcPr>
            <w:tcW w:w="17" w:type="dxa"/>
          </w:tcPr>
          <w:p w:rsidR="006A3D30" w:rsidRDefault="006A3D30" w:rsidP="006A3D30">
            <w:pPr>
              <w:pStyle w:val="EmptyCellLayoutStyle"/>
              <w:spacing w:after="0" w:line="240" w:lineRule="auto"/>
            </w:pPr>
          </w:p>
        </w:tc>
      </w:tr>
      <w:tr w:rsidR="006A3D30" w:rsidTr="006A3D30">
        <w:trPr>
          <w:trHeight w:val="74"/>
        </w:trPr>
        <w:tc>
          <w:tcPr>
            <w:tcW w:w="5102" w:type="dxa"/>
          </w:tcPr>
          <w:p w:rsidR="006A3D30" w:rsidRDefault="006A3D30" w:rsidP="006A3D3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6A3D30" w:rsidRDefault="006A3D30" w:rsidP="006A3D30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6A3D30" w:rsidRDefault="006A3D30" w:rsidP="006A3D30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6A3D30" w:rsidRDefault="006A3D30" w:rsidP="006A3D30">
            <w:pPr>
              <w:pStyle w:val="EmptyCellLayoutStyle"/>
              <w:spacing w:after="0" w:line="240" w:lineRule="auto"/>
            </w:pPr>
          </w:p>
        </w:tc>
      </w:tr>
      <w:tr w:rsidR="006A3D30" w:rsidTr="006A3D30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1295"/>
              <w:gridCol w:w="809"/>
              <w:gridCol w:w="817"/>
              <w:gridCol w:w="745"/>
              <w:gridCol w:w="832"/>
              <w:gridCol w:w="832"/>
              <w:gridCol w:w="796"/>
              <w:gridCol w:w="745"/>
              <w:gridCol w:w="832"/>
              <w:gridCol w:w="832"/>
            </w:tblGrid>
            <w:tr w:rsidR="006A3D30" w:rsidTr="006A3D30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POWIAT</w:t>
                  </w:r>
                </w:p>
              </w:tc>
            </w:tr>
            <w:tr w:rsidR="006A3D30" w:rsidTr="006A3D30">
              <w:trPr>
                <w:trHeight w:val="37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6A3D30" w:rsidRDefault="006A3D30" w:rsidP="006A3D30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Klasyfi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kacja</w:t>
                  </w:r>
                  <w:proofErr w:type="spellEnd"/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na 2022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</w:tr>
            <w:tr w:rsidR="006A3D30" w:rsidTr="006A3D30">
              <w:trPr>
                <w:trHeight w:val="157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BIEŻĄCE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3 385 431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1 941 749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2 830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1 440 852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600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Transport i łączność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211 855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211 855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211 855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211 855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0570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tytułu grzywien, mandatów i innych kar pieniężnych od osób fizycznych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25 637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25 637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0580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tytułu grzywien i innych kar pieniężnych od osób prawnych i innych jednostek organizacyjnych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169 363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169 363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0970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różnych dochodów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16 855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16 855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od osób prawnych, od osób fizycznych i od innych jednostek nieposiadających osobowości prawnej oraz wydatki związane z ich poborem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999 000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999 000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75615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Wpływy z podatku rolnego, podatku leśnego, podatku od czynności cywilnoprawnych, podatków i opłat lokalnych od osób prawnych i innych jednostek organizacyjnych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999 000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999 000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0310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podatku od nieruchomości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999 000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999 000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Oświata i wychowanie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1 899 470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748 815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1 150 655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Szkoły podstawowe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92 109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92 109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2707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Środki na dofinansowanie własnych zadań bieżących gmin, powiatów (związków gmin, związków </w:t>
                  </w:r>
                  <w:proofErr w:type="spellStart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powiatowogminnych</w:t>
                  </w:r>
                  <w:proofErr w:type="spellEnd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, związków powiatów), samorządów województw, pozyskane z innych źródeł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92 109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92 109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13"/>
              </w:trPr>
              <w:tc>
                <w:tcPr>
                  <w:tcW w:w="566" w:type="dxa"/>
                </w:tcPr>
                <w:p w:rsidR="006A3D30" w:rsidRDefault="006A3D30" w:rsidP="006A3D30"/>
              </w:tc>
              <w:tc>
                <w:tcPr>
                  <w:tcW w:w="1303" w:type="dxa"/>
                </w:tcPr>
                <w:p w:rsidR="006A3D30" w:rsidRDefault="006A3D30" w:rsidP="006A3D30"/>
              </w:tc>
              <w:tc>
                <w:tcPr>
                  <w:tcW w:w="867" w:type="dxa"/>
                </w:tcPr>
                <w:p w:rsidR="006A3D30" w:rsidRDefault="006A3D30" w:rsidP="006A3D30"/>
              </w:tc>
              <w:tc>
                <w:tcPr>
                  <w:tcW w:w="878" w:type="dxa"/>
                </w:tcPr>
                <w:p w:rsidR="006A3D30" w:rsidRDefault="006A3D30" w:rsidP="006A3D30"/>
              </w:tc>
              <w:tc>
                <w:tcPr>
                  <w:tcW w:w="878" w:type="dxa"/>
                </w:tcPr>
                <w:p w:rsidR="006A3D30" w:rsidRDefault="006A3D30" w:rsidP="006A3D30"/>
              </w:tc>
              <w:tc>
                <w:tcPr>
                  <w:tcW w:w="878" w:type="dxa"/>
                </w:tcPr>
                <w:p w:rsidR="006A3D30" w:rsidRDefault="006A3D30" w:rsidP="006A3D30"/>
              </w:tc>
              <w:tc>
                <w:tcPr>
                  <w:tcW w:w="878" w:type="dxa"/>
                </w:tcPr>
                <w:p w:rsidR="006A3D30" w:rsidRDefault="006A3D30" w:rsidP="006A3D30"/>
              </w:tc>
              <w:tc>
                <w:tcPr>
                  <w:tcW w:w="878" w:type="dxa"/>
                </w:tcPr>
                <w:p w:rsidR="006A3D30" w:rsidRDefault="006A3D30" w:rsidP="006A3D30"/>
              </w:tc>
              <w:tc>
                <w:tcPr>
                  <w:tcW w:w="878" w:type="dxa"/>
                </w:tcPr>
                <w:p w:rsidR="006A3D30" w:rsidRDefault="006A3D30" w:rsidP="006A3D30"/>
              </w:tc>
              <w:tc>
                <w:tcPr>
                  <w:tcW w:w="878" w:type="dxa"/>
                </w:tcPr>
                <w:p w:rsidR="006A3D30" w:rsidRDefault="006A3D30" w:rsidP="006A3D30"/>
              </w:tc>
              <w:tc>
                <w:tcPr>
                  <w:tcW w:w="878" w:type="dxa"/>
                </w:tcPr>
                <w:p w:rsidR="006A3D30" w:rsidRDefault="006A3D30" w:rsidP="006A3D30"/>
              </w:tc>
            </w:tr>
            <w:tr w:rsidR="006A3D30" w:rsidTr="006A3D30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92 109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92 109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Technika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179 767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179 767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2707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Środki na dofinansowanie własnych zadań bieżących gmin, </w:t>
                  </w: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 xml:space="preserve">powiatów (związków gmin, związków </w:t>
                  </w:r>
                  <w:proofErr w:type="spellStart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powiatowogminnych</w:t>
                  </w:r>
                  <w:proofErr w:type="spellEnd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, związków powiatów), samorządów województw, pozyskane z innych źródeł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179 767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179 767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13"/>
              </w:trPr>
              <w:tc>
                <w:tcPr>
                  <w:tcW w:w="566" w:type="dxa"/>
                </w:tcPr>
                <w:p w:rsidR="006A3D30" w:rsidRDefault="006A3D30" w:rsidP="006A3D30"/>
              </w:tc>
              <w:tc>
                <w:tcPr>
                  <w:tcW w:w="1303" w:type="dxa"/>
                </w:tcPr>
                <w:p w:rsidR="006A3D30" w:rsidRDefault="006A3D30" w:rsidP="006A3D30"/>
              </w:tc>
              <w:tc>
                <w:tcPr>
                  <w:tcW w:w="867" w:type="dxa"/>
                </w:tcPr>
                <w:p w:rsidR="006A3D30" w:rsidRDefault="006A3D30" w:rsidP="006A3D30"/>
              </w:tc>
              <w:tc>
                <w:tcPr>
                  <w:tcW w:w="878" w:type="dxa"/>
                </w:tcPr>
                <w:p w:rsidR="006A3D30" w:rsidRDefault="006A3D30" w:rsidP="006A3D30"/>
              </w:tc>
              <w:tc>
                <w:tcPr>
                  <w:tcW w:w="878" w:type="dxa"/>
                </w:tcPr>
                <w:p w:rsidR="006A3D30" w:rsidRDefault="006A3D30" w:rsidP="006A3D30"/>
              </w:tc>
              <w:tc>
                <w:tcPr>
                  <w:tcW w:w="878" w:type="dxa"/>
                </w:tcPr>
                <w:p w:rsidR="006A3D30" w:rsidRDefault="006A3D30" w:rsidP="006A3D30"/>
              </w:tc>
              <w:tc>
                <w:tcPr>
                  <w:tcW w:w="878" w:type="dxa"/>
                </w:tcPr>
                <w:p w:rsidR="006A3D30" w:rsidRDefault="006A3D30" w:rsidP="006A3D30"/>
              </w:tc>
              <w:tc>
                <w:tcPr>
                  <w:tcW w:w="878" w:type="dxa"/>
                </w:tcPr>
                <w:p w:rsidR="006A3D30" w:rsidRDefault="006A3D30" w:rsidP="006A3D30"/>
              </w:tc>
              <w:tc>
                <w:tcPr>
                  <w:tcW w:w="878" w:type="dxa"/>
                </w:tcPr>
                <w:p w:rsidR="006A3D30" w:rsidRDefault="006A3D30" w:rsidP="006A3D30"/>
              </w:tc>
              <w:tc>
                <w:tcPr>
                  <w:tcW w:w="878" w:type="dxa"/>
                </w:tcPr>
                <w:p w:rsidR="006A3D30" w:rsidRDefault="006A3D30" w:rsidP="006A3D30"/>
              </w:tc>
              <w:tc>
                <w:tcPr>
                  <w:tcW w:w="878" w:type="dxa"/>
                </w:tcPr>
                <w:p w:rsidR="006A3D30" w:rsidRDefault="006A3D30" w:rsidP="006A3D30"/>
              </w:tc>
            </w:tr>
            <w:tr w:rsidR="006A3D30" w:rsidTr="006A3D30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179 767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179 767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Licea ogólnokształcące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153 343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153 343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2707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Środki na dofinansowanie własnych zadań bieżących gmin, powiatów (związków gmin, związków </w:t>
                  </w:r>
                  <w:proofErr w:type="spellStart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powiatowogminnych</w:t>
                  </w:r>
                  <w:proofErr w:type="spellEnd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, związków powiatów), samorządów województw, pozyskane z innych źródeł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153 343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153 343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13"/>
              </w:trPr>
              <w:tc>
                <w:tcPr>
                  <w:tcW w:w="566" w:type="dxa"/>
                </w:tcPr>
                <w:p w:rsidR="006A3D30" w:rsidRDefault="006A3D30" w:rsidP="006A3D30"/>
              </w:tc>
              <w:tc>
                <w:tcPr>
                  <w:tcW w:w="1303" w:type="dxa"/>
                </w:tcPr>
                <w:p w:rsidR="006A3D30" w:rsidRDefault="006A3D30" w:rsidP="006A3D30"/>
              </w:tc>
              <w:tc>
                <w:tcPr>
                  <w:tcW w:w="867" w:type="dxa"/>
                </w:tcPr>
                <w:p w:rsidR="006A3D30" w:rsidRDefault="006A3D30" w:rsidP="006A3D30"/>
              </w:tc>
              <w:tc>
                <w:tcPr>
                  <w:tcW w:w="878" w:type="dxa"/>
                </w:tcPr>
                <w:p w:rsidR="006A3D30" w:rsidRDefault="006A3D30" w:rsidP="006A3D30"/>
              </w:tc>
              <w:tc>
                <w:tcPr>
                  <w:tcW w:w="878" w:type="dxa"/>
                </w:tcPr>
                <w:p w:rsidR="006A3D30" w:rsidRDefault="006A3D30" w:rsidP="006A3D30"/>
              </w:tc>
              <w:tc>
                <w:tcPr>
                  <w:tcW w:w="878" w:type="dxa"/>
                </w:tcPr>
                <w:p w:rsidR="006A3D30" w:rsidRDefault="006A3D30" w:rsidP="006A3D30"/>
              </w:tc>
              <w:tc>
                <w:tcPr>
                  <w:tcW w:w="878" w:type="dxa"/>
                </w:tcPr>
                <w:p w:rsidR="006A3D30" w:rsidRDefault="006A3D30" w:rsidP="006A3D30"/>
              </w:tc>
              <w:tc>
                <w:tcPr>
                  <w:tcW w:w="878" w:type="dxa"/>
                </w:tcPr>
                <w:p w:rsidR="006A3D30" w:rsidRDefault="006A3D30" w:rsidP="006A3D30"/>
              </w:tc>
              <w:tc>
                <w:tcPr>
                  <w:tcW w:w="878" w:type="dxa"/>
                </w:tcPr>
                <w:p w:rsidR="006A3D30" w:rsidRDefault="006A3D30" w:rsidP="006A3D30"/>
              </w:tc>
              <w:tc>
                <w:tcPr>
                  <w:tcW w:w="878" w:type="dxa"/>
                </w:tcPr>
                <w:p w:rsidR="006A3D30" w:rsidRDefault="006A3D30" w:rsidP="006A3D30"/>
              </w:tc>
              <w:tc>
                <w:tcPr>
                  <w:tcW w:w="878" w:type="dxa"/>
                </w:tcPr>
                <w:p w:rsidR="006A3D30" w:rsidRDefault="006A3D30" w:rsidP="006A3D30"/>
              </w:tc>
            </w:tr>
            <w:tr w:rsidR="006A3D30" w:rsidTr="006A3D30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153 343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153 343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1 474 251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656 706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817 545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1 361 083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600 215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760 868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13"/>
              </w:trPr>
              <w:tc>
                <w:tcPr>
                  <w:tcW w:w="566" w:type="dxa"/>
                </w:tcPr>
                <w:p w:rsidR="006A3D30" w:rsidRDefault="006A3D30" w:rsidP="006A3D30"/>
              </w:tc>
              <w:tc>
                <w:tcPr>
                  <w:tcW w:w="1303" w:type="dxa"/>
                </w:tcPr>
                <w:p w:rsidR="006A3D30" w:rsidRDefault="006A3D30" w:rsidP="006A3D30"/>
              </w:tc>
              <w:tc>
                <w:tcPr>
                  <w:tcW w:w="867" w:type="dxa"/>
                </w:tcPr>
                <w:p w:rsidR="006A3D30" w:rsidRDefault="006A3D30" w:rsidP="006A3D30"/>
              </w:tc>
              <w:tc>
                <w:tcPr>
                  <w:tcW w:w="878" w:type="dxa"/>
                </w:tcPr>
                <w:p w:rsidR="006A3D30" w:rsidRDefault="006A3D30" w:rsidP="006A3D30"/>
              </w:tc>
              <w:tc>
                <w:tcPr>
                  <w:tcW w:w="878" w:type="dxa"/>
                </w:tcPr>
                <w:p w:rsidR="006A3D30" w:rsidRDefault="006A3D30" w:rsidP="006A3D30"/>
              </w:tc>
              <w:tc>
                <w:tcPr>
                  <w:tcW w:w="878" w:type="dxa"/>
                </w:tcPr>
                <w:p w:rsidR="006A3D30" w:rsidRDefault="006A3D30" w:rsidP="006A3D30"/>
              </w:tc>
              <w:tc>
                <w:tcPr>
                  <w:tcW w:w="878" w:type="dxa"/>
                </w:tcPr>
                <w:p w:rsidR="006A3D30" w:rsidRDefault="006A3D30" w:rsidP="006A3D30"/>
              </w:tc>
              <w:tc>
                <w:tcPr>
                  <w:tcW w:w="878" w:type="dxa"/>
                </w:tcPr>
                <w:p w:rsidR="006A3D30" w:rsidRDefault="006A3D30" w:rsidP="006A3D30"/>
              </w:tc>
              <w:tc>
                <w:tcPr>
                  <w:tcW w:w="878" w:type="dxa"/>
                </w:tcPr>
                <w:p w:rsidR="006A3D30" w:rsidRDefault="006A3D30" w:rsidP="006A3D30"/>
              </w:tc>
              <w:tc>
                <w:tcPr>
                  <w:tcW w:w="878" w:type="dxa"/>
                </w:tcPr>
                <w:p w:rsidR="006A3D30" w:rsidRDefault="006A3D30" w:rsidP="006A3D30"/>
              </w:tc>
              <w:tc>
                <w:tcPr>
                  <w:tcW w:w="878" w:type="dxa"/>
                </w:tcPr>
                <w:p w:rsidR="006A3D30" w:rsidRDefault="006A3D30" w:rsidP="006A3D30"/>
              </w:tc>
            </w:tr>
            <w:tr w:rsidR="006A3D30" w:rsidTr="006A3D30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1 361 083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600 215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760 868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2059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113 168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56 491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56 677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13"/>
              </w:trPr>
              <w:tc>
                <w:tcPr>
                  <w:tcW w:w="566" w:type="dxa"/>
                </w:tcPr>
                <w:p w:rsidR="006A3D30" w:rsidRDefault="006A3D30" w:rsidP="006A3D30"/>
              </w:tc>
              <w:tc>
                <w:tcPr>
                  <w:tcW w:w="1303" w:type="dxa"/>
                </w:tcPr>
                <w:p w:rsidR="006A3D30" w:rsidRDefault="006A3D30" w:rsidP="006A3D30"/>
              </w:tc>
              <w:tc>
                <w:tcPr>
                  <w:tcW w:w="867" w:type="dxa"/>
                </w:tcPr>
                <w:p w:rsidR="006A3D30" w:rsidRDefault="006A3D30" w:rsidP="006A3D30"/>
              </w:tc>
              <w:tc>
                <w:tcPr>
                  <w:tcW w:w="878" w:type="dxa"/>
                </w:tcPr>
                <w:p w:rsidR="006A3D30" w:rsidRDefault="006A3D30" w:rsidP="006A3D30"/>
              </w:tc>
              <w:tc>
                <w:tcPr>
                  <w:tcW w:w="878" w:type="dxa"/>
                </w:tcPr>
                <w:p w:rsidR="006A3D30" w:rsidRDefault="006A3D30" w:rsidP="006A3D30"/>
              </w:tc>
              <w:tc>
                <w:tcPr>
                  <w:tcW w:w="878" w:type="dxa"/>
                </w:tcPr>
                <w:p w:rsidR="006A3D30" w:rsidRDefault="006A3D30" w:rsidP="006A3D30"/>
              </w:tc>
              <w:tc>
                <w:tcPr>
                  <w:tcW w:w="878" w:type="dxa"/>
                </w:tcPr>
                <w:p w:rsidR="006A3D30" w:rsidRDefault="006A3D30" w:rsidP="006A3D30"/>
              </w:tc>
              <w:tc>
                <w:tcPr>
                  <w:tcW w:w="878" w:type="dxa"/>
                </w:tcPr>
                <w:p w:rsidR="006A3D30" w:rsidRDefault="006A3D30" w:rsidP="006A3D30"/>
              </w:tc>
              <w:tc>
                <w:tcPr>
                  <w:tcW w:w="878" w:type="dxa"/>
                </w:tcPr>
                <w:p w:rsidR="006A3D30" w:rsidRDefault="006A3D30" w:rsidP="006A3D30"/>
              </w:tc>
              <w:tc>
                <w:tcPr>
                  <w:tcW w:w="878" w:type="dxa"/>
                </w:tcPr>
                <w:p w:rsidR="006A3D30" w:rsidRDefault="006A3D30" w:rsidP="006A3D30"/>
              </w:tc>
              <w:tc>
                <w:tcPr>
                  <w:tcW w:w="878" w:type="dxa"/>
                </w:tcPr>
                <w:p w:rsidR="006A3D30" w:rsidRDefault="006A3D30" w:rsidP="006A3D30"/>
              </w:tc>
            </w:tr>
            <w:tr w:rsidR="006A3D30" w:rsidTr="006A3D30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113 168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56 491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56 677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Ochrona zdrowia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2 830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2 830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2 830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2 830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2180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Środki z Funduszu Przeciwdziałania COVID-19 na finansowanie lub dofinansowanie realizacji zadań związanych z przeciwdziałaniem COVID-19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2 830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2 830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Pomoc społeczna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214 624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193 934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20 690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Domy pomocy społecznej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20 690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20 690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0950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tytułu kar i odszkodowań wynikających z umów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690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690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0970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różnych dochodów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Ośrodki wsparcia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19 825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19 825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0830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usług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19 825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19 825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85214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Zasiłki okresowe, celowe i pomoc w naturze oraz składki na ubezpieczenia emerytalne i rentowe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40 578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40 578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40 578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40 578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85219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Ośrodki pomocy społecznej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133 531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133 531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2460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Środki otrzymane od pozostałych jednostek zaliczanych do sektora finansów publicznych na realizację zadań bieżących jednostek zaliczanych do sektora finansów publicznych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133 531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133 531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Pozostałe zadania w zakresie polityki społecznej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6 120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6 120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Rehabilitacja zawodowa i społeczna osób niepełnosprawnych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1 332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1 332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0830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usług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1 332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1 332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4 788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4 788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1 pkt 3 oraz ust. 3 pkt 5 i 6 ustawy, lub płatności w ramach budżetu środków europejskich, z wyłączeniem dochodów klasyfikowanych w paragrafie 205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4 085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4 085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13"/>
              </w:trPr>
              <w:tc>
                <w:tcPr>
                  <w:tcW w:w="566" w:type="dxa"/>
                </w:tcPr>
                <w:p w:rsidR="006A3D30" w:rsidRDefault="006A3D30" w:rsidP="006A3D30"/>
              </w:tc>
              <w:tc>
                <w:tcPr>
                  <w:tcW w:w="1303" w:type="dxa"/>
                </w:tcPr>
                <w:p w:rsidR="006A3D30" w:rsidRDefault="006A3D30" w:rsidP="006A3D30"/>
              </w:tc>
              <w:tc>
                <w:tcPr>
                  <w:tcW w:w="867" w:type="dxa"/>
                </w:tcPr>
                <w:p w:rsidR="006A3D30" w:rsidRDefault="006A3D30" w:rsidP="006A3D30"/>
              </w:tc>
              <w:tc>
                <w:tcPr>
                  <w:tcW w:w="878" w:type="dxa"/>
                </w:tcPr>
                <w:p w:rsidR="006A3D30" w:rsidRDefault="006A3D30" w:rsidP="006A3D30"/>
              </w:tc>
              <w:tc>
                <w:tcPr>
                  <w:tcW w:w="878" w:type="dxa"/>
                </w:tcPr>
                <w:p w:rsidR="006A3D30" w:rsidRDefault="006A3D30" w:rsidP="006A3D30"/>
              </w:tc>
              <w:tc>
                <w:tcPr>
                  <w:tcW w:w="878" w:type="dxa"/>
                </w:tcPr>
                <w:p w:rsidR="006A3D30" w:rsidRDefault="006A3D30" w:rsidP="006A3D30"/>
              </w:tc>
              <w:tc>
                <w:tcPr>
                  <w:tcW w:w="878" w:type="dxa"/>
                </w:tcPr>
                <w:p w:rsidR="006A3D30" w:rsidRDefault="006A3D30" w:rsidP="006A3D30"/>
              </w:tc>
              <w:tc>
                <w:tcPr>
                  <w:tcW w:w="878" w:type="dxa"/>
                </w:tcPr>
                <w:p w:rsidR="006A3D30" w:rsidRDefault="006A3D30" w:rsidP="006A3D30"/>
              </w:tc>
              <w:tc>
                <w:tcPr>
                  <w:tcW w:w="878" w:type="dxa"/>
                </w:tcPr>
                <w:p w:rsidR="006A3D30" w:rsidRDefault="006A3D30" w:rsidP="006A3D30"/>
              </w:tc>
              <w:tc>
                <w:tcPr>
                  <w:tcW w:w="878" w:type="dxa"/>
                </w:tcPr>
                <w:p w:rsidR="006A3D30" w:rsidRDefault="006A3D30" w:rsidP="006A3D30"/>
              </w:tc>
              <w:tc>
                <w:tcPr>
                  <w:tcW w:w="878" w:type="dxa"/>
                </w:tcPr>
                <w:p w:rsidR="006A3D30" w:rsidRDefault="006A3D30" w:rsidP="006A3D30"/>
              </w:tc>
            </w:tr>
            <w:tr w:rsidR="006A3D30" w:rsidTr="006A3D30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4 085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4 085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2009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1 pkt 3 oraz ust. 3 pkt 5 i 6 ustawy, lub płatności w ramach budżetu środków europejskich, z wyłączeniem dochodów klasyfikowanych w paragrafie 205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703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703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13"/>
              </w:trPr>
              <w:tc>
                <w:tcPr>
                  <w:tcW w:w="566" w:type="dxa"/>
                </w:tcPr>
                <w:p w:rsidR="006A3D30" w:rsidRDefault="006A3D30" w:rsidP="006A3D30"/>
              </w:tc>
              <w:tc>
                <w:tcPr>
                  <w:tcW w:w="1303" w:type="dxa"/>
                </w:tcPr>
                <w:p w:rsidR="006A3D30" w:rsidRDefault="006A3D30" w:rsidP="006A3D30"/>
              </w:tc>
              <w:tc>
                <w:tcPr>
                  <w:tcW w:w="867" w:type="dxa"/>
                </w:tcPr>
                <w:p w:rsidR="006A3D30" w:rsidRDefault="006A3D30" w:rsidP="006A3D30"/>
              </w:tc>
              <w:tc>
                <w:tcPr>
                  <w:tcW w:w="878" w:type="dxa"/>
                </w:tcPr>
                <w:p w:rsidR="006A3D30" w:rsidRDefault="006A3D30" w:rsidP="006A3D30"/>
              </w:tc>
              <w:tc>
                <w:tcPr>
                  <w:tcW w:w="878" w:type="dxa"/>
                </w:tcPr>
                <w:p w:rsidR="006A3D30" w:rsidRDefault="006A3D30" w:rsidP="006A3D30"/>
              </w:tc>
              <w:tc>
                <w:tcPr>
                  <w:tcW w:w="878" w:type="dxa"/>
                </w:tcPr>
                <w:p w:rsidR="006A3D30" w:rsidRDefault="006A3D30" w:rsidP="006A3D30"/>
              </w:tc>
              <w:tc>
                <w:tcPr>
                  <w:tcW w:w="878" w:type="dxa"/>
                </w:tcPr>
                <w:p w:rsidR="006A3D30" w:rsidRDefault="006A3D30" w:rsidP="006A3D30"/>
              </w:tc>
              <w:tc>
                <w:tcPr>
                  <w:tcW w:w="878" w:type="dxa"/>
                </w:tcPr>
                <w:p w:rsidR="006A3D30" w:rsidRDefault="006A3D30" w:rsidP="006A3D30"/>
              </w:tc>
              <w:tc>
                <w:tcPr>
                  <w:tcW w:w="878" w:type="dxa"/>
                </w:tcPr>
                <w:p w:rsidR="006A3D30" w:rsidRDefault="006A3D30" w:rsidP="006A3D30"/>
              </w:tc>
              <w:tc>
                <w:tcPr>
                  <w:tcW w:w="878" w:type="dxa"/>
                </w:tcPr>
                <w:p w:rsidR="006A3D30" w:rsidRDefault="006A3D30" w:rsidP="006A3D30"/>
              </w:tc>
              <w:tc>
                <w:tcPr>
                  <w:tcW w:w="878" w:type="dxa"/>
                </w:tcPr>
                <w:p w:rsidR="006A3D30" w:rsidRDefault="006A3D30" w:rsidP="006A3D30"/>
              </w:tc>
            </w:tr>
            <w:tr w:rsidR="006A3D30" w:rsidTr="006A3D30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Rodzina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51 532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51 532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85510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Działalność placówek opiekuńczo-wychowawczych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51 532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51 532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0830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usług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46 532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46 532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tytułu kar i odszkodowań wynikających z umów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57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lastRenderedPageBreak/>
                    <w:t>DOCHODY MAJĄTKOWE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-22 404 183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-22 404 183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mieszkaniowa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-5 657 486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-5 657 486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-5 657 486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-5 657 486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6290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Środki na dofinansowanie własnych inwestycji gmin, powiatów (związków gmin, związków powiatowo-gminnych, związków powiatów), samorządów województw, pozyskane z innych źródeł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-5 657 486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-5 657 486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-5 657 486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-5 657 486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Oświata i wychowanie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67 315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67 315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67 315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67 315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61 524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61 524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61 524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61 524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61 524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61 524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6259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5 791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5 791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5 791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5 791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5 791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5 791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komunalna i ochrona środowiska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-16 814 012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-16 814 012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-16 814 012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-16 814 012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-16 814 012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-16 814 012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-16 814 012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-16 814 012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 xml:space="preserve">w tym na programy finansowane z udziałem środków o </w:t>
                  </w: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lastRenderedPageBreak/>
                    <w:t>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lastRenderedPageBreak/>
                    <w:t>-16 814 012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-16 814 012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</w:tr>
            <w:tr w:rsidR="006A3D30" w:rsidTr="006A3D30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OGÓŁEM DOCHODY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-19 018 752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-20 462 434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2 830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1 440 852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</w:tbl>
          <w:p w:rsidR="006A3D30" w:rsidRDefault="006A3D30" w:rsidP="006A3D30"/>
        </w:tc>
      </w:tr>
      <w:tr w:rsidR="006A3D30" w:rsidTr="006A3D30">
        <w:trPr>
          <w:trHeight w:val="215"/>
        </w:trPr>
        <w:tc>
          <w:tcPr>
            <w:tcW w:w="5102" w:type="dxa"/>
          </w:tcPr>
          <w:p w:rsidR="006A3D30" w:rsidRDefault="006A3D30" w:rsidP="006A3D3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6A3D30" w:rsidRDefault="006A3D30" w:rsidP="006A3D30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6A3D30" w:rsidRDefault="006A3D30" w:rsidP="006A3D30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6A3D30" w:rsidRDefault="006A3D30" w:rsidP="006A3D30">
            <w:pPr>
              <w:pStyle w:val="EmptyCellLayoutStyle"/>
              <w:spacing w:after="0" w:line="240" w:lineRule="auto"/>
            </w:pPr>
          </w:p>
        </w:tc>
      </w:tr>
      <w:tr w:rsidR="006A3D30" w:rsidTr="006A3D30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1250"/>
              <w:gridCol w:w="845"/>
              <w:gridCol w:w="854"/>
              <w:gridCol w:w="819"/>
              <w:gridCol w:w="788"/>
              <w:gridCol w:w="788"/>
              <w:gridCol w:w="846"/>
              <w:gridCol w:w="788"/>
              <w:gridCol w:w="788"/>
              <w:gridCol w:w="788"/>
            </w:tblGrid>
            <w:tr w:rsidR="006A3D30" w:rsidTr="006A3D30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BIEŻĄCE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3 385 431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1 941 749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2 830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1 440 852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57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1 904 258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748 815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1 155 443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MAJĄTKOWE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-22 404 183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-22 404 183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57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-16 746 697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-16 746 697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</w:tbl>
          <w:p w:rsidR="006A3D30" w:rsidRDefault="006A3D30" w:rsidP="006A3D30"/>
        </w:tc>
      </w:tr>
    </w:tbl>
    <w:p w:rsidR="006A3D30" w:rsidRDefault="006A3D30" w:rsidP="006A3D30"/>
    <w:p w:rsidR="006A3D30" w:rsidRDefault="006A3D30" w:rsidP="006A3D30">
      <w:pPr>
        <w:keepNext/>
        <w:keepLines/>
        <w:widowControl w:val="0"/>
        <w:tabs>
          <w:tab w:val="left" w:pos="3240"/>
        </w:tabs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1"/>
        <w:gridCol w:w="113"/>
        <w:gridCol w:w="3039"/>
        <w:gridCol w:w="1150"/>
        <w:gridCol w:w="107"/>
      </w:tblGrid>
      <w:tr w:rsidR="006A3D30" w:rsidTr="006A3D30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72"/>
              <w:gridCol w:w="2589"/>
            </w:tblGrid>
            <w:tr w:rsidR="006A3D30" w:rsidTr="006A3D30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</w:tr>
          </w:tbl>
          <w:p w:rsidR="006A3D30" w:rsidRDefault="006A3D30" w:rsidP="006A3D30"/>
        </w:tc>
        <w:tc>
          <w:tcPr>
            <w:tcW w:w="113" w:type="dxa"/>
          </w:tcPr>
          <w:p w:rsidR="006A3D30" w:rsidRDefault="006A3D30" w:rsidP="006A3D30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89"/>
            </w:tblGrid>
            <w:tr w:rsidR="006A3D30" w:rsidTr="006A3D30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Załącznik Nr 2</w:t>
                  </w:r>
                </w:p>
                <w:p w:rsidR="006A3D30" w:rsidRDefault="006A3D30" w:rsidP="006A3D3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6A3D30" w:rsidRDefault="006A3D30" w:rsidP="006A3D30"/>
        </w:tc>
        <w:tc>
          <w:tcPr>
            <w:tcW w:w="107" w:type="dxa"/>
          </w:tcPr>
          <w:p w:rsidR="006A3D30" w:rsidRDefault="006A3D30" w:rsidP="006A3D30">
            <w:pPr>
              <w:pStyle w:val="EmptyCellLayoutStyle"/>
              <w:spacing w:after="0" w:line="240" w:lineRule="auto"/>
            </w:pPr>
          </w:p>
        </w:tc>
      </w:tr>
      <w:tr w:rsidR="006A3D30" w:rsidTr="006A3D30">
        <w:trPr>
          <w:trHeight w:val="850"/>
        </w:trPr>
        <w:tc>
          <w:tcPr>
            <w:tcW w:w="5102" w:type="dxa"/>
          </w:tcPr>
          <w:p w:rsidR="006A3D30" w:rsidRDefault="006A3D30" w:rsidP="006A3D3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6A3D30" w:rsidRDefault="006A3D30" w:rsidP="006A3D30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  <w:gridSpan w:val="2"/>
            <w:vMerge/>
          </w:tcPr>
          <w:p w:rsidR="006A3D30" w:rsidRDefault="006A3D30" w:rsidP="006A3D30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6A3D30" w:rsidRDefault="006A3D30" w:rsidP="006A3D30">
            <w:pPr>
              <w:pStyle w:val="EmptyCellLayoutStyle"/>
              <w:spacing w:after="0" w:line="240" w:lineRule="auto"/>
            </w:pPr>
          </w:p>
        </w:tc>
      </w:tr>
      <w:tr w:rsidR="006A3D30" w:rsidTr="006A3D30">
        <w:trPr>
          <w:trHeight w:val="40"/>
        </w:trPr>
        <w:tc>
          <w:tcPr>
            <w:tcW w:w="5102" w:type="dxa"/>
          </w:tcPr>
          <w:p w:rsidR="006A3D30" w:rsidRDefault="006A3D30" w:rsidP="006A3D3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6A3D30" w:rsidRDefault="006A3D30" w:rsidP="006A3D30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</w:tcPr>
          <w:p w:rsidR="006A3D30" w:rsidRDefault="006A3D30" w:rsidP="006A3D30">
            <w:pPr>
              <w:pStyle w:val="EmptyCellLayoutStyle"/>
              <w:spacing w:after="0" w:line="240" w:lineRule="auto"/>
            </w:pPr>
          </w:p>
        </w:tc>
        <w:tc>
          <w:tcPr>
            <w:tcW w:w="1275" w:type="dxa"/>
          </w:tcPr>
          <w:p w:rsidR="006A3D30" w:rsidRDefault="006A3D30" w:rsidP="006A3D30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6A3D30" w:rsidRDefault="006A3D30" w:rsidP="006A3D30">
            <w:pPr>
              <w:pStyle w:val="EmptyCellLayoutStyle"/>
              <w:spacing w:after="0" w:line="240" w:lineRule="auto"/>
            </w:pPr>
          </w:p>
        </w:tc>
      </w:tr>
      <w:tr w:rsidR="006A3D30" w:rsidTr="006A3D30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813"/>
            </w:tblGrid>
            <w:tr w:rsidR="006A3D30" w:rsidTr="006A3D30">
              <w:trPr>
                <w:trHeight w:val="630"/>
              </w:trPr>
              <w:tc>
                <w:tcPr>
                  <w:tcW w:w="84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color w:val="000000"/>
                    </w:rPr>
                    <w:t>WYDATKI OGÓŁEM BUDŻETU MIASTA ŁODZI NA 2022 ROK WEDŁUG DZIAŁÓW I ROZDZIAŁÓW KLASYFIKACJI BUDŻETOWEJ - ZMIANA</w:t>
                  </w:r>
                </w:p>
              </w:tc>
            </w:tr>
          </w:tbl>
          <w:p w:rsidR="006A3D30" w:rsidRDefault="006A3D30" w:rsidP="006A3D30"/>
        </w:tc>
        <w:tc>
          <w:tcPr>
            <w:tcW w:w="1275" w:type="dxa"/>
          </w:tcPr>
          <w:p w:rsidR="006A3D30" w:rsidRDefault="006A3D30" w:rsidP="006A3D30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6A3D30" w:rsidRDefault="006A3D30" w:rsidP="006A3D30">
            <w:pPr>
              <w:pStyle w:val="EmptyCellLayoutStyle"/>
              <w:spacing w:after="0" w:line="240" w:lineRule="auto"/>
            </w:pPr>
          </w:p>
        </w:tc>
      </w:tr>
      <w:tr w:rsidR="006A3D30" w:rsidTr="006A3D30">
        <w:trPr>
          <w:trHeight w:val="74"/>
        </w:trPr>
        <w:tc>
          <w:tcPr>
            <w:tcW w:w="5102" w:type="dxa"/>
          </w:tcPr>
          <w:p w:rsidR="006A3D30" w:rsidRDefault="006A3D30" w:rsidP="006A3D3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6A3D30" w:rsidRDefault="006A3D30" w:rsidP="006A3D30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</w:tcPr>
          <w:p w:rsidR="006A3D30" w:rsidRDefault="006A3D30" w:rsidP="006A3D30">
            <w:pPr>
              <w:pStyle w:val="EmptyCellLayoutStyle"/>
              <w:spacing w:after="0" w:line="240" w:lineRule="auto"/>
            </w:pPr>
          </w:p>
        </w:tc>
        <w:tc>
          <w:tcPr>
            <w:tcW w:w="1275" w:type="dxa"/>
          </w:tcPr>
          <w:p w:rsidR="006A3D30" w:rsidRDefault="006A3D30" w:rsidP="006A3D30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6A3D30" w:rsidRDefault="006A3D30" w:rsidP="006A3D30">
            <w:pPr>
              <w:pStyle w:val="EmptyCellLayoutStyle"/>
              <w:spacing w:after="0" w:line="240" w:lineRule="auto"/>
            </w:pPr>
          </w:p>
        </w:tc>
      </w:tr>
      <w:tr w:rsidR="006A3D30" w:rsidTr="006A3D30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0"/>
              <w:gridCol w:w="1247"/>
              <w:gridCol w:w="809"/>
              <w:gridCol w:w="809"/>
              <w:gridCol w:w="754"/>
              <w:gridCol w:w="835"/>
              <w:gridCol w:w="835"/>
              <w:gridCol w:w="777"/>
              <w:gridCol w:w="754"/>
              <w:gridCol w:w="835"/>
              <w:gridCol w:w="835"/>
            </w:tblGrid>
            <w:tr w:rsidR="006A3D30" w:rsidTr="006A3D3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POWIAT</w:t>
                  </w:r>
                </w:p>
              </w:tc>
            </w:tr>
            <w:tr w:rsidR="006A3D30" w:rsidTr="006A3D30">
              <w:trPr>
                <w:trHeight w:val="37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6A3D30" w:rsidRDefault="006A3D30" w:rsidP="006A3D30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Klasyfi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kacja</w:t>
                  </w:r>
                  <w:proofErr w:type="spellEnd"/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na 2022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</w:tr>
            <w:tr w:rsidR="006A3D30" w:rsidTr="006A3D3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</w:tr>
            <w:tr w:rsidR="006A3D30" w:rsidTr="006A3D3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Transport i łączność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76 183 150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76 666 295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-483 145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Lokalny transport zbiorowy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49 433 689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49 433 689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49 433 689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49 433 689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zakup i objęcie akcji i udziałów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49 433 689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49 433 689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1 016 855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1 016 855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900 000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900 000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116 855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116 855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110 347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110 347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6 508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6 508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Drogi publiczne gminne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60017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Drogi wewnętrzne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60019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Płatne parkowanie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-1 500 000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-1 500 000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-1 500 000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-1 500 000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-1 500 000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-1 500 000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-1 500 000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-1 500 000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60053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Infrastruktura telekomunikacyjna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26 627 606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26 627 606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9 069 406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9 069 406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9 069 406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9 069 406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9 069 406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9 069 406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17 558 200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17 558 200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zakup i objęcie akcji i udziałów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17 558 200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17 558 200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</w:tr>
            <w:tr w:rsidR="006A3D30" w:rsidTr="006A3D3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Gospodarka mieszkaniowa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9 913 566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9 913 566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70005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Gospodarka gruntami i nieruchomościami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559 900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559 900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-840 100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-840 100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-840 100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-840 100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-840 100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-840 100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1 400 000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1 400 000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1 400 000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1 400 000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70007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Gospodarowanie mieszkaniowym zasobem gminy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152 800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152 800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152 800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152 800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152 800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152 800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152 800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152 800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70021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Towarzystwa budownictwa społecznego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9 200 866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9 200 866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9 200 866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9 200 866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zakup i objęcie akcji i udziałów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9 200 866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9 200 866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</w:tr>
            <w:tr w:rsidR="006A3D30" w:rsidTr="006A3D3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Działalność usługowa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3 859 900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3 859 900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71095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3 859 900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3 859 900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3 859 900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3 859 900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zakup i objęcie akcji i udziałów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3 859 900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3 859 900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</w:tr>
            <w:tr w:rsidR="006A3D30" w:rsidTr="006A3D3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Administracja publiczna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-120 316 979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-120 244 979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-72 000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75023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Urzędy gmin (miast i miast na prawach powiatu)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341 918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341 918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341 918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341 918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341 918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341 918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341 918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341 918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lastRenderedPageBreak/>
                    <w:t>75075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Promocja jednostek samorządu terytorialnego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480 000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480 000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480 000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480 000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69 600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69 600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410 400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410 400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410 400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410 400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75085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Wspólna obsługa jednostek samorządu terytorialnego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-67 000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-72 000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-67 000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-72 000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-67 000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-72 000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-67 000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-72 000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-121 071 897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-121 071 897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-13 175 756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-13 175 756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-13 175 756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-13 175 756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-13 175 756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-13 175 756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-107 896 141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-107 896 141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zakup i objęcie akcji i udziałów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-107 896 141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-107 896 141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</w:tr>
            <w:tr w:rsidR="006A3D30" w:rsidTr="006A3D3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Bezpieczeństwo publiczne i ochrona przeciwpożarowa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75412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Ochotnicze straże pożarne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-217 500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-217 500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217 500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217 500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75416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Straż gminna (miejska)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</w:tr>
            <w:tr w:rsidR="006A3D30" w:rsidTr="006A3D3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Różne rozliczenia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1 152 169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-679 682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1 831 851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75814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Różne rozliczenia finansowe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1 831 851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1 831 851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1 831 851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1 831 851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1 831 851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1 831 851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1 831 851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1 831 851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75818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Rezerwy ogólne i celowe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-679 682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-679 682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-666 282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-666 282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-666 282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-666 282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-666 282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-666 282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-13 400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-13 400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-13 400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-13 400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</w:tr>
            <w:tr w:rsidR="006A3D30" w:rsidTr="006A3D3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Oświata i wychowanie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2 989 034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1 316 176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1 672 858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Szkoły podstawowe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472 309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472 309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472 309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472 309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380 200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380 200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380 200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380 200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92 109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92 109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Przedszkola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184 500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184 500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184 500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184 500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184 500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184 500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184 500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184 500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Technika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179 767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179 767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179 767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179 767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179 767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179 767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Licea ogólnokształcące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606 092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606 092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606 092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606 092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271 000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271 000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271 000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271 000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335 092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335 092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1 546 366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659 367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886 999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1 479 051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592 052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886 999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-109 250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-109 250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-109 250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-109 250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1 588 301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701 302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886 999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67 315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67 315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67 315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67 315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</w:tr>
            <w:tr w:rsidR="006A3D30" w:rsidTr="006A3D3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Ochrona zdrowia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2 830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2 830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85153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Zwalczanie narkomanii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30 800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30 800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-30 800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-30 800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85154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Przeciwdziałanie alkoholizmowi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17 600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17 600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-17 600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-17 600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2 830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2 830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2 830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2 830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2 830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2 830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2 830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2 830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</w:tr>
            <w:tr w:rsidR="006A3D30" w:rsidTr="006A3D3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Pomoc społeczna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147 574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126 884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20 690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Domy pomocy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20 690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20 690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20 690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20 690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20 690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20 690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20 690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20 690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85203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Ośrodki wsparcia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-78 225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-78 225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-78 225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-78 225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-78 225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-78 225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-38 225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-38 225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-40 000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-40 000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85214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Zasiłki okresowe, celowe i pomoc w naturze oraz składki na ubezpieczenia emerytalne i rentowe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40 578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40 578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40 578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40 578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40 578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40 578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85219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Ośrodki pomocy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133 531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133 531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133 531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133 531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133 531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133 531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30 815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30 815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102 716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102 716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Jednostki specjalistycznego poradnictwa, mieszkania chronione i ośrodki interwencji kryzysowej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31 000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31 000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31 000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31 000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31 000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31 000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</w:tr>
            <w:tr w:rsidR="006A3D30" w:rsidTr="006A3D3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Pozostałe zadania w zakresie polityki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-68 668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-68 668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85311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Rehabilitacja zawodowa i społeczna osób niepełnosprawnych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1 332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1 332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1 332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1 332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1 332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1 332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85395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-70 000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-70 000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-70 000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-70 000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-70 000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-70 000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</w:tr>
            <w:tr w:rsidR="006A3D30" w:rsidTr="006A3D3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Edukacyjna opieka wychowawcza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64 331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64 331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85403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Specjalne ośrodki szkolno-wychowawcze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63 331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63 331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63 331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63 331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63 331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63 331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Młodzieżowe ośrodki socjoterapii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</w:tr>
            <w:tr w:rsidR="006A3D30" w:rsidTr="006A3D3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Rodzina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60 532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9 000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51 532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85504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Wspieranie rodziny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-31 000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-31 000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85510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Działalność placówek opiekuńczo-wychowawczych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51 532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51 532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51 532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51 532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51 532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51 532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51 532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51 532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</w:tr>
            <w:tr w:rsidR="006A3D30" w:rsidTr="006A3D3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Gospodarka komunalna i ochrona środowiska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-24 197 888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-24 197 888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Utrzymanie zieleni w miastach i gminach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19 400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19 400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19 400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19 400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19 400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19 400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19 400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19 400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-24 217 288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-24 217 288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299 281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299 281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-3 294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-3 294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-3 294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-3 294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302 575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302 575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-24 516 569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-24 516 569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-24 516 569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-24 516 569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</w:tr>
            <w:tr w:rsidR="006A3D30" w:rsidTr="006A3D3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925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Ogrody botaniczne i zoologiczne oraz naturalne obszary i obiekty chronionej przyrody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22 186 000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22 186 000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92504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Ogrody botaniczne i zoologiczne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22 186 000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22 186 000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22 186 000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22 186 000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zakup i objęcie akcji i udziałów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22 186 000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22 186 000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/>
              </w:tc>
            </w:tr>
            <w:tr w:rsidR="006A3D30" w:rsidTr="006A3D3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926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Kultura fizyczna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6 749 000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6 749 000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92601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Obiekty sportowe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5 750 000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5 750 000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4 000 000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4 000 000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4 000 000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4 000 000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4 000 000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4 000 000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1 750 000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1 750 000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zakup i objęcie akcji i udziałów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1 750 000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1 750 000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92604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Instytucje kultury fizycznej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999 000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999 000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999 000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999 000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999 000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999 000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999 000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999 000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 xml:space="preserve">OGÓŁEM WYDATKI 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-21 175 449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-24 195 728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2 830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3 017 449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5 677 836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2 774 412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2 830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2 900 594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111 510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110 178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1 332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3 075 151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1 568 248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2 830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1 504 073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3 020 835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1 513 932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2 830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1 504 073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54 316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54 316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2 491 175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1 095 986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1 395 189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-26 853 285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-26 970 140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116 855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1 279 447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1 169 100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110 347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-24 442 746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-24 449 254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6 508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217 500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217 500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zakup i objęcie akcji i udziałów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-3 907 486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-3 907 486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</w:tbl>
          <w:p w:rsidR="006A3D30" w:rsidRDefault="006A3D30" w:rsidP="006A3D30"/>
        </w:tc>
      </w:tr>
    </w:tbl>
    <w:p w:rsidR="006A3D30" w:rsidRDefault="006A3D30" w:rsidP="006A3D30"/>
    <w:p w:rsidR="006A3D30" w:rsidRDefault="006A3D30" w:rsidP="006A3D30">
      <w:pPr>
        <w:keepNext/>
        <w:keepLines/>
        <w:widowControl w:val="0"/>
        <w:tabs>
          <w:tab w:val="left" w:pos="3240"/>
        </w:tabs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0"/>
        <w:gridCol w:w="113"/>
        <w:gridCol w:w="4199"/>
        <w:gridCol w:w="38"/>
      </w:tblGrid>
      <w:tr w:rsidR="006A3D30" w:rsidTr="006A3D30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98"/>
              <w:gridCol w:w="2622"/>
            </w:tblGrid>
            <w:tr w:rsidR="006A3D30" w:rsidTr="006A3D30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</w:tr>
          </w:tbl>
          <w:p w:rsidR="006A3D30" w:rsidRDefault="006A3D30" w:rsidP="006A3D30"/>
        </w:tc>
        <w:tc>
          <w:tcPr>
            <w:tcW w:w="113" w:type="dxa"/>
          </w:tcPr>
          <w:p w:rsidR="006A3D30" w:rsidRDefault="006A3D30" w:rsidP="006A3D30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99"/>
            </w:tblGrid>
            <w:tr w:rsidR="006A3D30" w:rsidTr="006A3D30">
              <w:trPr>
                <w:trHeight w:val="1055"/>
              </w:trPr>
              <w:tc>
                <w:tcPr>
                  <w:tcW w:w="4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3 </w:t>
                  </w:r>
                </w:p>
                <w:p w:rsidR="006A3D30" w:rsidRDefault="006A3D30" w:rsidP="006A3D3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6A3D30" w:rsidRDefault="006A3D30" w:rsidP="006A3D30"/>
        </w:tc>
        <w:tc>
          <w:tcPr>
            <w:tcW w:w="38" w:type="dxa"/>
          </w:tcPr>
          <w:p w:rsidR="006A3D30" w:rsidRDefault="006A3D30" w:rsidP="006A3D30">
            <w:pPr>
              <w:pStyle w:val="EmptyCellLayoutStyle"/>
              <w:spacing w:after="0" w:line="240" w:lineRule="auto"/>
            </w:pPr>
          </w:p>
        </w:tc>
      </w:tr>
      <w:tr w:rsidR="006A3D30" w:rsidTr="006A3D30">
        <w:trPr>
          <w:trHeight w:val="850"/>
        </w:trPr>
        <w:tc>
          <w:tcPr>
            <w:tcW w:w="5102" w:type="dxa"/>
          </w:tcPr>
          <w:p w:rsidR="006A3D30" w:rsidRDefault="006A3D30" w:rsidP="006A3D3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6A3D30" w:rsidRDefault="006A3D30" w:rsidP="006A3D30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  <w:vMerge/>
          </w:tcPr>
          <w:p w:rsidR="006A3D30" w:rsidRDefault="006A3D30" w:rsidP="006A3D30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6A3D30" w:rsidRDefault="006A3D30" w:rsidP="006A3D30">
            <w:pPr>
              <w:pStyle w:val="EmptyCellLayoutStyle"/>
              <w:spacing w:after="0" w:line="240" w:lineRule="auto"/>
            </w:pPr>
          </w:p>
        </w:tc>
      </w:tr>
      <w:tr w:rsidR="006A3D30" w:rsidTr="006A3D30">
        <w:trPr>
          <w:trHeight w:val="40"/>
        </w:trPr>
        <w:tc>
          <w:tcPr>
            <w:tcW w:w="5102" w:type="dxa"/>
          </w:tcPr>
          <w:p w:rsidR="006A3D30" w:rsidRDefault="006A3D30" w:rsidP="006A3D3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6A3D30" w:rsidRDefault="006A3D30" w:rsidP="006A3D30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</w:tcPr>
          <w:p w:rsidR="006A3D30" w:rsidRDefault="006A3D30" w:rsidP="006A3D30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6A3D30" w:rsidRDefault="006A3D30" w:rsidP="006A3D30">
            <w:pPr>
              <w:pStyle w:val="EmptyCellLayoutStyle"/>
              <w:spacing w:after="0" w:line="240" w:lineRule="auto"/>
            </w:pPr>
          </w:p>
        </w:tc>
      </w:tr>
      <w:tr w:rsidR="006A3D30" w:rsidTr="006A3D30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32"/>
            </w:tblGrid>
            <w:tr w:rsidR="006A3D30" w:rsidTr="006A3D30">
              <w:trPr>
                <w:trHeight w:val="630"/>
              </w:trPr>
              <w:tc>
                <w:tcPr>
                  <w:tcW w:w="97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color w:val="000000"/>
                    </w:rPr>
                    <w:t>WYDATKI MAJĄTKOWE BUDŻETU MIASTA ŁODZI NA 2022 ROK - ZMIANA</w:t>
                  </w:r>
                </w:p>
              </w:tc>
            </w:tr>
          </w:tbl>
          <w:p w:rsidR="006A3D30" w:rsidRDefault="006A3D30" w:rsidP="006A3D30"/>
        </w:tc>
        <w:tc>
          <w:tcPr>
            <w:tcW w:w="38" w:type="dxa"/>
          </w:tcPr>
          <w:p w:rsidR="006A3D30" w:rsidRDefault="006A3D30" w:rsidP="006A3D30">
            <w:pPr>
              <w:pStyle w:val="EmptyCellLayoutStyle"/>
              <w:spacing w:after="0" w:line="240" w:lineRule="auto"/>
            </w:pPr>
          </w:p>
        </w:tc>
      </w:tr>
      <w:tr w:rsidR="006A3D30" w:rsidTr="006A3D30">
        <w:trPr>
          <w:trHeight w:val="74"/>
        </w:trPr>
        <w:tc>
          <w:tcPr>
            <w:tcW w:w="5102" w:type="dxa"/>
          </w:tcPr>
          <w:p w:rsidR="006A3D30" w:rsidRDefault="006A3D30" w:rsidP="006A3D3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6A3D30" w:rsidRDefault="006A3D30" w:rsidP="006A3D30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</w:tcPr>
          <w:p w:rsidR="006A3D30" w:rsidRDefault="006A3D30" w:rsidP="006A3D30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6A3D30" w:rsidRDefault="006A3D30" w:rsidP="006A3D30">
            <w:pPr>
              <w:pStyle w:val="EmptyCellLayoutStyle"/>
              <w:spacing w:after="0" w:line="240" w:lineRule="auto"/>
            </w:pPr>
          </w:p>
        </w:tc>
      </w:tr>
      <w:tr w:rsidR="006A3D30" w:rsidTr="006A3D30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8"/>
              <w:gridCol w:w="2551"/>
              <w:gridCol w:w="993"/>
              <w:gridCol w:w="981"/>
              <w:gridCol w:w="975"/>
              <w:gridCol w:w="981"/>
              <w:gridCol w:w="993"/>
              <w:gridCol w:w="978"/>
            </w:tblGrid>
            <w:tr w:rsidR="006A3D30" w:rsidTr="006A3D30">
              <w:trPr>
                <w:trHeight w:val="9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048" w:type="dxa"/>
                  <w:gridSpan w:val="3"/>
                  <w:tcBorders>
                    <w:top w:val="nil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shd w:val="clear" w:color="auto" w:fill="DCDCDC"/>
                  <w:tcMar>
                    <w:top w:w="79" w:type="dxa"/>
                    <w:left w:w="39" w:type="dxa"/>
                    <w:bottom w:w="79" w:type="dxa"/>
                    <w:right w:w="39" w:type="dxa"/>
                  </w:tcMar>
                  <w:vAlign w:val="bottom"/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/>
              </w:tc>
            </w:tr>
            <w:tr w:rsidR="006A3D30" w:rsidTr="006A3D30">
              <w:trPr>
                <w:trHeight w:val="222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Dział/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Rozdział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Zadanie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Działanie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na 2022 rok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7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wydatki o charakterze dotacyjnym na 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w tym na programy finansowane z udziałem środków, o których mowa w art. 5 ust. 1 pkt 2 i 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Zakup i objecie akcji i udziałów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Wniesienie wkładów do spółek prawa handlowego</w:t>
                  </w:r>
                </w:p>
              </w:tc>
            </w:tr>
            <w:tr w:rsidR="006A3D30" w:rsidTr="006A3D3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8"/>
                    </w:rPr>
                    <w:t>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8"/>
                    </w:rPr>
                    <w:t>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8</w:t>
                  </w:r>
                </w:p>
              </w:tc>
            </w:tr>
            <w:tr w:rsidR="006A3D30" w:rsidTr="006A3D30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600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Transport i łączność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67 108 744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116 855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6 508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66 991 889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Lokalny transport zbiorowy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49 433 689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49 433 689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000466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Podwyższenie kapitału w spółkach Miasta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49 433 689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49 433 689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000466-001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Podwyższenie kapitału w spółce Miejskie Przedsiębiorstwo Komunikacyjne - Łódź Spółka z </w:t>
                  </w:r>
                  <w:proofErr w:type="spellStart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o.o</w:t>
                  </w:r>
                  <w:proofErr w:type="spellEnd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 z siedzibą w Łodzi wynikające z realizacji programu "Łódzki Tramwaj Regionalny" zgodnie z Uchwałą Rady Miejskiej w Łodzi LXXII/1382/06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4 023 520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4 023 520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000466-002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Wniesienie wkładu pieniężnego na podwyższenie kapitału i objęcie udziałów Miejskiego Przedsiębiorstwa Komunikacyjnego - Łódź Sp. z o.o.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45 410 169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45 410 169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60015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116 855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116 855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6 508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000471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Pozyskiwanie prawa własności bądź prawa użytkowania wieczystego pod nieruchomości przejęte pod drogi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-500 000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-500 000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000471-001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Pozyskiwanie prawa własności bądź prawa użytkowania wieczystego pod nieruchomości przejęte pod drogi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-500 000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-500 000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Rewitalizacja obszarowa centrum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16 855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16 855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6 508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000500-031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Rewitalizacja obszarowa centrum Łodzi - obszar o powierzchni 32,5 ha ograniczony ulicami: Zachodnią, </w:t>
                  </w:r>
                  <w:proofErr w:type="spellStart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Podrzeczną</w:t>
                  </w:r>
                  <w:proofErr w:type="spellEnd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, Stary Rynek, </w:t>
                  </w: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Wolborska, Franciszkańską, Północną, Wschodnią, Rewolucji 1905 r., Próchnika wraz z pierzejami po drugiej stronie ww. ulic - 4(c)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6 508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6 508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6 508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000500-053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Rewitalizacja obszarowa - Projekty 1-8 - wydatki nieobjęte umowami o dofinansowanie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10 347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10 347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001382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Budowa i modernizacja innych obiektów na terenie miasta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600 000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600 000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001382-011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i budowa linii tramwajowej w ciągu ul. Rzgowskiej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001387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Modernizacja i przebudowa dróg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17 558 200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17 558 200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000466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Podwyższenie kapitału w spółkach Miasta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17 558 200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17 558 200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000466-005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Wniesienie wkładu pieniężnego na podwyższenie kapitału zakładowego oraz objęcie udziałów w Sp. z o.o. Port Lotniczy Łódź im. Władysława Reymonta wynikające z realizacji programu "Rozbudowa Portu Lotniczego Łódź im. Władysława Reymonta"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17 558 200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17 558 200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mieszkaniowa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10 600 866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1 400 000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9 200 866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70005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Gospodarka gruntami i nieruchomościami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1 400 000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1 400 000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000450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Modernizacja i rozbudowa budynków gminnych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900 000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900 000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000450-021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Poprawa standardu w budynkach gminnych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000459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Nabywanie nieruchomości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000459-001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Nabywanie nieruchomości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70021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Towarzystwa budownictwa społecznego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9 200 866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9 200 866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000466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Podwyższenie kapitału w spółkach Miasta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9 200 866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9 200 866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000466-006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Wniesienie wkładu pieniężnego na podwyższenie kapitału zakładowego oraz objęcie udziałów w Widzewskim Towarzystwie Budownictwa Społecznego Sp. z o.o.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9 200 866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9 200 866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710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Działalność usługowa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3 859 900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3 859 900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3 859 900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3 859 900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000466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Podwyższenie kapitału w spółkach Miasta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3 859 900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3 859 900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000466-003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Wniesienie wkładu pieniężnego na podwyższenie kapitału oraz objęcie udziałów w EXPO - Łódź Sp. z o.o. wynikające z realizacji programu "Budowa Centrum Konferencyjno-Wystawienniczego Międzynarodowych Targów Łódzkich Sp. z o.o."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3 859 900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3 859 900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Administracja publiczna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-107 896 141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-107 896 141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-107 896 141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-107 896 141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000466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Podwyższenie kapitału w spółkach Miasta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-107 896 141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-107 896 141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000466-001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Podwyższenie kapitału w spółce Miejskie Przedsiębiorstwo Komunikacyjne - Łódź Spółka z </w:t>
                  </w:r>
                  <w:proofErr w:type="spellStart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o.o</w:t>
                  </w:r>
                  <w:proofErr w:type="spellEnd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 z siedzibą w Łodzi wynikające z realizacji programu "Łódzki Tramwaj Regionalny" zgodnie z Uchwałą Rady Miejskiej w Łodzi LXXII/1382/06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-4 023 520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-4 023 520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000466-002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Wniesienie wkładu pieniężnego na podwyższenie kapitału i objęcie udziałów Miejskiego Przedsiębiorstwa Komunikacyjnego - Łódź Sp. z o.o.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-45 410 169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-45 410 169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000466-003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Wniesienie wkładu pieniężnego na podwyższenie kapitału oraz objęcie udziałów w EXPO - Łódź Sp. z o.o. wynikające z realizacji programu "Budowa Centrum Konferencyjno-Wystawienniczego Międzynarodowych Targów Łódzkich Sp. z o.o."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-3 859 900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-3 859 900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000466-004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Wniesienie wkładu pieniężnego na podwyższenie kapitału zakładowego oraz objęcie udziałów w Miejskim Ogrodzie Zoologicznym w Łodzi Sp. z o.o. w celu realizacji projektu modernizacji ogrodu zoologicznego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-22 186 000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-22 186 000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000466-005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Wniesienie wkładu pieniężnego na podwyższenie kapitału zakładowego oraz objęcie udziałów w Sp. z o.o. Port Lotniczy Łódź im. Władysława Reymonta wynikające z realizacji programu "Rozbudowa Portu Lotniczego Łódź im. Władysława Reymonta"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-17 558 200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-17 558 200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000466-006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Wniesienie wkładu pieniężnego na podwyższenie kapitału zakładowego oraz objęcie udziałów w Widzewskim Towarzystwie Budownictwa Społecznego Sp. z o.o.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-14 858 352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-14 858 352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Bezpieczeństwo publiczne i ochrona przeciwpożarowa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217 500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75412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Ochotnicze straże pożarne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217500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000542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realizowane w ramach budżetu obywatelskiego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217 500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000542-664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Doposażenie Jednostki Ochotniczej Straży Pożarnej Łódź-Mikołajew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217 500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Różne rozliczenia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-13 400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-13 400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75818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Rezerwy ogólne i celowe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-13 400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-13 400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000505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Rezerwa celowa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-13 400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-13 400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000505-001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Rezerwa celowa na wydatki związane z inicjatywami lokalnymi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-13 400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-13 400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Oświata i wychowanie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67 315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67 315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67 315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67 315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67 315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67 315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001570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Realizacja projektów współfinansowanych ze środków UE w  zakresie edukacji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67 315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67 315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67 315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001570-001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Multimedialna podróż ku przyszłości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67 315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67 315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67 315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komunalna i ochrona środowiska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-24 516 569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-24 516 569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-24 516 569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-24 516 569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-24 516 569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-24 516 569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001451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Realizacja projektów współfinansowanych ze środków UE w zakresie gospodarki komunalnej i ochrony środowiska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-24 932 285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-24 932 285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-24 932 285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001451-002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Odwodnienie Miasta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-24 932 285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-24 932 285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-24 932 285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001482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Realizacja projektów współfinansowanych ze środków UE w zakresie rozwoju gospodarczego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415 716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415 716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415 716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001482-002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roofErr w:type="spellStart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EuPOLIS</w:t>
                  </w:r>
                  <w:proofErr w:type="spellEnd"/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415 716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415 716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415 716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925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Ogrody botaniczne i zoologiczne oraz naturalne obszary i obiekty chronionej przyrody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22 186 000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22 186 000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92504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Ogrody botaniczne i zoologiczne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22 186 000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22 186 000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000466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Podwyższenie kapitału w spółkach Miasta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22 186 000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22 186 000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000466-004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Wniesienie wkładu pieniężnego na podwyższenie kapitału zakładowego oraz objęcie udziałów w Miejskim Ogrodzie Zoologicznym w Łodzi Sp. z o.o. w celu realizacji projektu modernizacji ogrodu zoologicznego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22 186 000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22 186 000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926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Kultura fizyczna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1 750 000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1 750 000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Obiekty sportowe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1 750 000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1 750 000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000439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Inwestycje na obiektach sportowych Miasta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000526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Wniesienie wkładu pieniężnego na podwyższenie  kapitału zakładowego oraz objęcie udziałów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1 750 000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1 750 000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000526-012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Wniesienie wkładu pieniężnego na podwyższenie kapitału zakładowego oraz objęcie  udziałów w Spółce Miejska Arena Kultury i Sportu Sp. z o.o.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1 750 000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1 750 000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A3D30" w:rsidTr="006A3D3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/>
              </w:tc>
            </w:tr>
            <w:tr w:rsidR="006A3D30" w:rsidTr="006A3D30">
              <w:trPr>
                <w:trHeight w:val="205"/>
              </w:trPr>
              <w:tc>
                <w:tcPr>
                  <w:tcW w:w="6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OGÓŁEM WYDATKI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-26 853 285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-22 945 799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217 500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-24 442 746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-3 907 486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3D30" w:rsidRDefault="006A3D30" w:rsidP="006A3D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</w:tbl>
          <w:p w:rsidR="006A3D30" w:rsidRDefault="006A3D30" w:rsidP="006A3D30"/>
        </w:tc>
      </w:tr>
    </w:tbl>
    <w:p w:rsidR="006A3D30" w:rsidRDefault="006A3D30" w:rsidP="006A3D30"/>
    <w:p w:rsidR="006A3D30" w:rsidRDefault="006A3D30" w:rsidP="006A3D30">
      <w:pPr>
        <w:keepNext/>
        <w:keepLines/>
        <w:widowControl w:val="0"/>
        <w:tabs>
          <w:tab w:val="left" w:pos="3240"/>
        </w:tabs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9"/>
        <w:gridCol w:w="2265"/>
        <w:gridCol w:w="113"/>
        <w:gridCol w:w="3991"/>
        <w:gridCol w:w="279"/>
        <w:gridCol w:w="113"/>
      </w:tblGrid>
      <w:tr w:rsidR="00CC4FA1" w:rsidTr="00A52009">
        <w:tc>
          <w:tcPr>
            <w:tcW w:w="2638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4"/>
              <w:gridCol w:w="2540"/>
            </w:tblGrid>
            <w:tr w:rsidR="00CC4FA1" w:rsidTr="00A52009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/>
              </w:tc>
            </w:tr>
          </w:tbl>
          <w:p w:rsidR="00CC4FA1" w:rsidRDefault="00CC4FA1" w:rsidP="00A52009"/>
        </w:tc>
        <w:tc>
          <w:tcPr>
            <w:tcW w:w="113" w:type="dxa"/>
          </w:tcPr>
          <w:p w:rsidR="00CC4FA1" w:rsidRDefault="00CC4FA1" w:rsidP="00A52009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70"/>
            </w:tblGrid>
            <w:tr w:rsidR="00CC4FA1" w:rsidTr="00A52009">
              <w:trPr>
                <w:trHeight w:val="1339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4 </w:t>
                  </w:r>
                </w:p>
                <w:p w:rsidR="00CC4FA1" w:rsidRDefault="00CC4FA1" w:rsidP="00A52009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CC4FA1" w:rsidRDefault="00CC4FA1" w:rsidP="00A52009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CC4FA1" w:rsidRDefault="00CC4FA1" w:rsidP="00A52009"/>
        </w:tc>
        <w:tc>
          <w:tcPr>
            <w:tcW w:w="113" w:type="dxa"/>
          </w:tcPr>
          <w:p w:rsidR="00CC4FA1" w:rsidRDefault="00CC4FA1" w:rsidP="00A52009">
            <w:pPr>
              <w:pStyle w:val="EmptyCellLayoutStyle"/>
              <w:spacing w:after="0" w:line="240" w:lineRule="auto"/>
            </w:pPr>
          </w:p>
        </w:tc>
      </w:tr>
      <w:tr w:rsidR="00CC4FA1" w:rsidTr="00A52009">
        <w:trPr>
          <w:trHeight w:val="1133"/>
        </w:trPr>
        <w:tc>
          <w:tcPr>
            <w:tcW w:w="2638" w:type="dxa"/>
          </w:tcPr>
          <w:p w:rsidR="00CC4FA1" w:rsidRDefault="00CC4FA1" w:rsidP="00A52009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CC4FA1" w:rsidRDefault="00CC4FA1" w:rsidP="00A52009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CC4FA1" w:rsidRDefault="00CC4FA1" w:rsidP="00A52009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  <w:gridSpan w:val="2"/>
            <w:vMerge/>
          </w:tcPr>
          <w:p w:rsidR="00CC4FA1" w:rsidRDefault="00CC4FA1" w:rsidP="00A52009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CC4FA1" w:rsidRDefault="00CC4FA1" w:rsidP="00A52009">
            <w:pPr>
              <w:pStyle w:val="EmptyCellLayoutStyle"/>
              <w:spacing w:after="0" w:line="240" w:lineRule="auto"/>
            </w:pPr>
          </w:p>
        </w:tc>
      </w:tr>
      <w:tr w:rsidR="00CC4FA1" w:rsidTr="00A52009">
        <w:trPr>
          <w:trHeight w:val="20"/>
        </w:trPr>
        <w:tc>
          <w:tcPr>
            <w:tcW w:w="2638" w:type="dxa"/>
          </w:tcPr>
          <w:p w:rsidR="00CC4FA1" w:rsidRDefault="00CC4FA1" w:rsidP="00A52009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CC4FA1" w:rsidRDefault="00CC4FA1" w:rsidP="00A52009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CC4FA1" w:rsidRDefault="00CC4FA1" w:rsidP="00A52009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</w:tcPr>
          <w:p w:rsidR="00CC4FA1" w:rsidRDefault="00CC4FA1" w:rsidP="00A52009">
            <w:pPr>
              <w:pStyle w:val="EmptyCellLayoutStyle"/>
              <w:spacing w:after="0" w:line="240" w:lineRule="auto"/>
            </w:pPr>
          </w:p>
        </w:tc>
        <w:tc>
          <w:tcPr>
            <w:tcW w:w="279" w:type="dxa"/>
          </w:tcPr>
          <w:p w:rsidR="00CC4FA1" w:rsidRDefault="00CC4FA1" w:rsidP="00A52009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CC4FA1" w:rsidRDefault="00CC4FA1" w:rsidP="00A52009">
            <w:pPr>
              <w:pStyle w:val="EmptyCellLayoutStyle"/>
              <w:spacing w:after="0" w:line="240" w:lineRule="auto"/>
            </w:pPr>
          </w:p>
        </w:tc>
      </w:tr>
      <w:tr w:rsidR="00CC4FA1" w:rsidTr="00A52009">
        <w:trPr>
          <w:trHeight w:val="708"/>
        </w:trPr>
        <w:tc>
          <w:tcPr>
            <w:tcW w:w="263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78"/>
            </w:tblGrid>
            <w:tr w:rsidR="00CC4FA1" w:rsidTr="00A52009">
              <w:trPr>
                <w:trHeight w:val="630"/>
              </w:trPr>
              <w:tc>
                <w:tcPr>
                  <w:tcW w:w="94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 I ROZCHODY BUDŻETU MIASTA ŁODZI NA 2022 ROK - ZMIANA</w:t>
                  </w:r>
                </w:p>
              </w:tc>
            </w:tr>
          </w:tbl>
          <w:p w:rsidR="00CC4FA1" w:rsidRDefault="00CC4FA1" w:rsidP="00A52009"/>
        </w:tc>
        <w:tc>
          <w:tcPr>
            <w:tcW w:w="279" w:type="dxa"/>
          </w:tcPr>
          <w:p w:rsidR="00CC4FA1" w:rsidRDefault="00CC4FA1" w:rsidP="00A52009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CC4FA1" w:rsidRDefault="00CC4FA1" w:rsidP="00A52009">
            <w:pPr>
              <w:pStyle w:val="EmptyCellLayoutStyle"/>
              <w:spacing w:after="0" w:line="240" w:lineRule="auto"/>
            </w:pPr>
          </w:p>
        </w:tc>
      </w:tr>
      <w:tr w:rsidR="00CC4FA1" w:rsidTr="00A52009">
        <w:trPr>
          <w:trHeight w:val="100"/>
        </w:trPr>
        <w:tc>
          <w:tcPr>
            <w:tcW w:w="2638" w:type="dxa"/>
          </w:tcPr>
          <w:p w:rsidR="00CC4FA1" w:rsidRDefault="00CC4FA1" w:rsidP="00A52009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CC4FA1" w:rsidRDefault="00CC4FA1" w:rsidP="00A52009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CC4FA1" w:rsidRDefault="00CC4FA1" w:rsidP="00A52009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</w:tcPr>
          <w:p w:rsidR="00CC4FA1" w:rsidRDefault="00CC4FA1" w:rsidP="00A52009">
            <w:pPr>
              <w:pStyle w:val="EmptyCellLayoutStyle"/>
              <w:spacing w:after="0" w:line="240" w:lineRule="auto"/>
            </w:pPr>
          </w:p>
        </w:tc>
        <w:tc>
          <w:tcPr>
            <w:tcW w:w="279" w:type="dxa"/>
          </w:tcPr>
          <w:p w:rsidR="00CC4FA1" w:rsidRDefault="00CC4FA1" w:rsidP="00A52009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CC4FA1" w:rsidRDefault="00CC4FA1" w:rsidP="00A52009">
            <w:pPr>
              <w:pStyle w:val="EmptyCellLayoutStyle"/>
              <w:spacing w:after="0" w:line="240" w:lineRule="auto"/>
            </w:pPr>
          </w:p>
        </w:tc>
      </w:tr>
      <w:tr w:rsidR="00CC4FA1" w:rsidTr="00A52009">
        <w:tc>
          <w:tcPr>
            <w:tcW w:w="2638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9"/>
              <w:gridCol w:w="6223"/>
              <w:gridCol w:w="1848"/>
            </w:tblGrid>
            <w:tr w:rsidR="00CC4FA1" w:rsidTr="00A52009">
              <w:trPr>
                <w:trHeight w:val="347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4FA1" w:rsidRDefault="00CC4FA1" w:rsidP="00A5200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Paragraf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4FA1" w:rsidRDefault="00CC4FA1" w:rsidP="00A5200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Wyszczególnienie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4FA1" w:rsidRDefault="00CC4FA1" w:rsidP="00A5200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Kwota w zł</w:t>
                  </w:r>
                </w:p>
              </w:tc>
            </w:tr>
            <w:tr w:rsidR="00CC4FA1" w:rsidTr="00A52009"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/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/>
              </w:tc>
            </w:tr>
            <w:tr w:rsidR="00CC4FA1" w:rsidTr="00A52009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4FA1" w:rsidRDefault="00CC4FA1" w:rsidP="00A52009"/>
              </w:tc>
              <w:tc>
                <w:tcPr>
                  <w:tcW w:w="7040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4FA1" w:rsidRDefault="00CC4FA1" w:rsidP="00A52009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4FA1" w:rsidRDefault="00CC4FA1" w:rsidP="00A5200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-2 156 697</w:t>
                  </w:r>
                </w:p>
              </w:tc>
            </w:tr>
            <w:tr w:rsidR="00CC4FA1" w:rsidTr="00A52009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906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 jednostek samorządu terytorialnego z wynikających z rozliczenia środków określonych w art. 5 ust. 1 pkt 2 ustawy i dotacji na realizację programu, projektu lub zadania finansowanego z udziałem tych środków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903 396</w:t>
                  </w:r>
                </w:p>
              </w:tc>
            </w:tr>
            <w:tr w:rsidR="00CC4FA1" w:rsidTr="00A52009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>
                  <w:r>
                    <w:rPr>
                      <w:rFonts w:ascii="Arial" w:eastAsia="Arial" w:hAnsi="Arial"/>
                      <w:color w:val="000000"/>
                    </w:rPr>
                    <w:t>Przychody wynikające z rozliczeń środków określonych w art. 5 ust. 1 pkt 2 ustawy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903 396</w:t>
                  </w:r>
                </w:p>
              </w:tc>
            </w:tr>
            <w:tr w:rsidR="00CC4FA1" w:rsidTr="00A52009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950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>
                  <w:r>
                    <w:rPr>
                      <w:rFonts w:ascii="Arial" w:eastAsia="Arial" w:hAnsi="Arial"/>
                      <w:b/>
                      <w:color w:val="000000"/>
                    </w:rPr>
                    <w:t>Wolne środki, o których mowa w art. 217 ust. 2 pkt 6 ustawy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-3 060 093</w:t>
                  </w:r>
                </w:p>
              </w:tc>
            </w:tr>
            <w:tr w:rsidR="00CC4FA1" w:rsidTr="00A52009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>
                  <w:r>
                    <w:rPr>
                      <w:rFonts w:ascii="Arial" w:eastAsia="Arial" w:hAnsi="Arial"/>
                      <w:color w:val="000000"/>
                    </w:rPr>
                    <w:t>Przychody z tytułu wolnych  środków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-3 060 093</w:t>
                  </w:r>
                </w:p>
              </w:tc>
            </w:tr>
          </w:tbl>
          <w:p w:rsidR="00CC4FA1" w:rsidRDefault="00CC4FA1" w:rsidP="00A52009"/>
        </w:tc>
      </w:tr>
      <w:tr w:rsidR="00CC4FA1" w:rsidTr="00A52009">
        <w:trPr>
          <w:trHeight w:val="99"/>
        </w:trPr>
        <w:tc>
          <w:tcPr>
            <w:tcW w:w="2638" w:type="dxa"/>
          </w:tcPr>
          <w:p w:rsidR="00CC4FA1" w:rsidRDefault="00CC4FA1" w:rsidP="00A52009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CC4FA1" w:rsidRDefault="00CC4FA1" w:rsidP="00A52009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CC4FA1" w:rsidRDefault="00CC4FA1" w:rsidP="00A52009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</w:tcPr>
          <w:p w:rsidR="00CC4FA1" w:rsidRDefault="00CC4FA1" w:rsidP="00A52009">
            <w:pPr>
              <w:pStyle w:val="EmptyCellLayoutStyle"/>
              <w:spacing w:after="0" w:line="240" w:lineRule="auto"/>
            </w:pPr>
          </w:p>
        </w:tc>
        <w:tc>
          <w:tcPr>
            <w:tcW w:w="279" w:type="dxa"/>
          </w:tcPr>
          <w:p w:rsidR="00CC4FA1" w:rsidRDefault="00CC4FA1" w:rsidP="00A52009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CC4FA1" w:rsidRDefault="00CC4FA1" w:rsidP="00A52009">
            <w:pPr>
              <w:pStyle w:val="EmptyCellLayoutStyle"/>
              <w:spacing w:after="0" w:line="240" w:lineRule="auto"/>
            </w:pPr>
          </w:p>
        </w:tc>
      </w:tr>
      <w:tr w:rsidR="00CC4FA1" w:rsidTr="00A52009">
        <w:tc>
          <w:tcPr>
            <w:tcW w:w="2638" w:type="dxa"/>
          </w:tcPr>
          <w:p w:rsidR="00CC4FA1" w:rsidRDefault="00CC4FA1" w:rsidP="00A52009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0"/>
              <w:gridCol w:w="2010"/>
              <w:gridCol w:w="1418"/>
              <w:gridCol w:w="1843"/>
            </w:tblGrid>
            <w:tr w:rsidR="00CC4FA1" w:rsidTr="00A52009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Dochody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-19 018 752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Wydatki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-21 175 449</w:t>
                  </w:r>
                </w:p>
              </w:tc>
            </w:tr>
            <w:tr w:rsidR="00CC4FA1" w:rsidTr="00A52009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Przychody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-2 156 697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Rozchody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</w:t>
                  </w:r>
                </w:p>
              </w:tc>
            </w:tr>
            <w:tr w:rsidR="00CC4FA1" w:rsidTr="00A52009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Razem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-21 175 449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Razem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-21 175 449</w:t>
                  </w:r>
                </w:p>
              </w:tc>
            </w:tr>
          </w:tbl>
          <w:p w:rsidR="00CC4FA1" w:rsidRDefault="00CC4FA1" w:rsidP="00A52009"/>
        </w:tc>
      </w:tr>
    </w:tbl>
    <w:p w:rsidR="00CC4FA1" w:rsidRDefault="00CC4FA1" w:rsidP="00CC4FA1"/>
    <w:p w:rsidR="00CC4FA1" w:rsidRDefault="00CC4FA1" w:rsidP="00CC4FA1"/>
    <w:p w:rsidR="00CC4FA1" w:rsidRDefault="00CC4FA1" w:rsidP="00CC4FA1"/>
    <w:p w:rsidR="00CC4FA1" w:rsidRDefault="00CC4FA1" w:rsidP="00CC4FA1"/>
    <w:p w:rsidR="006A3D30" w:rsidRDefault="006A3D30" w:rsidP="00CC4FA1">
      <w:pPr>
        <w:keepNext/>
        <w:keepLines/>
        <w:widowControl w:val="0"/>
        <w:tabs>
          <w:tab w:val="left" w:pos="3240"/>
        </w:tabs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113"/>
        <w:gridCol w:w="4182"/>
        <w:gridCol w:w="42"/>
        <w:gridCol w:w="71"/>
      </w:tblGrid>
      <w:tr w:rsidR="00CC4FA1" w:rsidTr="00A52009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73"/>
              <w:gridCol w:w="2589"/>
            </w:tblGrid>
            <w:tr w:rsidR="00CC4FA1" w:rsidTr="00A52009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/>
              </w:tc>
            </w:tr>
          </w:tbl>
          <w:p w:rsidR="00CC4FA1" w:rsidRDefault="00CC4FA1" w:rsidP="00A52009"/>
        </w:tc>
        <w:tc>
          <w:tcPr>
            <w:tcW w:w="113" w:type="dxa"/>
          </w:tcPr>
          <w:p w:rsidR="00CC4FA1" w:rsidRDefault="00CC4FA1" w:rsidP="00A52009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82"/>
            </w:tblGrid>
            <w:tr w:rsidR="00CC4FA1" w:rsidTr="00A52009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5 </w:t>
                  </w:r>
                </w:p>
                <w:p w:rsidR="00CC4FA1" w:rsidRDefault="00CC4FA1" w:rsidP="00A52009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CC4FA1" w:rsidRDefault="00CC4FA1" w:rsidP="00A52009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CC4FA1" w:rsidRDefault="00CC4FA1" w:rsidP="00A52009"/>
        </w:tc>
        <w:tc>
          <w:tcPr>
            <w:tcW w:w="42" w:type="dxa"/>
          </w:tcPr>
          <w:p w:rsidR="00CC4FA1" w:rsidRDefault="00CC4FA1" w:rsidP="00A52009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CC4FA1" w:rsidRDefault="00CC4FA1" w:rsidP="00A52009">
            <w:pPr>
              <w:pStyle w:val="EmptyCellLayoutStyle"/>
              <w:spacing w:after="0" w:line="240" w:lineRule="auto"/>
            </w:pPr>
          </w:p>
        </w:tc>
      </w:tr>
      <w:tr w:rsidR="00CC4FA1" w:rsidTr="00A52009">
        <w:trPr>
          <w:trHeight w:val="850"/>
        </w:trPr>
        <w:tc>
          <w:tcPr>
            <w:tcW w:w="5102" w:type="dxa"/>
          </w:tcPr>
          <w:p w:rsidR="00CC4FA1" w:rsidRDefault="00CC4FA1" w:rsidP="00A52009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CC4FA1" w:rsidRDefault="00CC4FA1" w:rsidP="00A52009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/>
          </w:tcPr>
          <w:p w:rsidR="00CC4FA1" w:rsidRDefault="00CC4FA1" w:rsidP="00A52009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</w:tcPr>
          <w:p w:rsidR="00CC4FA1" w:rsidRDefault="00CC4FA1" w:rsidP="00A52009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CC4FA1" w:rsidRDefault="00CC4FA1" w:rsidP="00A52009">
            <w:pPr>
              <w:pStyle w:val="EmptyCellLayoutStyle"/>
              <w:spacing w:after="0" w:line="240" w:lineRule="auto"/>
            </w:pPr>
          </w:p>
        </w:tc>
      </w:tr>
      <w:tr w:rsidR="00CC4FA1" w:rsidTr="00A52009">
        <w:trPr>
          <w:trHeight w:val="20"/>
        </w:trPr>
        <w:tc>
          <w:tcPr>
            <w:tcW w:w="5102" w:type="dxa"/>
          </w:tcPr>
          <w:p w:rsidR="00CC4FA1" w:rsidRDefault="00CC4FA1" w:rsidP="00A52009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CC4FA1" w:rsidRDefault="00CC4FA1" w:rsidP="00A52009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CC4FA1" w:rsidRDefault="00CC4FA1" w:rsidP="00A52009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</w:tcPr>
          <w:p w:rsidR="00CC4FA1" w:rsidRDefault="00CC4FA1" w:rsidP="00A52009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CC4FA1" w:rsidRDefault="00CC4FA1" w:rsidP="00A52009">
            <w:pPr>
              <w:pStyle w:val="EmptyCellLayoutStyle"/>
              <w:spacing w:after="0" w:line="240" w:lineRule="auto"/>
            </w:pPr>
          </w:p>
        </w:tc>
      </w:tr>
      <w:tr w:rsidR="00CC4FA1" w:rsidTr="00A52009">
        <w:trPr>
          <w:trHeight w:val="708"/>
        </w:trPr>
        <w:tc>
          <w:tcPr>
            <w:tcW w:w="510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99"/>
            </w:tblGrid>
            <w:tr w:rsidR="00CC4FA1" w:rsidTr="00A52009">
              <w:trPr>
                <w:trHeight w:val="630"/>
              </w:trPr>
              <w:tc>
                <w:tcPr>
                  <w:tcW w:w="9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PLAN DOCHODÓW RACHUNKU DOCHODÓW JEDNOSTEK, O KTÓRYCH MOWA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W ART. 223 UST. 1, ORAZ WYDATKÓW NIMI FINANSOWANYCH NA 2022 ROK - ZMIANA</w:t>
                  </w:r>
                </w:p>
              </w:tc>
            </w:tr>
          </w:tbl>
          <w:p w:rsidR="00CC4FA1" w:rsidRDefault="00CC4FA1" w:rsidP="00A52009"/>
        </w:tc>
        <w:tc>
          <w:tcPr>
            <w:tcW w:w="71" w:type="dxa"/>
          </w:tcPr>
          <w:p w:rsidR="00CC4FA1" w:rsidRDefault="00CC4FA1" w:rsidP="00A52009">
            <w:pPr>
              <w:pStyle w:val="EmptyCellLayoutStyle"/>
              <w:spacing w:after="0" w:line="240" w:lineRule="auto"/>
            </w:pPr>
          </w:p>
        </w:tc>
      </w:tr>
      <w:tr w:rsidR="00CC4FA1" w:rsidTr="00A52009">
        <w:trPr>
          <w:trHeight w:val="81"/>
        </w:trPr>
        <w:tc>
          <w:tcPr>
            <w:tcW w:w="5102" w:type="dxa"/>
          </w:tcPr>
          <w:p w:rsidR="00CC4FA1" w:rsidRDefault="00CC4FA1" w:rsidP="00A52009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CC4FA1" w:rsidRDefault="00CC4FA1" w:rsidP="00A52009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CC4FA1" w:rsidRDefault="00CC4FA1" w:rsidP="00A52009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</w:tcPr>
          <w:p w:rsidR="00CC4FA1" w:rsidRDefault="00CC4FA1" w:rsidP="00A52009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CC4FA1" w:rsidRDefault="00CC4FA1" w:rsidP="00A52009">
            <w:pPr>
              <w:pStyle w:val="EmptyCellLayoutStyle"/>
              <w:spacing w:after="0" w:line="240" w:lineRule="auto"/>
            </w:pPr>
          </w:p>
        </w:tc>
      </w:tr>
      <w:tr w:rsidR="00CC4FA1" w:rsidTr="00A52009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4"/>
              <w:gridCol w:w="1052"/>
              <w:gridCol w:w="141"/>
              <w:gridCol w:w="3969"/>
              <w:gridCol w:w="1564"/>
              <w:gridCol w:w="1540"/>
            </w:tblGrid>
            <w:tr w:rsidR="00CC4FA1" w:rsidTr="00A52009">
              <w:trPr>
                <w:trHeight w:val="347"/>
              </w:trPr>
              <w:tc>
                <w:tcPr>
                  <w:tcW w:w="17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4FA1" w:rsidRDefault="00CC4FA1" w:rsidP="00A5200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46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4FA1" w:rsidRDefault="00CC4FA1" w:rsidP="00A5200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4FA1" w:rsidRDefault="00CC4FA1" w:rsidP="00A5200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Dochody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4FA1" w:rsidRDefault="00CC4FA1" w:rsidP="00A5200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Wydatki</w:t>
                  </w:r>
                </w:p>
              </w:tc>
            </w:tr>
            <w:tr w:rsidR="00CC4FA1" w:rsidTr="00A52009">
              <w:trPr>
                <w:trHeight w:val="281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4FA1" w:rsidRDefault="00CC4FA1" w:rsidP="00A5200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Dział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4FA1" w:rsidRDefault="00CC4FA1" w:rsidP="00A5200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Rozdział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4FA1" w:rsidRDefault="00CC4FA1" w:rsidP="00A52009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4FA1" w:rsidRDefault="00CC4FA1" w:rsidP="00A52009">
                  <w:pPr>
                    <w:jc w:val="center"/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4FA1" w:rsidRDefault="00CC4FA1" w:rsidP="00A52009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4FA1" w:rsidRDefault="00CC4FA1" w:rsidP="00A52009"/>
              </w:tc>
            </w:tr>
            <w:tr w:rsidR="00CC4FA1" w:rsidTr="00A52009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4FA1" w:rsidRDefault="00CC4FA1" w:rsidP="00A52009">
                  <w:r>
                    <w:rPr>
                      <w:rFonts w:ascii="Arial" w:eastAsia="Arial" w:hAnsi="Arial"/>
                      <w:b/>
                      <w:color w:val="000000"/>
                    </w:rPr>
                    <w:t>801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4FA1" w:rsidRDefault="00CC4FA1" w:rsidP="00A52009"/>
              </w:tc>
              <w:tc>
                <w:tcPr>
                  <w:tcW w:w="46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4FA1" w:rsidRDefault="00CC4FA1" w:rsidP="00A52009">
                  <w:r>
                    <w:rPr>
                      <w:rFonts w:ascii="Arial" w:eastAsia="Arial" w:hAnsi="Arial"/>
                      <w:b/>
                      <w:color w:val="000000"/>
                    </w:rPr>
                    <w:t>Oświata i wychowanie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4FA1" w:rsidRDefault="00CC4FA1" w:rsidP="00A5200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700 095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4FA1" w:rsidRDefault="00CC4FA1" w:rsidP="00A5200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700 095</w:t>
                  </w:r>
                </w:p>
              </w:tc>
            </w:tr>
            <w:tr w:rsidR="00CC4FA1" w:rsidTr="00A52009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CC4FA1" w:rsidRDefault="00CC4FA1" w:rsidP="00A52009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CC4FA1" w:rsidRDefault="00CC4FA1" w:rsidP="00A52009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80101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CC4FA1" w:rsidRDefault="00CC4FA1" w:rsidP="00A52009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>
                  <w:r>
                    <w:rPr>
                      <w:rFonts w:ascii="Arial" w:eastAsia="Arial" w:hAnsi="Arial"/>
                      <w:color w:val="000000"/>
                    </w:rPr>
                    <w:t>Szkoły podstawowe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586 603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586 603</w:t>
                  </w:r>
                </w:p>
              </w:tc>
            </w:tr>
            <w:tr w:rsidR="00CC4FA1" w:rsidTr="00A52009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CC4FA1" w:rsidRDefault="00CC4FA1" w:rsidP="00A52009"/>
              </w:tc>
              <w:tc>
                <w:tcPr>
                  <w:tcW w:w="913" w:type="dxa"/>
                </w:tcPr>
                <w:p w:rsidR="00CC4FA1" w:rsidRDefault="00CC4FA1" w:rsidP="00A52009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CC4FA1" w:rsidRDefault="00CC4FA1" w:rsidP="00A52009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563 127</w:t>
                  </w:r>
                </w:p>
              </w:tc>
            </w:tr>
            <w:tr w:rsidR="00CC4FA1" w:rsidTr="00A52009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CC4FA1" w:rsidRDefault="00CC4FA1" w:rsidP="00A52009"/>
              </w:tc>
              <w:tc>
                <w:tcPr>
                  <w:tcW w:w="913" w:type="dxa"/>
                </w:tcPr>
                <w:p w:rsidR="00CC4FA1" w:rsidRDefault="00CC4FA1" w:rsidP="00A52009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CC4FA1" w:rsidRDefault="00CC4FA1" w:rsidP="00A52009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wynagrodzenia i składki od nich naliczane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23 476</w:t>
                  </w:r>
                </w:p>
              </w:tc>
            </w:tr>
            <w:tr w:rsidR="00CC4FA1" w:rsidTr="00A52009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CC4FA1" w:rsidRDefault="00CC4FA1" w:rsidP="00A52009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CC4FA1" w:rsidRDefault="00CC4FA1" w:rsidP="00A52009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80102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CC4FA1" w:rsidRDefault="00CC4FA1" w:rsidP="00A52009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>
                  <w:r>
                    <w:rPr>
                      <w:rFonts w:ascii="Arial" w:eastAsia="Arial" w:hAnsi="Arial"/>
                      <w:color w:val="000000"/>
                    </w:rPr>
                    <w:t>Szkoły podstawowe specjalne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15 709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15 709</w:t>
                  </w:r>
                </w:p>
              </w:tc>
            </w:tr>
            <w:tr w:rsidR="00CC4FA1" w:rsidTr="00A52009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CC4FA1" w:rsidRDefault="00CC4FA1" w:rsidP="00A52009"/>
              </w:tc>
              <w:tc>
                <w:tcPr>
                  <w:tcW w:w="913" w:type="dxa"/>
                </w:tcPr>
                <w:p w:rsidR="00CC4FA1" w:rsidRDefault="00CC4FA1" w:rsidP="00A52009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CC4FA1" w:rsidRDefault="00CC4FA1" w:rsidP="00A52009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15 709</w:t>
                  </w:r>
                </w:p>
              </w:tc>
            </w:tr>
            <w:tr w:rsidR="00CC4FA1" w:rsidTr="00A52009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CC4FA1" w:rsidRDefault="00CC4FA1" w:rsidP="00A52009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CC4FA1" w:rsidRDefault="00CC4FA1" w:rsidP="00A52009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80104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CC4FA1" w:rsidRDefault="00CC4FA1" w:rsidP="00A52009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>
                  <w:r>
                    <w:rPr>
                      <w:rFonts w:ascii="Arial" w:eastAsia="Arial" w:hAnsi="Arial"/>
                      <w:color w:val="000000"/>
                    </w:rPr>
                    <w:t>Przedszkola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38 037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38 037</w:t>
                  </w:r>
                </w:p>
              </w:tc>
            </w:tr>
            <w:tr w:rsidR="00CC4FA1" w:rsidTr="00A52009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CC4FA1" w:rsidRDefault="00CC4FA1" w:rsidP="00A52009"/>
              </w:tc>
              <w:tc>
                <w:tcPr>
                  <w:tcW w:w="913" w:type="dxa"/>
                </w:tcPr>
                <w:p w:rsidR="00CC4FA1" w:rsidRDefault="00CC4FA1" w:rsidP="00A52009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CC4FA1" w:rsidRDefault="00CC4FA1" w:rsidP="00A52009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38 037</w:t>
                  </w:r>
                </w:p>
              </w:tc>
            </w:tr>
            <w:tr w:rsidR="00CC4FA1" w:rsidTr="00A52009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CC4FA1" w:rsidRDefault="00CC4FA1" w:rsidP="00A52009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CC4FA1" w:rsidRDefault="00CC4FA1" w:rsidP="00A52009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80115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CC4FA1" w:rsidRDefault="00CC4FA1" w:rsidP="00A52009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>
                  <w:r>
                    <w:rPr>
                      <w:rFonts w:ascii="Arial" w:eastAsia="Arial" w:hAnsi="Arial"/>
                      <w:color w:val="000000"/>
                    </w:rPr>
                    <w:t>Technika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26 910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26 910</w:t>
                  </w:r>
                </w:p>
              </w:tc>
            </w:tr>
            <w:tr w:rsidR="00CC4FA1" w:rsidTr="00A52009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CC4FA1" w:rsidRDefault="00CC4FA1" w:rsidP="00A52009"/>
              </w:tc>
              <w:tc>
                <w:tcPr>
                  <w:tcW w:w="913" w:type="dxa"/>
                </w:tcPr>
                <w:p w:rsidR="00CC4FA1" w:rsidRDefault="00CC4FA1" w:rsidP="00A52009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CC4FA1" w:rsidRDefault="00CC4FA1" w:rsidP="00A52009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26 910</w:t>
                  </w:r>
                </w:p>
              </w:tc>
            </w:tr>
            <w:tr w:rsidR="00CC4FA1" w:rsidTr="00A52009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CC4FA1" w:rsidRDefault="00CC4FA1" w:rsidP="00A52009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CC4FA1" w:rsidRDefault="00CC4FA1" w:rsidP="00A52009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80120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CC4FA1" w:rsidRDefault="00CC4FA1" w:rsidP="00A52009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>
                  <w:r>
                    <w:rPr>
                      <w:rFonts w:ascii="Arial" w:eastAsia="Arial" w:hAnsi="Arial"/>
                      <w:color w:val="000000"/>
                    </w:rPr>
                    <w:t>Licea ogólnokształcące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32 836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32 836</w:t>
                  </w:r>
                </w:p>
              </w:tc>
            </w:tr>
            <w:tr w:rsidR="00CC4FA1" w:rsidTr="00A52009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CC4FA1" w:rsidRDefault="00CC4FA1" w:rsidP="00A52009"/>
              </w:tc>
              <w:tc>
                <w:tcPr>
                  <w:tcW w:w="913" w:type="dxa"/>
                </w:tcPr>
                <w:p w:rsidR="00CC4FA1" w:rsidRDefault="00CC4FA1" w:rsidP="00A52009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CC4FA1" w:rsidRDefault="00CC4FA1" w:rsidP="00A52009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32 836</w:t>
                  </w:r>
                </w:p>
              </w:tc>
            </w:tr>
            <w:tr w:rsidR="00CC4FA1" w:rsidTr="00A52009">
              <w:trPr>
                <w:trHeight w:val="3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/>
              </w:tc>
            </w:tr>
            <w:tr w:rsidR="00CC4FA1" w:rsidTr="00A52009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4FA1" w:rsidRDefault="00CC4FA1" w:rsidP="00A52009">
                  <w:r>
                    <w:rPr>
                      <w:rFonts w:ascii="Arial" w:eastAsia="Arial" w:hAnsi="Arial"/>
                      <w:b/>
                      <w:color w:val="000000"/>
                    </w:rPr>
                    <w:t>854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4FA1" w:rsidRDefault="00CC4FA1" w:rsidP="00A52009"/>
              </w:tc>
              <w:tc>
                <w:tcPr>
                  <w:tcW w:w="46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4FA1" w:rsidRDefault="00CC4FA1" w:rsidP="00A52009">
                  <w:r>
                    <w:rPr>
                      <w:rFonts w:ascii="Arial" w:eastAsia="Arial" w:hAnsi="Arial"/>
                      <w:b/>
                      <w:color w:val="000000"/>
                    </w:rPr>
                    <w:t>Edukacyjna opieka wychowawcza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4FA1" w:rsidRDefault="00CC4FA1" w:rsidP="00A5200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40 710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4FA1" w:rsidRDefault="00CC4FA1" w:rsidP="00A5200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40 710</w:t>
                  </w:r>
                </w:p>
              </w:tc>
            </w:tr>
            <w:tr w:rsidR="00CC4FA1" w:rsidTr="00A52009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CC4FA1" w:rsidRDefault="00CC4FA1" w:rsidP="00A52009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CC4FA1" w:rsidRDefault="00CC4FA1" w:rsidP="00A52009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85403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CC4FA1" w:rsidRDefault="00CC4FA1" w:rsidP="00A52009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>
                  <w:r>
                    <w:rPr>
                      <w:rFonts w:ascii="Arial" w:eastAsia="Arial" w:hAnsi="Arial"/>
                      <w:color w:val="000000"/>
                    </w:rPr>
                    <w:t>Specjalne ośrodki szkolno-wychowawcze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4 000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4 000</w:t>
                  </w:r>
                </w:p>
              </w:tc>
            </w:tr>
            <w:tr w:rsidR="00CC4FA1" w:rsidTr="00A52009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CC4FA1" w:rsidRDefault="00CC4FA1" w:rsidP="00A52009"/>
              </w:tc>
              <w:tc>
                <w:tcPr>
                  <w:tcW w:w="913" w:type="dxa"/>
                </w:tcPr>
                <w:p w:rsidR="00CC4FA1" w:rsidRDefault="00CC4FA1" w:rsidP="00A52009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CC4FA1" w:rsidRDefault="00CC4FA1" w:rsidP="00A52009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4 000</w:t>
                  </w:r>
                </w:p>
              </w:tc>
            </w:tr>
            <w:tr w:rsidR="00CC4FA1" w:rsidTr="00A52009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CC4FA1" w:rsidRDefault="00CC4FA1" w:rsidP="00A52009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CC4FA1" w:rsidRDefault="00CC4FA1" w:rsidP="00A52009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85407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CC4FA1" w:rsidRDefault="00CC4FA1" w:rsidP="00A52009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>
                  <w:r>
                    <w:rPr>
                      <w:rFonts w:ascii="Arial" w:eastAsia="Arial" w:hAnsi="Arial"/>
                      <w:color w:val="000000"/>
                    </w:rPr>
                    <w:t>Placówki wychowania pozaszkolnego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36 710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36 710</w:t>
                  </w:r>
                </w:p>
              </w:tc>
            </w:tr>
            <w:tr w:rsidR="00CC4FA1" w:rsidTr="00A52009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CC4FA1" w:rsidRDefault="00CC4FA1" w:rsidP="00A52009"/>
              </w:tc>
              <w:tc>
                <w:tcPr>
                  <w:tcW w:w="913" w:type="dxa"/>
                </w:tcPr>
                <w:p w:rsidR="00CC4FA1" w:rsidRDefault="00CC4FA1" w:rsidP="00A52009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CC4FA1" w:rsidRDefault="00CC4FA1" w:rsidP="00A52009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36 710</w:t>
                  </w:r>
                </w:p>
              </w:tc>
            </w:tr>
            <w:tr w:rsidR="00CC4FA1" w:rsidTr="00A52009">
              <w:trPr>
                <w:trHeight w:val="3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FA1" w:rsidRDefault="00CC4FA1" w:rsidP="00A52009"/>
              </w:tc>
            </w:tr>
            <w:tr w:rsidR="00CC4FA1" w:rsidTr="00A52009">
              <w:trPr>
                <w:trHeight w:val="281"/>
              </w:trPr>
              <w:tc>
                <w:tcPr>
                  <w:tcW w:w="646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4FA1" w:rsidRDefault="00CC4FA1" w:rsidP="00A5200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OGÓŁEM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4FA1" w:rsidRDefault="00CC4FA1" w:rsidP="00A5200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740 805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4FA1" w:rsidRDefault="00CC4FA1" w:rsidP="00A5200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740 805</w:t>
                  </w:r>
                </w:p>
              </w:tc>
            </w:tr>
          </w:tbl>
          <w:p w:rsidR="00CC4FA1" w:rsidRDefault="00CC4FA1" w:rsidP="00A52009"/>
        </w:tc>
      </w:tr>
    </w:tbl>
    <w:p w:rsidR="00CC4FA1" w:rsidRDefault="00CC4FA1" w:rsidP="00CC4FA1">
      <w:pPr>
        <w:rPr>
          <w:sz w:val="0"/>
        </w:rPr>
      </w:pPr>
    </w:p>
    <w:p w:rsidR="00B43783" w:rsidRDefault="00B43783" w:rsidP="00CC4FA1">
      <w:pPr>
        <w:keepNext/>
        <w:keepLines/>
        <w:widowControl w:val="0"/>
        <w:tabs>
          <w:tab w:val="left" w:pos="3240"/>
        </w:tabs>
      </w:pPr>
    </w:p>
    <w:p w:rsidR="00CC4FA1" w:rsidRDefault="00CC4FA1" w:rsidP="00CC4FA1">
      <w:pPr>
        <w:keepNext/>
        <w:keepLines/>
        <w:widowControl w:val="0"/>
        <w:tabs>
          <w:tab w:val="left" w:pos="3240"/>
        </w:tabs>
      </w:pPr>
    </w:p>
    <w:tbl>
      <w:tblPr>
        <w:tblW w:w="99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952"/>
        <w:gridCol w:w="952"/>
        <w:gridCol w:w="5467"/>
        <w:gridCol w:w="1863"/>
      </w:tblGrid>
      <w:tr w:rsidR="00CC4FA1" w:rsidTr="00CC4FA1">
        <w:trPr>
          <w:trHeight w:val="11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A1" w:rsidRDefault="00CC4FA1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A1" w:rsidRDefault="00CC4FA1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A1" w:rsidRDefault="00CC4FA1">
            <w:pPr>
              <w:rPr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A1" w:rsidRDefault="00CC4FA1">
            <w:pPr>
              <w:rPr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FA1" w:rsidRDefault="00CC4F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Załącznik Nr 6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do uchwały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Rady Miejskiej w Łodzi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z dnia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z dnia </w:t>
            </w:r>
          </w:p>
        </w:tc>
      </w:tr>
      <w:tr w:rsidR="00CC4FA1" w:rsidTr="00CC4FA1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A1" w:rsidRDefault="00CC4F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A1" w:rsidRDefault="00CC4FA1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A1" w:rsidRDefault="00CC4FA1">
            <w:pPr>
              <w:rPr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A1" w:rsidRDefault="00CC4FA1">
            <w:pPr>
              <w:rPr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A1" w:rsidRDefault="00CC4FA1">
            <w:pPr>
              <w:rPr>
                <w:sz w:val="20"/>
                <w:szCs w:val="20"/>
              </w:rPr>
            </w:pPr>
          </w:p>
        </w:tc>
      </w:tr>
      <w:tr w:rsidR="00CC4FA1" w:rsidTr="00CC4FA1">
        <w:trPr>
          <w:trHeight w:val="1035"/>
        </w:trPr>
        <w:tc>
          <w:tcPr>
            <w:tcW w:w="99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FA1" w:rsidRDefault="00CC4FA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ZESTAWIENIE WYDATKÓW FINANSOWANYCH W RAMACH RZĄDOWEGO FUNDUSZU INWESTYCJI LOKALNYCH (FUNDUSZU PRZECIWDZIAŁANIA 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  <w:t>COVID-19) W 2022 ROKU</w:t>
            </w:r>
          </w:p>
        </w:tc>
      </w:tr>
      <w:tr w:rsidR="00CC4FA1" w:rsidTr="00CC4FA1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A1" w:rsidRDefault="00CC4FA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A1" w:rsidRDefault="00CC4FA1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A1" w:rsidRDefault="00CC4FA1">
            <w:pPr>
              <w:rPr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A1" w:rsidRDefault="00CC4FA1">
            <w:pPr>
              <w:rPr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A1" w:rsidRDefault="00CC4FA1">
            <w:pPr>
              <w:rPr>
                <w:sz w:val="20"/>
                <w:szCs w:val="20"/>
              </w:rPr>
            </w:pPr>
          </w:p>
        </w:tc>
      </w:tr>
      <w:tr w:rsidR="00CC4FA1" w:rsidTr="00CC4FA1">
        <w:trPr>
          <w:trHeight w:val="64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vAlign w:val="center"/>
            <w:hideMark/>
          </w:tcPr>
          <w:p w:rsidR="00CC4FA1" w:rsidRDefault="00CC4FA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vAlign w:val="center"/>
            <w:hideMark/>
          </w:tcPr>
          <w:p w:rsidR="00CC4FA1" w:rsidRDefault="00CC4FA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vAlign w:val="center"/>
            <w:hideMark/>
          </w:tcPr>
          <w:p w:rsidR="00CC4FA1" w:rsidRDefault="00CC4FA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5467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DCDCDC" w:fill="DCDCDC"/>
            <w:vAlign w:val="center"/>
            <w:hideMark/>
          </w:tcPr>
          <w:p w:rsidR="00CC4FA1" w:rsidRDefault="00CC4FA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zadania, realizator, nazwa działania</w:t>
            </w:r>
          </w:p>
        </w:tc>
        <w:tc>
          <w:tcPr>
            <w:tcW w:w="186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DCDCDC" w:fill="DCDCDC"/>
            <w:vAlign w:val="center"/>
            <w:hideMark/>
          </w:tcPr>
          <w:p w:rsidR="00CC4FA1" w:rsidRDefault="00CC4FA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Kwota planu w zł</w:t>
            </w:r>
          </w:p>
        </w:tc>
      </w:tr>
      <w:tr w:rsidR="00CC4FA1" w:rsidTr="00CC4FA1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FA1" w:rsidRDefault="00CC4FA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FA1" w:rsidRDefault="00CC4F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FA1" w:rsidRDefault="00CC4F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hideMark/>
          </w:tcPr>
          <w:p w:rsidR="00CC4FA1" w:rsidRDefault="00CC4F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hideMark/>
          </w:tcPr>
          <w:p w:rsidR="00CC4FA1" w:rsidRDefault="00CC4F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C4FA1" w:rsidTr="00CC4FA1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hideMark/>
          </w:tcPr>
          <w:p w:rsidR="00CC4FA1" w:rsidRDefault="00CC4FA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hideMark/>
          </w:tcPr>
          <w:p w:rsidR="00CC4FA1" w:rsidRDefault="00CC4FA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hideMark/>
          </w:tcPr>
          <w:p w:rsidR="00CC4FA1" w:rsidRDefault="00CC4FA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7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DCDCDC" w:fill="DCDCDC"/>
            <w:vAlign w:val="center"/>
            <w:hideMark/>
          </w:tcPr>
          <w:p w:rsidR="00CC4FA1" w:rsidRDefault="00CC4FA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WYDATKI MAJĄTKOWE</w:t>
            </w:r>
          </w:p>
        </w:tc>
        <w:tc>
          <w:tcPr>
            <w:tcW w:w="186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DCDCDC" w:fill="DCDCDC"/>
            <w:vAlign w:val="center"/>
            <w:hideMark/>
          </w:tcPr>
          <w:p w:rsidR="00CC4FA1" w:rsidRDefault="00CC4FA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5 153 225</w:t>
            </w:r>
          </w:p>
        </w:tc>
      </w:tr>
      <w:tr w:rsidR="00CC4FA1" w:rsidTr="00CC4FA1">
        <w:trPr>
          <w:trHeight w:val="4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hideMark/>
          </w:tcPr>
          <w:p w:rsidR="00CC4FA1" w:rsidRDefault="00CC4FA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hideMark/>
          </w:tcPr>
          <w:p w:rsidR="00CC4FA1" w:rsidRDefault="00CC4FA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hideMark/>
          </w:tcPr>
          <w:p w:rsidR="00CC4FA1" w:rsidRDefault="00CC4FA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7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DCDCDC" w:fill="DCDCDC"/>
            <w:vAlign w:val="center"/>
            <w:hideMark/>
          </w:tcPr>
          <w:p w:rsidR="00CC4FA1" w:rsidRDefault="00CC4FA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Modernizacja i przebudowa dróg (WPF)</w:t>
            </w:r>
          </w:p>
        </w:tc>
        <w:tc>
          <w:tcPr>
            <w:tcW w:w="186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DCDCDC" w:fill="DCDCDC"/>
            <w:vAlign w:val="center"/>
            <w:hideMark/>
          </w:tcPr>
          <w:p w:rsidR="00CC4FA1" w:rsidRDefault="00CC4FA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1 928 781</w:t>
            </w:r>
          </w:p>
        </w:tc>
      </w:tr>
      <w:tr w:rsidR="00CC4FA1" w:rsidTr="00CC4FA1">
        <w:trPr>
          <w:trHeight w:val="4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DCDCDC" w:fill="F2F2F2"/>
            <w:hideMark/>
          </w:tcPr>
          <w:p w:rsidR="00CC4FA1" w:rsidRDefault="00CC4FA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DCDCDC" w:fill="F2F2F2"/>
            <w:hideMark/>
          </w:tcPr>
          <w:p w:rsidR="00CC4FA1" w:rsidRDefault="00CC4FA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DCDCDC" w:fill="F2F2F2"/>
            <w:hideMark/>
          </w:tcPr>
          <w:p w:rsidR="00CC4FA1" w:rsidRDefault="00CC4FA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7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DCDCDC" w:fill="F2F2F2"/>
            <w:vAlign w:val="center"/>
            <w:hideMark/>
          </w:tcPr>
          <w:p w:rsidR="00CC4FA1" w:rsidRDefault="00CC4FA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Zarząd Inwestycji Miejskich</w:t>
            </w:r>
          </w:p>
        </w:tc>
        <w:tc>
          <w:tcPr>
            <w:tcW w:w="186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DCDCDC" w:fill="F2F2F2"/>
            <w:vAlign w:val="center"/>
            <w:hideMark/>
          </w:tcPr>
          <w:p w:rsidR="00CC4FA1" w:rsidRDefault="00CC4FA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1 928 781</w:t>
            </w:r>
          </w:p>
        </w:tc>
      </w:tr>
      <w:tr w:rsidR="00CC4FA1" w:rsidTr="00CC4FA1">
        <w:trPr>
          <w:trHeight w:val="8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FA1" w:rsidRDefault="00CC4F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FA1" w:rsidRDefault="00CC4F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60015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hideMark/>
          </w:tcPr>
          <w:p w:rsidR="00CC4FA1" w:rsidRDefault="00CC4F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FA1" w:rsidRDefault="00CC4F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Budowa ronda u zbiegu ulic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Łanowa-Traktorowa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przebudowa ul. Traktorowej na odc. od ul. Rojnej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do ul. Aleksandrowskiej</w:t>
            </w:r>
          </w:p>
        </w:tc>
        <w:tc>
          <w:tcPr>
            <w:tcW w:w="186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hideMark/>
          </w:tcPr>
          <w:p w:rsidR="00CC4FA1" w:rsidRDefault="00CC4F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1 769 656</w:t>
            </w:r>
          </w:p>
        </w:tc>
      </w:tr>
      <w:tr w:rsidR="00CC4FA1" w:rsidTr="00CC4FA1">
        <w:trPr>
          <w:trHeight w:val="8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FA1" w:rsidRDefault="00CC4F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FA1" w:rsidRDefault="00CC4F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60015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hideMark/>
          </w:tcPr>
          <w:p w:rsidR="00CC4FA1" w:rsidRDefault="00CC4F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FA1" w:rsidRDefault="00CC4FA1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Przebudowa ul. Obywatelskiej na odc.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od ul. Nowe Sady do ul. Waltera-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Janke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6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hideMark/>
          </w:tcPr>
          <w:p w:rsidR="00CC4FA1" w:rsidRDefault="00CC4F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159 125</w:t>
            </w:r>
          </w:p>
        </w:tc>
      </w:tr>
      <w:tr w:rsidR="00CC4FA1" w:rsidTr="00CC4FA1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hideMark/>
          </w:tcPr>
          <w:p w:rsidR="00CC4FA1" w:rsidRDefault="00CC4FA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hideMark/>
          </w:tcPr>
          <w:p w:rsidR="00CC4FA1" w:rsidRDefault="00CC4FA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hideMark/>
          </w:tcPr>
          <w:p w:rsidR="00CC4FA1" w:rsidRDefault="00CC4FA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7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DCDCDC" w:fill="DCDCDC"/>
            <w:vAlign w:val="center"/>
            <w:hideMark/>
          </w:tcPr>
          <w:p w:rsidR="00CC4FA1" w:rsidRDefault="00CC4FA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Inwestycje na obiektach sportowych Miasta (WPF)</w:t>
            </w:r>
          </w:p>
        </w:tc>
        <w:tc>
          <w:tcPr>
            <w:tcW w:w="186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DCDCDC" w:fill="DCDCDC"/>
            <w:vAlign w:val="center"/>
            <w:hideMark/>
          </w:tcPr>
          <w:p w:rsidR="00CC4FA1" w:rsidRDefault="00CC4FA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3 224 444</w:t>
            </w:r>
          </w:p>
        </w:tc>
      </w:tr>
      <w:tr w:rsidR="00CC4FA1" w:rsidTr="00CC4FA1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DCDCDC" w:fill="F2F2F2"/>
            <w:hideMark/>
          </w:tcPr>
          <w:p w:rsidR="00CC4FA1" w:rsidRDefault="00CC4FA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DCDCDC" w:fill="F2F2F2"/>
            <w:hideMark/>
          </w:tcPr>
          <w:p w:rsidR="00CC4FA1" w:rsidRDefault="00CC4FA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DCDCDC" w:fill="F2F2F2"/>
            <w:hideMark/>
          </w:tcPr>
          <w:p w:rsidR="00CC4FA1" w:rsidRDefault="00CC4FA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7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DCDCDC" w:fill="F2F2F2"/>
            <w:vAlign w:val="center"/>
            <w:hideMark/>
          </w:tcPr>
          <w:p w:rsidR="00CC4FA1" w:rsidRDefault="00CC4FA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Zarząd Inwestycji Miejskich</w:t>
            </w:r>
          </w:p>
        </w:tc>
        <w:tc>
          <w:tcPr>
            <w:tcW w:w="186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DCDCDC" w:fill="F2F2F2"/>
            <w:vAlign w:val="center"/>
            <w:hideMark/>
          </w:tcPr>
          <w:p w:rsidR="00CC4FA1" w:rsidRDefault="00CC4FA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3 224 444</w:t>
            </w:r>
          </w:p>
        </w:tc>
      </w:tr>
      <w:tr w:rsidR="00CC4FA1" w:rsidTr="00CC4FA1">
        <w:trPr>
          <w:trHeight w:val="11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FA1" w:rsidRDefault="00CC4F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FA1" w:rsidRDefault="00CC4F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hideMark/>
          </w:tcPr>
          <w:p w:rsidR="00CC4FA1" w:rsidRDefault="00CC4F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FA1" w:rsidRDefault="00CC4F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Program wykorzystania obszarów rekreacyjnych Łodzi w celu stworzenia Regionalnego Centrum Rekreacyjno-Sportowo-Konferencyjnego - etap II Rozbudowa Stadionu Miejskiego przy Al. Unii Lubelskiej</w:t>
            </w:r>
          </w:p>
        </w:tc>
        <w:tc>
          <w:tcPr>
            <w:tcW w:w="186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hideMark/>
          </w:tcPr>
          <w:p w:rsidR="00CC4FA1" w:rsidRDefault="00CC4F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3 224 444</w:t>
            </w:r>
          </w:p>
        </w:tc>
      </w:tr>
      <w:tr w:rsidR="00CC4FA1" w:rsidTr="00CC4FA1">
        <w:trPr>
          <w:trHeight w:val="2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FA1" w:rsidRDefault="00CC4F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FA1" w:rsidRDefault="00CC4F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FA1" w:rsidRDefault="00CC4F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hideMark/>
          </w:tcPr>
          <w:p w:rsidR="00CC4FA1" w:rsidRDefault="00CC4F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hideMark/>
          </w:tcPr>
          <w:p w:rsidR="00CC4FA1" w:rsidRDefault="00CC4F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C4FA1" w:rsidTr="00CC4FA1">
        <w:trPr>
          <w:trHeight w:val="2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hideMark/>
          </w:tcPr>
          <w:p w:rsidR="00CC4FA1" w:rsidRDefault="00CC4FA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hideMark/>
          </w:tcPr>
          <w:p w:rsidR="00CC4FA1" w:rsidRDefault="00CC4FA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hideMark/>
          </w:tcPr>
          <w:p w:rsidR="00CC4FA1" w:rsidRDefault="00CC4FA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7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DCDCDC" w:fill="DCDCDC"/>
            <w:hideMark/>
          </w:tcPr>
          <w:p w:rsidR="00CC4FA1" w:rsidRDefault="00CC4FA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WYDATKI OGÓŁEM</w:t>
            </w:r>
          </w:p>
        </w:tc>
        <w:tc>
          <w:tcPr>
            <w:tcW w:w="186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DCDCDC" w:fill="DCDCDC"/>
            <w:hideMark/>
          </w:tcPr>
          <w:p w:rsidR="00CC4FA1" w:rsidRDefault="00CC4FA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5 153 225</w:t>
            </w:r>
          </w:p>
        </w:tc>
      </w:tr>
      <w:tr w:rsidR="00CC4FA1" w:rsidTr="00CC4FA1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FA1" w:rsidRDefault="00CC4FA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FA1" w:rsidRDefault="00CC4F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FA1" w:rsidRDefault="00CC4F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hideMark/>
          </w:tcPr>
          <w:p w:rsidR="00CC4FA1" w:rsidRDefault="00CC4FA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majątkowe</w:t>
            </w:r>
          </w:p>
        </w:tc>
        <w:tc>
          <w:tcPr>
            <w:tcW w:w="186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hideMark/>
          </w:tcPr>
          <w:p w:rsidR="00CC4FA1" w:rsidRDefault="00CC4FA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5 153 225</w:t>
            </w:r>
          </w:p>
        </w:tc>
      </w:tr>
      <w:tr w:rsidR="00CC4FA1" w:rsidTr="00CC4FA1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hideMark/>
          </w:tcPr>
          <w:p w:rsidR="00CC4FA1" w:rsidRDefault="00CC4FA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A1" w:rsidRDefault="00CC4FA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A1" w:rsidRDefault="00CC4FA1">
            <w:pPr>
              <w:rPr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A1" w:rsidRDefault="00CC4FA1">
            <w:pPr>
              <w:rPr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hideMark/>
          </w:tcPr>
          <w:p w:rsidR="00CC4FA1" w:rsidRDefault="00CC4F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C4FA1" w:rsidTr="00CC4FA1">
        <w:trPr>
          <w:trHeight w:val="288"/>
        </w:trPr>
        <w:tc>
          <w:tcPr>
            <w:tcW w:w="8080" w:type="dxa"/>
            <w:gridSpan w:val="4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hideMark/>
          </w:tcPr>
          <w:p w:rsidR="00CC4FA1" w:rsidRDefault="00CC4FA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Środki wykorzystane w latach 2020-2021</w:t>
            </w:r>
          </w:p>
        </w:tc>
        <w:tc>
          <w:tcPr>
            <w:tcW w:w="186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hideMark/>
          </w:tcPr>
          <w:p w:rsidR="00CC4FA1" w:rsidRDefault="00CC4FA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90 387 347</w:t>
            </w:r>
          </w:p>
        </w:tc>
      </w:tr>
      <w:tr w:rsidR="00CC4FA1" w:rsidTr="00CC4FA1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hideMark/>
          </w:tcPr>
          <w:p w:rsidR="00CC4FA1" w:rsidRDefault="00CC4FA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A1" w:rsidRDefault="00CC4FA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A1" w:rsidRDefault="00CC4FA1">
            <w:pPr>
              <w:rPr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A1" w:rsidRDefault="00CC4FA1">
            <w:pPr>
              <w:rPr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FA1" w:rsidRDefault="00CC4FA1">
            <w:pPr>
              <w:rPr>
                <w:sz w:val="20"/>
                <w:szCs w:val="20"/>
              </w:rPr>
            </w:pPr>
          </w:p>
        </w:tc>
      </w:tr>
      <w:tr w:rsidR="00CC4FA1" w:rsidTr="00CC4FA1">
        <w:trPr>
          <w:trHeight w:val="288"/>
        </w:trPr>
        <w:tc>
          <w:tcPr>
            <w:tcW w:w="2613" w:type="dxa"/>
            <w:gridSpan w:val="3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hideMark/>
          </w:tcPr>
          <w:p w:rsidR="00CC4FA1" w:rsidRDefault="00CC4FA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Ogółem lata 2020-2022</w:t>
            </w:r>
          </w:p>
        </w:tc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A1" w:rsidRDefault="00CC4FA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hideMark/>
          </w:tcPr>
          <w:p w:rsidR="00CC4FA1" w:rsidRDefault="00CC4FA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95 540 572</w:t>
            </w:r>
          </w:p>
        </w:tc>
      </w:tr>
      <w:tr w:rsidR="00CC4FA1" w:rsidTr="00CC4FA1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A1" w:rsidRDefault="00CC4FA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A1" w:rsidRDefault="00CC4FA1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A1" w:rsidRDefault="00CC4FA1">
            <w:pPr>
              <w:rPr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hideMark/>
          </w:tcPr>
          <w:p w:rsidR="00CC4FA1" w:rsidRDefault="00CC4F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 tym:</w:t>
            </w:r>
          </w:p>
        </w:tc>
        <w:tc>
          <w:tcPr>
            <w:tcW w:w="186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hideMark/>
          </w:tcPr>
          <w:p w:rsidR="00CC4FA1" w:rsidRDefault="00CC4F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C4FA1" w:rsidTr="00CC4FA1">
        <w:trPr>
          <w:trHeight w:val="43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A1" w:rsidRDefault="00CC4F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A1" w:rsidRDefault="00CC4FA1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A1" w:rsidRDefault="00CC4FA1">
            <w:pPr>
              <w:rPr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hideMark/>
          </w:tcPr>
          <w:p w:rsidR="00CC4FA1" w:rsidRDefault="00CC4FA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1) Rządowy Fundusz Inwestycji Lokalnych (RFIL)</w:t>
            </w:r>
          </w:p>
        </w:tc>
        <w:tc>
          <w:tcPr>
            <w:tcW w:w="186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hideMark/>
          </w:tcPr>
          <w:p w:rsidR="00CC4FA1" w:rsidRDefault="00CC4FA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95 500 000</w:t>
            </w:r>
          </w:p>
        </w:tc>
      </w:tr>
      <w:tr w:rsidR="00CC4FA1" w:rsidTr="00CC4FA1">
        <w:trPr>
          <w:trHeight w:val="43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A1" w:rsidRDefault="00CC4FA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A1" w:rsidRDefault="00CC4FA1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A1" w:rsidRDefault="00CC4FA1">
            <w:pPr>
              <w:rPr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hideMark/>
          </w:tcPr>
          <w:p w:rsidR="00CC4FA1" w:rsidRDefault="00CC4FA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2) odsetki od środków z RFIL</w:t>
            </w:r>
          </w:p>
        </w:tc>
        <w:tc>
          <w:tcPr>
            <w:tcW w:w="186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hideMark/>
          </w:tcPr>
          <w:p w:rsidR="00CC4FA1" w:rsidRDefault="00CC4FA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40 572</w:t>
            </w:r>
          </w:p>
        </w:tc>
      </w:tr>
    </w:tbl>
    <w:p w:rsidR="00CC4FA1" w:rsidRDefault="00CC4FA1" w:rsidP="00CC4FA1">
      <w:pPr>
        <w:keepNext/>
        <w:keepLines/>
        <w:widowControl w:val="0"/>
        <w:tabs>
          <w:tab w:val="left" w:pos="3240"/>
        </w:tabs>
      </w:pPr>
      <w:bookmarkStart w:id="0" w:name="_GoBack"/>
      <w:bookmarkEnd w:id="0"/>
    </w:p>
    <w:sectPr w:rsidR="00CC4FA1" w:rsidSect="005D241B">
      <w:headerReference w:type="even" r:id="rId8"/>
      <w:headerReference w:type="default" r:id="rId9"/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267" w:rsidRDefault="00397267">
      <w:r>
        <w:separator/>
      </w:r>
    </w:p>
  </w:endnote>
  <w:endnote w:type="continuationSeparator" w:id="0">
    <w:p w:rsidR="00397267" w:rsidRDefault="0039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267" w:rsidRDefault="00397267">
      <w:r>
        <w:separator/>
      </w:r>
    </w:p>
  </w:footnote>
  <w:footnote w:type="continuationSeparator" w:id="0">
    <w:p w:rsidR="00397267" w:rsidRDefault="0039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D30" w:rsidRDefault="006A3D3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A3D30" w:rsidRDefault="006A3D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D30" w:rsidRDefault="006A3D3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C4FA1">
      <w:rPr>
        <w:rStyle w:val="Numerstrony"/>
        <w:noProof/>
      </w:rPr>
      <w:t>25</w:t>
    </w:r>
    <w:r>
      <w:rPr>
        <w:rStyle w:val="Numerstrony"/>
      </w:rPr>
      <w:fldChar w:fldCharType="end"/>
    </w:r>
  </w:p>
  <w:p w:rsidR="006A3D30" w:rsidRDefault="006A3D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12C539E2"/>
    <w:multiLevelType w:val="hybridMultilevel"/>
    <w:tmpl w:val="1110E5BE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300BA"/>
    <w:multiLevelType w:val="hybridMultilevel"/>
    <w:tmpl w:val="67F834B6"/>
    <w:lvl w:ilvl="0" w:tplc="FCE43C9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D01D00"/>
    <w:multiLevelType w:val="hybridMultilevel"/>
    <w:tmpl w:val="D2E6816E"/>
    <w:lvl w:ilvl="0" w:tplc="0AACC8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1E627C8"/>
    <w:multiLevelType w:val="hybridMultilevel"/>
    <w:tmpl w:val="FC2E1F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8582"/>
        </w:tabs>
        <w:ind w:left="8582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F1B7F"/>
    <w:multiLevelType w:val="hybridMultilevel"/>
    <w:tmpl w:val="26CA775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88" w:hanging="360"/>
      </w:pPr>
    </w:lvl>
    <w:lvl w:ilvl="2" w:tplc="0415001B" w:tentative="1">
      <w:start w:val="1"/>
      <w:numFmt w:val="lowerRoman"/>
      <w:lvlText w:val="%3."/>
      <w:lvlJc w:val="right"/>
      <w:pPr>
        <w:ind w:left="808" w:hanging="180"/>
      </w:pPr>
    </w:lvl>
    <w:lvl w:ilvl="3" w:tplc="0415000F" w:tentative="1">
      <w:start w:val="1"/>
      <w:numFmt w:val="decimal"/>
      <w:lvlText w:val="%4."/>
      <w:lvlJc w:val="left"/>
      <w:pPr>
        <w:ind w:left="1528" w:hanging="360"/>
      </w:pPr>
    </w:lvl>
    <w:lvl w:ilvl="4" w:tplc="04150019" w:tentative="1">
      <w:start w:val="1"/>
      <w:numFmt w:val="lowerLetter"/>
      <w:lvlText w:val="%5."/>
      <w:lvlJc w:val="left"/>
      <w:pPr>
        <w:ind w:left="2248" w:hanging="360"/>
      </w:pPr>
    </w:lvl>
    <w:lvl w:ilvl="5" w:tplc="0415001B" w:tentative="1">
      <w:start w:val="1"/>
      <w:numFmt w:val="lowerRoman"/>
      <w:lvlText w:val="%6."/>
      <w:lvlJc w:val="right"/>
      <w:pPr>
        <w:ind w:left="2968" w:hanging="180"/>
      </w:pPr>
    </w:lvl>
    <w:lvl w:ilvl="6" w:tplc="0415000F" w:tentative="1">
      <w:start w:val="1"/>
      <w:numFmt w:val="decimal"/>
      <w:lvlText w:val="%7."/>
      <w:lvlJc w:val="left"/>
      <w:pPr>
        <w:ind w:left="3688" w:hanging="360"/>
      </w:pPr>
    </w:lvl>
    <w:lvl w:ilvl="7" w:tplc="04150019" w:tentative="1">
      <w:start w:val="1"/>
      <w:numFmt w:val="lowerLetter"/>
      <w:lvlText w:val="%8."/>
      <w:lvlJc w:val="left"/>
      <w:pPr>
        <w:ind w:left="4408" w:hanging="360"/>
      </w:pPr>
    </w:lvl>
    <w:lvl w:ilvl="8" w:tplc="0415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6" w15:restartNumberingAfterBreak="0">
    <w:nsid w:val="2B581896"/>
    <w:multiLevelType w:val="hybridMultilevel"/>
    <w:tmpl w:val="B25849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A7D"/>
    <w:rsid w:val="00000411"/>
    <w:rsid w:val="00000575"/>
    <w:rsid w:val="00000BB2"/>
    <w:rsid w:val="00000E0C"/>
    <w:rsid w:val="000066B8"/>
    <w:rsid w:val="00010DB4"/>
    <w:rsid w:val="000127F0"/>
    <w:rsid w:val="00012CD6"/>
    <w:rsid w:val="00013035"/>
    <w:rsid w:val="00013164"/>
    <w:rsid w:val="0001411B"/>
    <w:rsid w:val="00014B30"/>
    <w:rsid w:val="0001523F"/>
    <w:rsid w:val="000157C7"/>
    <w:rsid w:val="000237DF"/>
    <w:rsid w:val="00023D03"/>
    <w:rsid w:val="000276B8"/>
    <w:rsid w:val="00027D43"/>
    <w:rsid w:val="000321D1"/>
    <w:rsid w:val="000339C5"/>
    <w:rsid w:val="00033EFA"/>
    <w:rsid w:val="00036365"/>
    <w:rsid w:val="00036641"/>
    <w:rsid w:val="00037EC3"/>
    <w:rsid w:val="000404AA"/>
    <w:rsid w:val="00040EA5"/>
    <w:rsid w:val="00041A10"/>
    <w:rsid w:val="00042E89"/>
    <w:rsid w:val="000432C9"/>
    <w:rsid w:val="00043607"/>
    <w:rsid w:val="00044374"/>
    <w:rsid w:val="00047178"/>
    <w:rsid w:val="00047442"/>
    <w:rsid w:val="00056ACB"/>
    <w:rsid w:val="000603EB"/>
    <w:rsid w:val="000622FC"/>
    <w:rsid w:val="000629A0"/>
    <w:rsid w:val="00062A82"/>
    <w:rsid w:val="0006340B"/>
    <w:rsid w:val="000660C9"/>
    <w:rsid w:val="000666AE"/>
    <w:rsid w:val="0007223D"/>
    <w:rsid w:val="00073D18"/>
    <w:rsid w:val="000761CD"/>
    <w:rsid w:val="0008031B"/>
    <w:rsid w:val="0008450B"/>
    <w:rsid w:val="00084ADE"/>
    <w:rsid w:val="00086F8F"/>
    <w:rsid w:val="000870FA"/>
    <w:rsid w:val="0009108C"/>
    <w:rsid w:val="00091F41"/>
    <w:rsid w:val="00092483"/>
    <w:rsid w:val="00093CB1"/>
    <w:rsid w:val="000941EC"/>
    <w:rsid w:val="00094903"/>
    <w:rsid w:val="00095177"/>
    <w:rsid w:val="00095190"/>
    <w:rsid w:val="0009728B"/>
    <w:rsid w:val="00097E25"/>
    <w:rsid w:val="000A0FBB"/>
    <w:rsid w:val="000A1707"/>
    <w:rsid w:val="000B26FE"/>
    <w:rsid w:val="000B2980"/>
    <w:rsid w:val="000B2D44"/>
    <w:rsid w:val="000B3AFF"/>
    <w:rsid w:val="000B5BEC"/>
    <w:rsid w:val="000B665A"/>
    <w:rsid w:val="000C03DF"/>
    <w:rsid w:val="000C1265"/>
    <w:rsid w:val="000C1C65"/>
    <w:rsid w:val="000C1DB0"/>
    <w:rsid w:val="000C4017"/>
    <w:rsid w:val="000C58E9"/>
    <w:rsid w:val="000C6337"/>
    <w:rsid w:val="000C63B7"/>
    <w:rsid w:val="000C69E6"/>
    <w:rsid w:val="000D2958"/>
    <w:rsid w:val="000D33A2"/>
    <w:rsid w:val="000D33A6"/>
    <w:rsid w:val="000D498E"/>
    <w:rsid w:val="000D651C"/>
    <w:rsid w:val="000E0736"/>
    <w:rsid w:val="000E3187"/>
    <w:rsid w:val="000E3F01"/>
    <w:rsid w:val="000E72F9"/>
    <w:rsid w:val="000E7CAC"/>
    <w:rsid w:val="000F17FC"/>
    <w:rsid w:val="000F27C4"/>
    <w:rsid w:val="000F36A8"/>
    <w:rsid w:val="000F4C3E"/>
    <w:rsid w:val="000F4D4E"/>
    <w:rsid w:val="000F4F3B"/>
    <w:rsid w:val="000F5703"/>
    <w:rsid w:val="000F5BEC"/>
    <w:rsid w:val="000F66CA"/>
    <w:rsid w:val="000F7D3C"/>
    <w:rsid w:val="00101409"/>
    <w:rsid w:val="00102903"/>
    <w:rsid w:val="001052B3"/>
    <w:rsid w:val="00105773"/>
    <w:rsid w:val="00106E70"/>
    <w:rsid w:val="00107D35"/>
    <w:rsid w:val="00110939"/>
    <w:rsid w:val="00110B2E"/>
    <w:rsid w:val="00110C57"/>
    <w:rsid w:val="00110ECB"/>
    <w:rsid w:val="001140C6"/>
    <w:rsid w:val="00114C02"/>
    <w:rsid w:val="00116CA7"/>
    <w:rsid w:val="00117118"/>
    <w:rsid w:val="00120525"/>
    <w:rsid w:val="001210F0"/>
    <w:rsid w:val="00121F38"/>
    <w:rsid w:val="0012314D"/>
    <w:rsid w:val="0012662F"/>
    <w:rsid w:val="001301A8"/>
    <w:rsid w:val="001349A9"/>
    <w:rsid w:val="001358FB"/>
    <w:rsid w:val="00135DAC"/>
    <w:rsid w:val="001368DB"/>
    <w:rsid w:val="001372BB"/>
    <w:rsid w:val="001404E7"/>
    <w:rsid w:val="00140D7C"/>
    <w:rsid w:val="00141D1B"/>
    <w:rsid w:val="0014203D"/>
    <w:rsid w:val="0014393C"/>
    <w:rsid w:val="001444FB"/>
    <w:rsid w:val="00145224"/>
    <w:rsid w:val="00147979"/>
    <w:rsid w:val="00150F39"/>
    <w:rsid w:val="00152151"/>
    <w:rsid w:val="00152DF1"/>
    <w:rsid w:val="00153445"/>
    <w:rsid w:val="00153A9D"/>
    <w:rsid w:val="00157B12"/>
    <w:rsid w:val="001615F7"/>
    <w:rsid w:val="001622E1"/>
    <w:rsid w:val="00163F17"/>
    <w:rsid w:val="00164CDB"/>
    <w:rsid w:val="00165DFF"/>
    <w:rsid w:val="00166B56"/>
    <w:rsid w:val="0017076E"/>
    <w:rsid w:val="0017145D"/>
    <w:rsid w:val="00172038"/>
    <w:rsid w:val="001739B8"/>
    <w:rsid w:val="00174292"/>
    <w:rsid w:val="00176545"/>
    <w:rsid w:val="0017683E"/>
    <w:rsid w:val="00177766"/>
    <w:rsid w:val="00180BEB"/>
    <w:rsid w:val="001814CD"/>
    <w:rsid w:val="00181676"/>
    <w:rsid w:val="001824F9"/>
    <w:rsid w:val="001835A1"/>
    <w:rsid w:val="001844E9"/>
    <w:rsid w:val="00184CB5"/>
    <w:rsid w:val="001860A5"/>
    <w:rsid w:val="00190940"/>
    <w:rsid w:val="00191098"/>
    <w:rsid w:val="00191ADD"/>
    <w:rsid w:val="00193FD0"/>
    <w:rsid w:val="0019429D"/>
    <w:rsid w:val="001A049D"/>
    <w:rsid w:val="001A12D2"/>
    <w:rsid w:val="001A32ED"/>
    <w:rsid w:val="001A4E7A"/>
    <w:rsid w:val="001A51EA"/>
    <w:rsid w:val="001A5F2B"/>
    <w:rsid w:val="001B00A9"/>
    <w:rsid w:val="001B027A"/>
    <w:rsid w:val="001B131C"/>
    <w:rsid w:val="001B1E61"/>
    <w:rsid w:val="001B1EFC"/>
    <w:rsid w:val="001B2534"/>
    <w:rsid w:val="001B329F"/>
    <w:rsid w:val="001B3359"/>
    <w:rsid w:val="001B399D"/>
    <w:rsid w:val="001B3AB4"/>
    <w:rsid w:val="001B3B83"/>
    <w:rsid w:val="001B4481"/>
    <w:rsid w:val="001B4A6F"/>
    <w:rsid w:val="001B5F8F"/>
    <w:rsid w:val="001C0BEB"/>
    <w:rsid w:val="001C1AE0"/>
    <w:rsid w:val="001C24B6"/>
    <w:rsid w:val="001C35AD"/>
    <w:rsid w:val="001C5824"/>
    <w:rsid w:val="001C6CAA"/>
    <w:rsid w:val="001D02A4"/>
    <w:rsid w:val="001D262C"/>
    <w:rsid w:val="001D3377"/>
    <w:rsid w:val="001D45F4"/>
    <w:rsid w:val="001D5739"/>
    <w:rsid w:val="001D5A5E"/>
    <w:rsid w:val="001D5BAB"/>
    <w:rsid w:val="001D6128"/>
    <w:rsid w:val="001D6911"/>
    <w:rsid w:val="001D7E3C"/>
    <w:rsid w:val="001E0269"/>
    <w:rsid w:val="001E03E5"/>
    <w:rsid w:val="001E0459"/>
    <w:rsid w:val="001E09E7"/>
    <w:rsid w:val="001E2142"/>
    <w:rsid w:val="001E33DE"/>
    <w:rsid w:val="001E3C06"/>
    <w:rsid w:val="001E4DCF"/>
    <w:rsid w:val="001E54E8"/>
    <w:rsid w:val="001E588E"/>
    <w:rsid w:val="001E6DD9"/>
    <w:rsid w:val="001E6E92"/>
    <w:rsid w:val="001E7001"/>
    <w:rsid w:val="001F27E5"/>
    <w:rsid w:val="001F28EC"/>
    <w:rsid w:val="0020012D"/>
    <w:rsid w:val="00202A73"/>
    <w:rsid w:val="00203B46"/>
    <w:rsid w:val="002065A1"/>
    <w:rsid w:val="00206754"/>
    <w:rsid w:val="00206953"/>
    <w:rsid w:val="00207536"/>
    <w:rsid w:val="00210C73"/>
    <w:rsid w:val="0021107B"/>
    <w:rsid w:val="00212A0D"/>
    <w:rsid w:val="00213846"/>
    <w:rsid w:val="0021476F"/>
    <w:rsid w:val="002147F6"/>
    <w:rsid w:val="00216633"/>
    <w:rsid w:val="0022056F"/>
    <w:rsid w:val="00221150"/>
    <w:rsid w:val="0022171C"/>
    <w:rsid w:val="00224706"/>
    <w:rsid w:val="00225A0A"/>
    <w:rsid w:val="00225A7F"/>
    <w:rsid w:val="00226847"/>
    <w:rsid w:val="002268FC"/>
    <w:rsid w:val="0022701A"/>
    <w:rsid w:val="00227B85"/>
    <w:rsid w:val="00227D43"/>
    <w:rsid w:val="00230D31"/>
    <w:rsid w:val="00232273"/>
    <w:rsid w:val="0023266C"/>
    <w:rsid w:val="0023355B"/>
    <w:rsid w:val="00233A8C"/>
    <w:rsid w:val="002349BA"/>
    <w:rsid w:val="00235614"/>
    <w:rsid w:val="002375EC"/>
    <w:rsid w:val="00237F08"/>
    <w:rsid w:val="002429B5"/>
    <w:rsid w:val="00243A73"/>
    <w:rsid w:val="00243C55"/>
    <w:rsid w:val="00245FBD"/>
    <w:rsid w:val="002471A8"/>
    <w:rsid w:val="00247A0E"/>
    <w:rsid w:val="00247DB6"/>
    <w:rsid w:val="0025156D"/>
    <w:rsid w:val="00252205"/>
    <w:rsid w:val="00253846"/>
    <w:rsid w:val="002539EB"/>
    <w:rsid w:val="00254608"/>
    <w:rsid w:val="00254B9F"/>
    <w:rsid w:val="00256309"/>
    <w:rsid w:val="00256D33"/>
    <w:rsid w:val="002577BC"/>
    <w:rsid w:val="00257BFF"/>
    <w:rsid w:val="0026130C"/>
    <w:rsid w:val="002617A5"/>
    <w:rsid w:val="00262762"/>
    <w:rsid w:val="0026325E"/>
    <w:rsid w:val="00263E06"/>
    <w:rsid w:val="00263FA5"/>
    <w:rsid w:val="002643FD"/>
    <w:rsid w:val="00264868"/>
    <w:rsid w:val="00266D5A"/>
    <w:rsid w:val="00266EB8"/>
    <w:rsid w:val="00267000"/>
    <w:rsid w:val="002677E1"/>
    <w:rsid w:val="00267B22"/>
    <w:rsid w:val="00267D6F"/>
    <w:rsid w:val="002701D3"/>
    <w:rsid w:val="00270795"/>
    <w:rsid w:val="00272172"/>
    <w:rsid w:val="002740FF"/>
    <w:rsid w:val="00275B2F"/>
    <w:rsid w:val="00275F29"/>
    <w:rsid w:val="00276663"/>
    <w:rsid w:val="00280493"/>
    <w:rsid w:val="00280F63"/>
    <w:rsid w:val="00283206"/>
    <w:rsid w:val="00283A7F"/>
    <w:rsid w:val="00283B8F"/>
    <w:rsid w:val="00285866"/>
    <w:rsid w:val="00285C0A"/>
    <w:rsid w:val="00286F40"/>
    <w:rsid w:val="002872E7"/>
    <w:rsid w:val="00287582"/>
    <w:rsid w:val="0029182E"/>
    <w:rsid w:val="002938E8"/>
    <w:rsid w:val="00294001"/>
    <w:rsid w:val="002945B3"/>
    <w:rsid w:val="00295A20"/>
    <w:rsid w:val="00295B3F"/>
    <w:rsid w:val="00295BB0"/>
    <w:rsid w:val="00296262"/>
    <w:rsid w:val="00296613"/>
    <w:rsid w:val="00296D35"/>
    <w:rsid w:val="002A28D4"/>
    <w:rsid w:val="002A363B"/>
    <w:rsid w:val="002A416E"/>
    <w:rsid w:val="002A6A19"/>
    <w:rsid w:val="002A7B3B"/>
    <w:rsid w:val="002B0932"/>
    <w:rsid w:val="002B1641"/>
    <w:rsid w:val="002B2B49"/>
    <w:rsid w:val="002B2F4B"/>
    <w:rsid w:val="002B4C7C"/>
    <w:rsid w:val="002B5748"/>
    <w:rsid w:val="002B66D0"/>
    <w:rsid w:val="002C04C9"/>
    <w:rsid w:val="002C19AF"/>
    <w:rsid w:val="002C1DFD"/>
    <w:rsid w:val="002C2730"/>
    <w:rsid w:val="002C2A70"/>
    <w:rsid w:val="002C494B"/>
    <w:rsid w:val="002C49C3"/>
    <w:rsid w:val="002C5E27"/>
    <w:rsid w:val="002C5E92"/>
    <w:rsid w:val="002C5EE0"/>
    <w:rsid w:val="002D01AA"/>
    <w:rsid w:val="002D200C"/>
    <w:rsid w:val="002D349F"/>
    <w:rsid w:val="002D3802"/>
    <w:rsid w:val="002D39DB"/>
    <w:rsid w:val="002D5AAF"/>
    <w:rsid w:val="002D5E1E"/>
    <w:rsid w:val="002D66A4"/>
    <w:rsid w:val="002D779E"/>
    <w:rsid w:val="002E1ABC"/>
    <w:rsid w:val="002E2C6C"/>
    <w:rsid w:val="002E7D82"/>
    <w:rsid w:val="002E7EFD"/>
    <w:rsid w:val="002E7FC8"/>
    <w:rsid w:val="002F0301"/>
    <w:rsid w:val="002F1356"/>
    <w:rsid w:val="002F1414"/>
    <w:rsid w:val="002F2864"/>
    <w:rsid w:val="002F62B8"/>
    <w:rsid w:val="002F6F46"/>
    <w:rsid w:val="00300896"/>
    <w:rsid w:val="00300D43"/>
    <w:rsid w:val="00301FCE"/>
    <w:rsid w:val="00303667"/>
    <w:rsid w:val="0030478C"/>
    <w:rsid w:val="00304EA8"/>
    <w:rsid w:val="0031020B"/>
    <w:rsid w:val="00310854"/>
    <w:rsid w:val="00311968"/>
    <w:rsid w:val="00312F6D"/>
    <w:rsid w:val="0031358E"/>
    <w:rsid w:val="00313E3A"/>
    <w:rsid w:val="00314F81"/>
    <w:rsid w:val="003154B3"/>
    <w:rsid w:val="00315969"/>
    <w:rsid w:val="00316470"/>
    <w:rsid w:val="00316F14"/>
    <w:rsid w:val="00320E22"/>
    <w:rsid w:val="00321112"/>
    <w:rsid w:val="003222C3"/>
    <w:rsid w:val="003238D4"/>
    <w:rsid w:val="0032529A"/>
    <w:rsid w:val="003268C9"/>
    <w:rsid w:val="00326C27"/>
    <w:rsid w:val="003304A4"/>
    <w:rsid w:val="0033175B"/>
    <w:rsid w:val="00331B52"/>
    <w:rsid w:val="003322FA"/>
    <w:rsid w:val="003324F4"/>
    <w:rsid w:val="00336383"/>
    <w:rsid w:val="003376A7"/>
    <w:rsid w:val="003401AF"/>
    <w:rsid w:val="003416C9"/>
    <w:rsid w:val="00341DFF"/>
    <w:rsid w:val="003431BD"/>
    <w:rsid w:val="003451FF"/>
    <w:rsid w:val="003452DB"/>
    <w:rsid w:val="003465C9"/>
    <w:rsid w:val="00346F7B"/>
    <w:rsid w:val="003473DC"/>
    <w:rsid w:val="00347A6A"/>
    <w:rsid w:val="00351900"/>
    <w:rsid w:val="00352857"/>
    <w:rsid w:val="0035402C"/>
    <w:rsid w:val="00356424"/>
    <w:rsid w:val="0035681C"/>
    <w:rsid w:val="00361F79"/>
    <w:rsid w:val="003629A8"/>
    <w:rsid w:val="00362E1F"/>
    <w:rsid w:val="00363144"/>
    <w:rsid w:val="00363B55"/>
    <w:rsid w:val="003666D3"/>
    <w:rsid w:val="00367352"/>
    <w:rsid w:val="00371767"/>
    <w:rsid w:val="003717CE"/>
    <w:rsid w:val="003764A3"/>
    <w:rsid w:val="00380482"/>
    <w:rsid w:val="003807F6"/>
    <w:rsid w:val="00380AB4"/>
    <w:rsid w:val="0038180C"/>
    <w:rsid w:val="00381AAA"/>
    <w:rsid w:val="0038204D"/>
    <w:rsid w:val="00382B38"/>
    <w:rsid w:val="00383172"/>
    <w:rsid w:val="00384BEF"/>
    <w:rsid w:val="00386574"/>
    <w:rsid w:val="00390716"/>
    <w:rsid w:val="00390C6C"/>
    <w:rsid w:val="003930A8"/>
    <w:rsid w:val="003937A7"/>
    <w:rsid w:val="00397267"/>
    <w:rsid w:val="003A0903"/>
    <w:rsid w:val="003A44E0"/>
    <w:rsid w:val="003A4C7F"/>
    <w:rsid w:val="003A61A0"/>
    <w:rsid w:val="003A66F8"/>
    <w:rsid w:val="003A69B7"/>
    <w:rsid w:val="003B06DE"/>
    <w:rsid w:val="003B0F31"/>
    <w:rsid w:val="003B1CE2"/>
    <w:rsid w:val="003B1DA6"/>
    <w:rsid w:val="003B35EE"/>
    <w:rsid w:val="003B693C"/>
    <w:rsid w:val="003B72A4"/>
    <w:rsid w:val="003C1C1B"/>
    <w:rsid w:val="003C256B"/>
    <w:rsid w:val="003C33BC"/>
    <w:rsid w:val="003C3E6D"/>
    <w:rsid w:val="003C5673"/>
    <w:rsid w:val="003C6D2F"/>
    <w:rsid w:val="003C7133"/>
    <w:rsid w:val="003D1085"/>
    <w:rsid w:val="003D17DD"/>
    <w:rsid w:val="003D1E10"/>
    <w:rsid w:val="003D2891"/>
    <w:rsid w:val="003D2CB9"/>
    <w:rsid w:val="003D45D7"/>
    <w:rsid w:val="003D4C57"/>
    <w:rsid w:val="003D5316"/>
    <w:rsid w:val="003D5569"/>
    <w:rsid w:val="003D685D"/>
    <w:rsid w:val="003D69CD"/>
    <w:rsid w:val="003D6B29"/>
    <w:rsid w:val="003D7413"/>
    <w:rsid w:val="003E2CD0"/>
    <w:rsid w:val="003E33D1"/>
    <w:rsid w:val="003E456A"/>
    <w:rsid w:val="003E5780"/>
    <w:rsid w:val="003E6EA5"/>
    <w:rsid w:val="003E7BAE"/>
    <w:rsid w:val="003F060E"/>
    <w:rsid w:val="003F08AC"/>
    <w:rsid w:val="003F1248"/>
    <w:rsid w:val="003F1D4C"/>
    <w:rsid w:val="003F4E24"/>
    <w:rsid w:val="003F520E"/>
    <w:rsid w:val="003F5DF6"/>
    <w:rsid w:val="003F6020"/>
    <w:rsid w:val="003F6FFD"/>
    <w:rsid w:val="003F7027"/>
    <w:rsid w:val="004000A8"/>
    <w:rsid w:val="00400C63"/>
    <w:rsid w:val="00403373"/>
    <w:rsid w:val="00403561"/>
    <w:rsid w:val="00403AD8"/>
    <w:rsid w:val="00404AD2"/>
    <w:rsid w:val="00405C89"/>
    <w:rsid w:val="004060F7"/>
    <w:rsid w:val="0040659B"/>
    <w:rsid w:val="004074E2"/>
    <w:rsid w:val="00407A43"/>
    <w:rsid w:val="004102E1"/>
    <w:rsid w:val="004109EA"/>
    <w:rsid w:val="00412BBF"/>
    <w:rsid w:val="0041328B"/>
    <w:rsid w:val="004138EC"/>
    <w:rsid w:val="00413A97"/>
    <w:rsid w:val="004148C8"/>
    <w:rsid w:val="004151E9"/>
    <w:rsid w:val="004157F6"/>
    <w:rsid w:val="00417545"/>
    <w:rsid w:val="00417F2B"/>
    <w:rsid w:val="00424F1B"/>
    <w:rsid w:val="00426F04"/>
    <w:rsid w:val="004272F8"/>
    <w:rsid w:val="00427886"/>
    <w:rsid w:val="00430F8A"/>
    <w:rsid w:val="00431FA6"/>
    <w:rsid w:val="00433ECD"/>
    <w:rsid w:val="0043445A"/>
    <w:rsid w:val="0043479D"/>
    <w:rsid w:val="00441ECC"/>
    <w:rsid w:val="004439A4"/>
    <w:rsid w:val="00446E5E"/>
    <w:rsid w:val="004473D8"/>
    <w:rsid w:val="00450A4B"/>
    <w:rsid w:val="004527BB"/>
    <w:rsid w:val="00452F26"/>
    <w:rsid w:val="00453602"/>
    <w:rsid w:val="004555E4"/>
    <w:rsid w:val="004563CE"/>
    <w:rsid w:val="0045732E"/>
    <w:rsid w:val="00457839"/>
    <w:rsid w:val="004600BF"/>
    <w:rsid w:val="0046092C"/>
    <w:rsid w:val="00460E36"/>
    <w:rsid w:val="004622FB"/>
    <w:rsid w:val="00465EC7"/>
    <w:rsid w:val="004665D7"/>
    <w:rsid w:val="0046793C"/>
    <w:rsid w:val="00470EBA"/>
    <w:rsid w:val="00471E7A"/>
    <w:rsid w:val="00472188"/>
    <w:rsid w:val="004721CD"/>
    <w:rsid w:val="00473044"/>
    <w:rsid w:val="004734E6"/>
    <w:rsid w:val="00474B2B"/>
    <w:rsid w:val="00475B71"/>
    <w:rsid w:val="0048066E"/>
    <w:rsid w:val="00480C9E"/>
    <w:rsid w:val="00481C41"/>
    <w:rsid w:val="00483010"/>
    <w:rsid w:val="00484621"/>
    <w:rsid w:val="00484771"/>
    <w:rsid w:val="00487CD0"/>
    <w:rsid w:val="00492181"/>
    <w:rsid w:val="00494357"/>
    <w:rsid w:val="0049556B"/>
    <w:rsid w:val="00496388"/>
    <w:rsid w:val="00496731"/>
    <w:rsid w:val="0049754D"/>
    <w:rsid w:val="0049767F"/>
    <w:rsid w:val="00497CB4"/>
    <w:rsid w:val="004A25E3"/>
    <w:rsid w:val="004A4FE9"/>
    <w:rsid w:val="004A5486"/>
    <w:rsid w:val="004A63F6"/>
    <w:rsid w:val="004A659E"/>
    <w:rsid w:val="004A6E37"/>
    <w:rsid w:val="004B0C18"/>
    <w:rsid w:val="004B1ABE"/>
    <w:rsid w:val="004B1F17"/>
    <w:rsid w:val="004B2E2B"/>
    <w:rsid w:val="004B4BFF"/>
    <w:rsid w:val="004B6CE6"/>
    <w:rsid w:val="004B7495"/>
    <w:rsid w:val="004B7CC0"/>
    <w:rsid w:val="004C27ED"/>
    <w:rsid w:val="004C4CF7"/>
    <w:rsid w:val="004C504E"/>
    <w:rsid w:val="004C6A37"/>
    <w:rsid w:val="004C6B43"/>
    <w:rsid w:val="004C6E75"/>
    <w:rsid w:val="004C7609"/>
    <w:rsid w:val="004C797D"/>
    <w:rsid w:val="004D168D"/>
    <w:rsid w:val="004D1BC2"/>
    <w:rsid w:val="004D4071"/>
    <w:rsid w:val="004D4BFD"/>
    <w:rsid w:val="004D761C"/>
    <w:rsid w:val="004E0DE1"/>
    <w:rsid w:val="004E0E18"/>
    <w:rsid w:val="004E69FA"/>
    <w:rsid w:val="004E6FC3"/>
    <w:rsid w:val="004F1C89"/>
    <w:rsid w:val="004F2522"/>
    <w:rsid w:val="004F388C"/>
    <w:rsid w:val="004F5B9D"/>
    <w:rsid w:val="004F5C65"/>
    <w:rsid w:val="004F60EE"/>
    <w:rsid w:val="005007B8"/>
    <w:rsid w:val="0050169B"/>
    <w:rsid w:val="00501EA9"/>
    <w:rsid w:val="00502FDB"/>
    <w:rsid w:val="00504684"/>
    <w:rsid w:val="00507D6C"/>
    <w:rsid w:val="00512665"/>
    <w:rsid w:val="00513439"/>
    <w:rsid w:val="00514A85"/>
    <w:rsid w:val="0051730F"/>
    <w:rsid w:val="00521ED4"/>
    <w:rsid w:val="0052242E"/>
    <w:rsid w:val="005239BB"/>
    <w:rsid w:val="00524868"/>
    <w:rsid w:val="00525EE4"/>
    <w:rsid w:val="00526077"/>
    <w:rsid w:val="0052670E"/>
    <w:rsid w:val="00527265"/>
    <w:rsid w:val="00530619"/>
    <w:rsid w:val="00530A6C"/>
    <w:rsid w:val="005321CA"/>
    <w:rsid w:val="00532A17"/>
    <w:rsid w:val="00532AC8"/>
    <w:rsid w:val="00533129"/>
    <w:rsid w:val="005334B0"/>
    <w:rsid w:val="00533517"/>
    <w:rsid w:val="00535794"/>
    <w:rsid w:val="00535B0C"/>
    <w:rsid w:val="00536CA0"/>
    <w:rsid w:val="00536CDC"/>
    <w:rsid w:val="00537021"/>
    <w:rsid w:val="00537B7C"/>
    <w:rsid w:val="00537F0E"/>
    <w:rsid w:val="005403F0"/>
    <w:rsid w:val="00540785"/>
    <w:rsid w:val="00541188"/>
    <w:rsid w:val="00541D7C"/>
    <w:rsid w:val="00542B1D"/>
    <w:rsid w:val="00543401"/>
    <w:rsid w:val="0054434C"/>
    <w:rsid w:val="005446CB"/>
    <w:rsid w:val="005448BC"/>
    <w:rsid w:val="00547BD0"/>
    <w:rsid w:val="00547CAA"/>
    <w:rsid w:val="00550252"/>
    <w:rsid w:val="00550890"/>
    <w:rsid w:val="005519E7"/>
    <w:rsid w:val="00552247"/>
    <w:rsid w:val="00552499"/>
    <w:rsid w:val="00554529"/>
    <w:rsid w:val="00556B41"/>
    <w:rsid w:val="00557D78"/>
    <w:rsid w:val="0056273A"/>
    <w:rsid w:val="0056329E"/>
    <w:rsid w:val="00564BC6"/>
    <w:rsid w:val="00564E81"/>
    <w:rsid w:val="005678DD"/>
    <w:rsid w:val="00570D31"/>
    <w:rsid w:val="005748C3"/>
    <w:rsid w:val="00574C82"/>
    <w:rsid w:val="00575423"/>
    <w:rsid w:val="00575918"/>
    <w:rsid w:val="00575C99"/>
    <w:rsid w:val="00576A29"/>
    <w:rsid w:val="00580769"/>
    <w:rsid w:val="00580B06"/>
    <w:rsid w:val="005818AC"/>
    <w:rsid w:val="005818DE"/>
    <w:rsid w:val="00583EF7"/>
    <w:rsid w:val="00584976"/>
    <w:rsid w:val="005852E3"/>
    <w:rsid w:val="00585E44"/>
    <w:rsid w:val="0059064F"/>
    <w:rsid w:val="005917BB"/>
    <w:rsid w:val="00592F2C"/>
    <w:rsid w:val="00594B26"/>
    <w:rsid w:val="00594B96"/>
    <w:rsid w:val="005953D5"/>
    <w:rsid w:val="005959D3"/>
    <w:rsid w:val="0059650C"/>
    <w:rsid w:val="005965A8"/>
    <w:rsid w:val="00597CBF"/>
    <w:rsid w:val="00597DEE"/>
    <w:rsid w:val="005A1D94"/>
    <w:rsid w:val="005A3B2E"/>
    <w:rsid w:val="005A6224"/>
    <w:rsid w:val="005A673A"/>
    <w:rsid w:val="005A69C8"/>
    <w:rsid w:val="005A70C5"/>
    <w:rsid w:val="005A7799"/>
    <w:rsid w:val="005A7928"/>
    <w:rsid w:val="005B0426"/>
    <w:rsid w:val="005B0A00"/>
    <w:rsid w:val="005B1264"/>
    <w:rsid w:val="005B21C3"/>
    <w:rsid w:val="005B2F10"/>
    <w:rsid w:val="005B312C"/>
    <w:rsid w:val="005B3416"/>
    <w:rsid w:val="005B3582"/>
    <w:rsid w:val="005B4DC3"/>
    <w:rsid w:val="005B4FED"/>
    <w:rsid w:val="005B5451"/>
    <w:rsid w:val="005B60A4"/>
    <w:rsid w:val="005C1374"/>
    <w:rsid w:val="005C2708"/>
    <w:rsid w:val="005C4550"/>
    <w:rsid w:val="005C5605"/>
    <w:rsid w:val="005D241B"/>
    <w:rsid w:val="005D3FF3"/>
    <w:rsid w:val="005D43E1"/>
    <w:rsid w:val="005D4BD4"/>
    <w:rsid w:val="005D52B1"/>
    <w:rsid w:val="005E08EC"/>
    <w:rsid w:val="005E1847"/>
    <w:rsid w:val="005E22A8"/>
    <w:rsid w:val="005E2C9E"/>
    <w:rsid w:val="005E47D6"/>
    <w:rsid w:val="005E5823"/>
    <w:rsid w:val="005E6340"/>
    <w:rsid w:val="005E73A1"/>
    <w:rsid w:val="005F11E1"/>
    <w:rsid w:val="005F30C0"/>
    <w:rsid w:val="005F3E16"/>
    <w:rsid w:val="00602719"/>
    <w:rsid w:val="00605C2F"/>
    <w:rsid w:val="00605DE0"/>
    <w:rsid w:val="006072EE"/>
    <w:rsid w:val="0061172F"/>
    <w:rsid w:val="00611744"/>
    <w:rsid w:val="00613106"/>
    <w:rsid w:val="00613A6C"/>
    <w:rsid w:val="00613BC2"/>
    <w:rsid w:val="00614CEA"/>
    <w:rsid w:val="00615F58"/>
    <w:rsid w:val="0062035D"/>
    <w:rsid w:val="00621186"/>
    <w:rsid w:val="00621C1E"/>
    <w:rsid w:val="006220B0"/>
    <w:rsid w:val="006225B3"/>
    <w:rsid w:val="00622DB1"/>
    <w:rsid w:val="00624CCF"/>
    <w:rsid w:val="00625780"/>
    <w:rsid w:val="00630033"/>
    <w:rsid w:val="0063218E"/>
    <w:rsid w:val="006322F3"/>
    <w:rsid w:val="00632378"/>
    <w:rsid w:val="00633531"/>
    <w:rsid w:val="006340D8"/>
    <w:rsid w:val="006356E2"/>
    <w:rsid w:val="006400B0"/>
    <w:rsid w:val="0064144A"/>
    <w:rsid w:val="006427F9"/>
    <w:rsid w:val="00643437"/>
    <w:rsid w:val="00643903"/>
    <w:rsid w:val="006445EA"/>
    <w:rsid w:val="00645414"/>
    <w:rsid w:val="00646090"/>
    <w:rsid w:val="00650A91"/>
    <w:rsid w:val="00651342"/>
    <w:rsid w:val="0065246A"/>
    <w:rsid w:val="00655496"/>
    <w:rsid w:val="00657CB6"/>
    <w:rsid w:val="00660D5C"/>
    <w:rsid w:val="00661BCC"/>
    <w:rsid w:val="006628EE"/>
    <w:rsid w:val="00665996"/>
    <w:rsid w:val="00667397"/>
    <w:rsid w:val="00670E1A"/>
    <w:rsid w:val="00671C4D"/>
    <w:rsid w:val="00674D02"/>
    <w:rsid w:val="00677372"/>
    <w:rsid w:val="00683660"/>
    <w:rsid w:val="0068416E"/>
    <w:rsid w:val="006843F0"/>
    <w:rsid w:val="0068500F"/>
    <w:rsid w:val="0068605B"/>
    <w:rsid w:val="006879D7"/>
    <w:rsid w:val="006930B3"/>
    <w:rsid w:val="006931BA"/>
    <w:rsid w:val="006950E2"/>
    <w:rsid w:val="00695488"/>
    <w:rsid w:val="006957C2"/>
    <w:rsid w:val="006A009A"/>
    <w:rsid w:val="006A385B"/>
    <w:rsid w:val="006A3D30"/>
    <w:rsid w:val="006A42D3"/>
    <w:rsid w:val="006A7900"/>
    <w:rsid w:val="006A7C30"/>
    <w:rsid w:val="006A7E25"/>
    <w:rsid w:val="006B0066"/>
    <w:rsid w:val="006B10BC"/>
    <w:rsid w:val="006B28D7"/>
    <w:rsid w:val="006B2F16"/>
    <w:rsid w:val="006B32C9"/>
    <w:rsid w:val="006B3420"/>
    <w:rsid w:val="006B3CE5"/>
    <w:rsid w:val="006B442E"/>
    <w:rsid w:val="006B6B8A"/>
    <w:rsid w:val="006B7595"/>
    <w:rsid w:val="006C178D"/>
    <w:rsid w:val="006C2581"/>
    <w:rsid w:val="006C32AE"/>
    <w:rsid w:val="006C4451"/>
    <w:rsid w:val="006C4E7A"/>
    <w:rsid w:val="006C50DD"/>
    <w:rsid w:val="006C51C2"/>
    <w:rsid w:val="006C6D91"/>
    <w:rsid w:val="006D07AF"/>
    <w:rsid w:val="006D2964"/>
    <w:rsid w:val="006D4445"/>
    <w:rsid w:val="006D480A"/>
    <w:rsid w:val="006D48EE"/>
    <w:rsid w:val="006D5414"/>
    <w:rsid w:val="006D5AE4"/>
    <w:rsid w:val="006D6590"/>
    <w:rsid w:val="006D65FA"/>
    <w:rsid w:val="006D7C1D"/>
    <w:rsid w:val="006E1C96"/>
    <w:rsid w:val="006E2470"/>
    <w:rsid w:val="006E2D0A"/>
    <w:rsid w:val="006E3845"/>
    <w:rsid w:val="006E4076"/>
    <w:rsid w:val="006E6680"/>
    <w:rsid w:val="006E6B74"/>
    <w:rsid w:val="006F03B4"/>
    <w:rsid w:val="006F0665"/>
    <w:rsid w:val="006F18CD"/>
    <w:rsid w:val="006F304F"/>
    <w:rsid w:val="006F345D"/>
    <w:rsid w:val="006F43FC"/>
    <w:rsid w:val="006F47D7"/>
    <w:rsid w:val="006F4A49"/>
    <w:rsid w:val="006F50D8"/>
    <w:rsid w:val="006F633C"/>
    <w:rsid w:val="006F6416"/>
    <w:rsid w:val="006F6B8D"/>
    <w:rsid w:val="006F7C14"/>
    <w:rsid w:val="0070149A"/>
    <w:rsid w:val="0070253F"/>
    <w:rsid w:val="00702C4E"/>
    <w:rsid w:val="00703451"/>
    <w:rsid w:val="00703656"/>
    <w:rsid w:val="00703A4A"/>
    <w:rsid w:val="0070541F"/>
    <w:rsid w:val="00706EF9"/>
    <w:rsid w:val="00707739"/>
    <w:rsid w:val="00707812"/>
    <w:rsid w:val="0070782C"/>
    <w:rsid w:val="00707D0D"/>
    <w:rsid w:val="00707E9C"/>
    <w:rsid w:val="0071274C"/>
    <w:rsid w:val="00712B0E"/>
    <w:rsid w:val="00713DC0"/>
    <w:rsid w:val="00713DCD"/>
    <w:rsid w:val="00715350"/>
    <w:rsid w:val="00715C70"/>
    <w:rsid w:val="00715EE0"/>
    <w:rsid w:val="0071609F"/>
    <w:rsid w:val="00716623"/>
    <w:rsid w:val="00723FF4"/>
    <w:rsid w:val="00724499"/>
    <w:rsid w:val="00725946"/>
    <w:rsid w:val="00727068"/>
    <w:rsid w:val="00727F01"/>
    <w:rsid w:val="00731095"/>
    <w:rsid w:val="007332F6"/>
    <w:rsid w:val="00733EDE"/>
    <w:rsid w:val="00735058"/>
    <w:rsid w:val="00736172"/>
    <w:rsid w:val="007374CE"/>
    <w:rsid w:val="00737941"/>
    <w:rsid w:val="00737CD4"/>
    <w:rsid w:val="00741348"/>
    <w:rsid w:val="00741A86"/>
    <w:rsid w:val="00741DB6"/>
    <w:rsid w:val="00743F3A"/>
    <w:rsid w:val="00744E06"/>
    <w:rsid w:val="00745D09"/>
    <w:rsid w:val="00746A33"/>
    <w:rsid w:val="00746E38"/>
    <w:rsid w:val="0074797C"/>
    <w:rsid w:val="00752B56"/>
    <w:rsid w:val="00753E8D"/>
    <w:rsid w:val="0075408B"/>
    <w:rsid w:val="00754262"/>
    <w:rsid w:val="00754F55"/>
    <w:rsid w:val="00755450"/>
    <w:rsid w:val="0075553F"/>
    <w:rsid w:val="0075580B"/>
    <w:rsid w:val="00755FE4"/>
    <w:rsid w:val="00757DDE"/>
    <w:rsid w:val="007603B9"/>
    <w:rsid w:val="00763319"/>
    <w:rsid w:val="00764832"/>
    <w:rsid w:val="007674A6"/>
    <w:rsid w:val="00767669"/>
    <w:rsid w:val="00770A08"/>
    <w:rsid w:val="0077143A"/>
    <w:rsid w:val="00771DAF"/>
    <w:rsid w:val="00772F22"/>
    <w:rsid w:val="007747FF"/>
    <w:rsid w:val="00775109"/>
    <w:rsid w:val="00775E48"/>
    <w:rsid w:val="00776EB5"/>
    <w:rsid w:val="00782D9F"/>
    <w:rsid w:val="00782E27"/>
    <w:rsid w:val="0078307A"/>
    <w:rsid w:val="0078501A"/>
    <w:rsid w:val="00787D23"/>
    <w:rsid w:val="007928F4"/>
    <w:rsid w:val="00795D87"/>
    <w:rsid w:val="007A07EF"/>
    <w:rsid w:val="007A17B3"/>
    <w:rsid w:val="007A369E"/>
    <w:rsid w:val="007B0376"/>
    <w:rsid w:val="007B0695"/>
    <w:rsid w:val="007B2501"/>
    <w:rsid w:val="007B33F0"/>
    <w:rsid w:val="007B368B"/>
    <w:rsid w:val="007B4466"/>
    <w:rsid w:val="007B49C6"/>
    <w:rsid w:val="007B4C4C"/>
    <w:rsid w:val="007B51ED"/>
    <w:rsid w:val="007B79BC"/>
    <w:rsid w:val="007B7C28"/>
    <w:rsid w:val="007C0E88"/>
    <w:rsid w:val="007C1039"/>
    <w:rsid w:val="007C3879"/>
    <w:rsid w:val="007C3DA9"/>
    <w:rsid w:val="007C751A"/>
    <w:rsid w:val="007C7E10"/>
    <w:rsid w:val="007D07E3"/>
    <w:rsid w:val="007D17A6"/>
    <w:rsid w:val="007D2752"/>
    <w:rsid w:val="007D413A"/>
    <w:rsid w:val="007D51BE"/>
    <w:rsid w:val="007D5F37"/>
    <w:rsid w:val="007D6A03"/>
    <w:rsid w:val="007D6ACF"/>
    <w:rsid w:val="007E128C"/>
    <w:rsid w:val="007E36AA"/>
    <w:rsid w:val="007E4736"/>
    <w:rsid w:val="007E4884"/>
    <w:rsid w:val="007E54EF"/>
    <w:rsid w:val="007E56BC"/>
    <w:rsid w:val="007E6E70"/>
    <w:rsid w:val="007E7178"/>
    <w:rsid w:val="007E7E09"/>
    <w:rsid w:val="007F01CB"/>
    <w:rsid w:val="007F0A04"/>
    <w:rsid w:val="007F1297"/>
    <w:rsid w:val="007F1D0F"/>
    <w:rsid w:val="007F26D7"/>
    <w:rsid w:val="007F3B9A"/>
    <w:rsid w:val="007F4A1D"/>
    <w:rsid w:val="007F6551"/>
    <w:rsid w:val="00800856"/>
    <w:rsid w:val="0080157D"/>
    <w:rsid w:val="008042C7"/>
    <w:rsid w:val="00806C16"/>
    <w:rsid w:val="0081054D"/>
    <w:rsid w:val="008119A2"/>
    <w:rsid w:val="00811CB8"/>
    <w:rsid w:val="0081343B"/>
    <w:rsid w:val="008139D1"/>
    <w:rsid w:val="008139E3"/>
    <w:rsid w:val="00814651"/>
    <w:rsid w:val="00815722"/>
    <w:rsid w:val="00816223"/>
    <w:rsid w:val="00816644"/>
    <w:rsid w:val="00817A19"/>
    <w:rsid w:val="00821D2A"/>
    <w:rsid w:val="00824528"/>
    <w:rsid w:val="00826FD7"/>
    <w:rsid w:val="0083121A"/>
    <w:rsid w:val="00831B25"/>
    <w:rsid w:val="0083425A"/>
    <w:rsid w:val="00834B4D"/>
    <w:rsid w:val="0083513B"/>
    <w:rsid w:val="00835663"/>
    <w:rsid w:val="00835E39"/>
    <w:rsid w:val="00840C23"/>
    <w:rsid w:val="00842984"/>
    <w:rsid w:val="00842A22"/>
    <w:rsid w:val="00842D7D"/>
    <w:rsid w:val="008431A1"/>
    <w:rsid w:val="008437E4"/>
    <w:rsid w:val="00843B11"/>
    <w:rsid w:val="00843B48"/>
    <w:rsid w:val="00844ABA"/>
    <w:rsid w:val="00850E7D"/>
    <w:rsid w:val="00852466"/>
    <w:rsid w:val="00854AE2"/>
    <w:rsid w:val="00855D59"/>
    <w:rsid w:val="00855DF7"/>
    <w:rsid w:val="00855E78"/>
    <w:rsid w:val="0085634E"/>
    <w:rsid w:val="00857519"/>
    <w:rsid w:val="0086593C"/>
    <w:rsid w:val="0086634D"/>
    <w:rsid w:val="008702CA"/>
    <w:rsid w:val="00870ECF"/>
    <w:rsid w:val="00874718"/>
    <w:rsid w:val="00877479"/>
    <w:rsid w:val="008812EF"/>
    <w:rsid w:val="00883434"/>
    <w:rsid w:val="008846CB"/>
    <w:rsid w:val="008846E4"/>
    <w:rsid w:val="00887A9A"/>
    <w:rsid w:val="00887DE5"/>
    <w:rsid w:val="00893D25"/>
    <w:rsid w:val="00895145"/>
    <w:rsid w:val="00895464"/>
    <w:rsid w:val="008976FE"/>
    <w:rsid w:val="008A15F7"/>
    <w:rsid w:val="008A3286"/>
    <w:rsid w:val="008A3C13"/>
    <w:rsid w:val="008A3FE3"/>
    <w:rsid w:val="008A4361"/>
    <w:rsid w:val="008B01BE"/>
    <w:rsid w:val="008B17BD"/>
    <w:rsid w:val="008B3E08"/>
    <w:rsid w:val="008B4B0B"/>
    <w:rsid w:val="008B75AC"/>
    <w:rsid w:val="008C1655"/>
    <w:rsid w:val="008C1CA4"/>
    <w:rsid w:val="008C38D5"/>
    <w:rsid w:val="008C3AA2"/>
    <w:rsid w:val="008C5EA7"/>
    <w:rsid w:val="008C6D16"/>
    <w:rsid w:val="008D26D5"/>
    <w:rsid w:val="008D3DC1"/>
    <w:rsid w:val="008D3DEE"/>
    <w:rsid w:val="008D3E91"/>
    <w:rsid w:val="008D4DCB"/>
    <w:rsid w:val="008D55A7"/>
    <w:rsid w:val="008D5911"/>
    <w:rsid w:val="008E11B4"/>
    <w:rsid w:val="008E2FCE"/>
    <w:rsid w:val="008E344D"/>
    <w:rsid w:val="008E347D"/>
    <w:rsid w:val="008E42DA"/>
    <w:rsid w:val="008E6032"/>
    <w:rsid w:val="008E71D0"/>
    <w:rsid w:val="008E7B81"/>
    <w:rsid w:val="008F1678"/>
    <w:rsid w:val="008F2B1E"/>
    <w:rsid w:val="008F3894"/>
    <w:rsid w:val="008F4D95"/>
    <w:rsid w:val="008F7571"/>
    <w:rsid w:val="0090057E"/>
    <w:rsid w:val="00901A5D"/>
    <w:rsid w:val="0090246B"/>
    <w:rsid w:val="00902709"/>
    <w:rsid w:val="00903587"/>
    <w:rsid w:val="00903792"/>
    <w:rsid w:val="00904010"/>
    <w:rsid w:val="00905A79"/>
    <w:rsid w:val="00906A16"/>
    <w:rsid w:val="00907CE3"/>
    <w:rsid w:val="0091057C"/>
    <w:rsid w:val="00910CE1"/>
    <w:rsid w:val="00911C8B"/>
    <w:rsid w:val="00912284"/>
    <w:rsid w:val="009131FE"/>
    <w:rsid w:val="00913323"/>
    <w:rsid w:val="00913B35"/>
    <w:rsid w:val="009152A5"/>
    <w:rsid w:val="00916A40"/>
    <w:rsid w:val="009221F3"/>
    <w:rsid w:val="0092336E"/>
    <w:rsid w:val="00923C83"/>
    <w:rsid w:val="00924F4A"/>
    <w:rsid w:val="00924FD4"/>
    <w:rsid w:val="009251DD"/>
    <w:rsid w:val="0092530A"/>
    <w:rsid w:val="009270F9"/>
    <w:rsid w:val="00927930"/>
    <w:rsid w:val="00931A3A"/>
    <w:rsid w:val="00931B4E"/>
    <w:rsid w:val="00931CF9"/>
    <w:rsid w:val="00931DEA"/>
    <w:rsid w:val="00932422"/>
    <w:rsid w:val="009325A5"/>
    <w:rsid w:val="00932951"/>
    <w:rsid w:val="009337F4"/>
    <w:rsid w:val="00933CD2"/>
    <w:rsid w:val="009356C7"/>
    <w:rsid w:val="009359E2"/>
    <w:rsid w:val="0093621A"/>
    <w:rsid w:val="00937631"/>
    <w:rsid w:val="0093775A"/>
    <w:rsid w:val="00937A98"/>
    <w:rsid w:val="00937CF8"/>
    <w:rsid w:val="00941811"/>
    <w:rsid w:val="009419DC"/>
    <w:rsid w:val="0094408D"/>
    <w:rsid w:val="00944995"/>
    <w:rsid w:val="0094642D"/>
    <w:rsid w:val="009470A1"/>
    <w:rsid w:val="009477BC"/>
    <w:rsid w:val="00950259"/>
    <w:rsid w:val="009523BF"/>
    <w:rsid w:val="009523C4"/>
    <w:rsid w:val="00952E1E"/>
    <w:rsid w:val="00953DCC"/>
    <w:rsid w:val="00954698"/>
    <w:rsid w:val="00954880"/>
    <w:rsid w:val="009556FC"/>
    <w:rsid w:val="00956529"/>
    <w:rsid w:val="00957542"/>
    <w:rsid w:val="009578CB"/>
    <w:rsid w:val="00957FD1"/>
    <w:rsid w:val="00960347"/>
    <w:rsid w:val="0096066D"/>
    <w:rsid w:val="00962511"/>
    <w:rsid w:val="009647D9"/>
    <w:rsid w:val="00967EEF"/>
    <w:rsid w:val="00971D87"/>
    <w:rsid w:val="00972049"/>
    <w:rsid w:val="00973D9F"/>
    <w:rsid w:val="0097461E"/>
    <w:rsid w:val="00976C09"/>
    <w:rsid w:val="009809B2"/>
    <w:rsid w:val="00981093"/>
    <w:rsid w:val="00987355"/>
    <w:rsid w:val="00987D28"/>
    <w:rsid w:val="009919A7"/>
    <w:rsid w:val="009931CF"/>
    <w:rsid w:val="00993FBA"/>
    <w:rsid w:val="0099439C"/>
    <w:rsid w:val="00995736"/>
    <w:rsid w:val="0099681E"/>
    <w:rsid w:val="0099751A"/>
    <w:rsid w:val="00997BD6"/>
    <w:rsid w:val="009A092F"/>
    <w:rsid w:val="009A0CBF"/>
    <w:rsid w:val="009A0EF2"/>
    <w:rsid w:val="009A297F"/>
    <w:rsid w:val="009A3242"/>
    <w:rsid w:val="009A35A9"/>
    <w:rsid w:val="009A6DC9"/>
    <w:rsid w:val="009A6F58"/>
    <w:rsid w:val="009B3494"/>
    <w:rsid w:val="009B5D8F"/>
    <w:rsid w:val="009C247F"/>
    <w:rsid w:val="009C26B7"/>
    <w:rsid w:val="009C2883"/>
    <w:rsid w:val="009C6FFF"/>
    <w:rsid w:val="009D01AC"/>
    <w:rsid w:val="009D038D"/>
    <w:rsid w:val="009D18FD"/>
    <w:rsid w:val="009D1C02"/>
    <w:rsid w:val="009D3165"/>
    <w:rsid w:val="009D324D"/>
    <w:rsid w:val="009D430B"/>
    <w:rsid w:val="009D4514"/>
    <w:rsid w:val="009D5B2A"/>
    <w:rsid w:val="009D70F7"/>
    <w:rsid w:val="009D77EC"/>
    <w:rsid w:val="009E0C07"/>
    <w:rsid w:val="009E2F48"/>
    <w:rsid w:val="009E350F"/>
    <w:rsid w:val="009E3548"/>
    <w:rsid w:val="009E4281"/>
    <w:rsid w:val="009E42E1"/>
    <w:rsid w:val="009E501B"/>
    <w:rsid w:val="009E533D"/>
    <w:rsid w:val="009E70F9"/>
    <w:rsid w:val="009E71EA"/>
    <w:rsid w:val="009E7EAB"/>
    <w:rsid w:val="009F0F0F"/>
    <w:rsid w:val="009F1655"/>
    <w:rsid w:val="009F1681"/>
    <w:rsid w:val="009F16CB"/>
    <w:rsid w:val="009F1939"/>
    <w:rsid w:val="009F2ECB"/>
    <w:rsid w:val="009F2ECE"/>
    <w:rsid w:val="009F32B8"/>
    <w:rsid w:val="009F5FC5"/>
    <w:rsid w:val="009F6062"/>
    <w:rsid w:val="009F7F66"/>
    <w:rsid w:val="00A00785"/>
    <w:rsid w:val="00A01B92"/>
    <w:rsid w:val="00A042CA"/>
    <w:rsid w:val="00A0464F"/>
    <w:rsid w:val="00A046A7"/>
    <w:rsid w:val="00A04AE6"/>
    <w:rsid w:val="00A04FEC"/>
    <w:rsid w:val="00A1186E"/>
    <w:rsid w:val="00A11881"/>
    <w:rsid w:val="00A13226"/>
    <w:rsid w:val="00A15C55"/>
    <w:rsid w:val="00A16252"/>
    <w:rsid w:val="00A22AC1"/>
    <w:rsid w:val="00A22B18"/>
    <w:rsid w:val="00A22BCE"/>
    <w:rsid w:val="00A22BE4"/>
    <w:rsid w:val="00A25FB4"/>
    <w:rsid w:val="00A26C8D"/>
    <w:rsid w:val="00A26D50"/>
    <w:rsid w:val="00A27B56"/>
    <w:rsid w:val="00A27F08"/>
    <w:rsid w:val="00A30694"/>
    <w:rsid w:val="00A30D77"/>
    <w:rsid w:val="00A321EE"/>
    <w:rsid w:val="00A34277"/>
    <w:rsid w:val="00A375E5"/>
    <w:rsid w:val="00A40868"/>
    <w:rsid w:val="00A41DEF"/>
    <w:rsid w:val="00A432FC"/>
    <w:rsid w:val="00A44504"/>
    <w:rsid w:val="00A46FE2"/>
    <w:rsid w:val="00A51A54"/>
    <w:rsid w:val="00A5246B"/>
    <w:rsid w:val="00A550E1"/>
    <w:rsid w:val="00A559A8"/>
    <w:rsid w:val="00A60983"/>
    <w:rsid w:val="00A61C34"/>
    <w:rsid w:val="00A62478"/>
    <w:rsid w:val="00A628F1"/>
    <w:rsid w:val="00A63454"/>
    <w:rsid w:val="00A651B3"/>
    <w:rsid w:val="00A6616C"/>
    <w:rsid w:val="00A67F36"/>
    <w:rsid w:val="00A7007F"/>
    <w:rsid w:val="00A7091D"/>
    <w:rsid w:val="00A70EEF"/>
    <w:rsid w:val="00A744F3"/>
    <w:rsid w:val="00A74DD8"/>
    <w:rsid w:val="00A750CE"/>
    <w:rsid w:val="00A768E0"/>
    <w:rsid w:val="00A76E56"/>
    <w:rsid w:val="00A803C0"/>
    <w:rsid w:val="00A80C56"/>
    <w:rsid w:val="00A81149"/>
    <w:rsid w:val="00A811E7"/>
    <w:rsid w:val="00A82479"/>
    <w:rsid w:val="00A83741"/>
    <w:rsid w:val="00A83AEB"/>
    <w:rsid w:val="00A83EED"/>
    <w:rsid w:val="00A87C0A"/>
    <w:rsid w:val="00A90D5E"/>
    <w:rsid w:val="00A90E54"/>
    <w:rsid w:val="00A90ED5"/>
    <w:rsid w:val="00A913F6"/>
    <w:rsid w:val="00A91FC5"/>
    <w:rsid w:val="00A92527"/>
    <w:rsid w:val="00A93309"/>
    <w:rsid w:val="00A93B97"/>
    <w:rsid w:val="00A93D6B"/>
    <w:rsid w:val="00A95754"/>
    <w:rsid w:val="00A96FB6"/>
    <w:rsid w:val="00AA087D"/>
    <w:rsid w:val="00AA3A60"/>
    <w:rsid w:val="00AA3B74"/>
    <w:rsid w:val="00AA4D4B"/>
    <w:rsid w:val="00AA4DD3"/>
    <w:rsid w:val="00AB13F9"/>
    <w:rsid w:val="00AB1CE9"/>
    <w:rsid w:val="00AB2AD1"/>
    <w:rsid w:val="00AB2F08"/>
    <w:rsid w:val="00AB32D0"/>
    <w:rsid w:val="00AB3B4F"/>
    <w:rsid w:val="00AB644E"/>
    <w:rsid w:val="00AB6622"/>
    <w:rsid w:val="00AB6F61"/>
    <w:rsid w:val="00AC0F5F"/>
    <w:rsid w:val="00AC1105"/>
    <w:rsid w:val="00AC147B"/>
    <w:rsid w:val="00AC2227"/>
    <w:rsid w:val="00AC26D9"/>
    <w:rsid w:val="00AC3CF4"/>
    <w:rsid w:val="00AC3EAA"/>
    <w:rsid w:val="00AC6033"/>
    <w:rsid w:val="00AC6123"/>
    <w:rsid w:val="00AC6596"/>
    <w:rsid w:val="00AC7EE2"/>
    <w:rsid w:val="00AD2606"/>
    <w:rsid w:val="00AD3E34"/>
    <w:rsid w:val="00AD4B04"/>
    <w:rsid w:val="00AD5A00"/>
    <w:rsid w:val="00AD74AC"/>
    <w:rsid w:val="00AD7C9E"/>
    <w:rsid w:val="00AE0383"/>
    <w:rsid w:val="00AE2122"/>
    <w:rsid w:val="00AE21F6"/>
    <w:rsid w:val="00AE27B3"/>
    <w:rsid w:val="00AE374C"/>
    <w:rsid w:val="00AE4400"/>
    <w:rsid w:val="00AE4562"/>
    <w:rsid w:val="00AE6D6F"/>
    <w:rsid w:val="00AE74F4"/>
    <w:rsid w:val="00AE777A"/>
    <w:rsid w:val="00AF3217"/>
    <w:rsid w:val="00AF6ECC"/>
    <w:rsid w:val="00B02787"/>
    <w:rsid w:val="00B031CC"/>
    <w:rsid w:val="00B03647"/>
    <w:rsid w:val="00B03BAA"/>
    <w:rsid w:val="00B04027"/>
    <w:rsid w:val="00B0580C"/>
    <w:rsid w:val="00B066C9"/>
    <w:rsid w:val="00B10A32"/>
    <w:rsid w:val="00B10FB0"/>
    <w:rsid w:val="00B113BD"/>
    <w:rsid w:val="00B11CF8"/>
    <w:rsid w:val="00B151B1"/>
    <w:rsid w:val="00B15BA4"/>
    <w:rsid w:val="00B16E2F"/>
    <w:rsid w:val="00B20CB3"/>
    <w:rsid w:val="00B20DC0"/>
    <w:rsid w:val="00B21AF9"/>
    <w:rsid w:val="00B21E98"/>
    <w:rsid w:val="00B22F9B"/>
    <w:rsid w:val="00B235B7"/>
    <w:rsid w:val="00B23EF8"/>
    <w:rsid w:val="00B24B64"/>
    <w:rsid w:val="00B24E3A"/>
    <w:rsid w:val="00B25040"/>
    <w:rsid w:val="00B30798"/>
    <w:rsid w:val="00B30C4E"/>
    <w:rsid w:val="00B31E94"/>
    <w:rsid w:val="00B31FCA"/>
    <w:rsid w:val="00B34AB7"/>
    <w:rsid w:val="00B358F9"/>
    <w:rsid w:val="00B3664A"/>
    <w:rsid w:val="00B368EB"/>
    <w:rsid w:val="00B36DD5"/>
    <w:rsid w:val="00B374F6"/>
    <w:rsid w:val="00B37D80"/>
    <w:rsid w:val="00B40068"/>
    <w:rsid w:val="00B40981"/>
    <w:rsid w:val="00B410A6"/>
    <w:rsid w:val="00B42BBB"/>
    <w:rsid w:val="00B43783"/>
    <w:rsid w:val="00B439F3"/>
    <w:rsid w:val="00B45EAB"/>
    <w:rsid w:val="00B531B2"/>
    <w:rsid w:val="00B537C5"/>
    <w:rsid w:val="00B55B43"/>
    <w:rsid w:val="00B5680B"/>
    <w:rsid w:val="00B60171"/>
    <w:rsid w:val="00B63215"/>
    <w:rsid w:val="00B6333C"/>
    <w:rsid w:val="00B6343A"/>
    <w:rsid w:val="00B63D04"/>
    <w:rsid w:val="00B6411B"/>
    <w:rsid w:val="00B64563"/>
    <w:rsid w:val="00B647FE"/>
    <w:rsid w:val="00B6495A"/>
    <w:rsid w:val="00B66668"/>
    <w:rsid w:val="00B66C9F"/>
    <w:rsid w:val="00B67080"/>
    <w:rsid w:val="00B67C05"/>
    <w:rsid w:val="00B71CF8"/>
    <w:rsid w:val="00B73045"/>
    <w:rsid w:val="00B744C6"/>
    <w:rsid w:val="00B749AE"/>
    <w:rsid w:val="00B74DC9"/>
    <w:rsid w:val="00B76605"/>
    <w:rsid w:val="00B7673E"/>
    <w:rsid w:val="00B7772B"/>
    <w:rsid w:val="00B81878"/>
    <w:rsid w:val="00B82527"/>
    <w:rsid w:val="00B8432A"/>
    <w:rsid w:val="00B8454B"/>
    <w:rsid w:val="00B84A0C"/>
    <w:rsid w:val="00B8690F"/>
    <w:rsid w:val="00B87285"/>
    <w:rsid w:val="00B90198"/>
    <w:rsid w:val="00B90D85"/>
    <w:rsid w:val="00B92551"/>
    <w:rsid w:val="00B928B4"/>
    <w:rsid w:val="00B93A84"/>
    <w:rsid w:val="00B949A0"/>
    <w:rsid w:val="00B9506F"/>
    <w:rsid w:val="00B95682"/>
    <w:rsid w:val="00B96A9D"/>
    <w:rsid w:val="00B97CC8"/>
    <w:rsid w:val="00B97D9D"/>
    <w:rsid w:val="00BA079D"/>
    <w:rsid w:val="00BA0D57"/>
    <w:rsid w:val="00BA2C5E"/>
    <w:rsid w:val="00BA5BD3"/>
    <w:rsid w:val="00BA5FDE"/>
    <w:rsid w:val="00BA6FA9"/>
    <w:rsid w:val="00BA7B5D"/>
    <w:rsid w:val="00BB208E"/>
    <w:rsid w:val="00BB292B"/>
    <w:rsid w:val="00BB2E21"/>
    <w:rsid w:val="00BB50E9"/>
    <w:rsid w:val="00BB6BAC"/>
    <w:rsid w:val="00BB7155"/>
    <w:rsid w:val="00BB75A3"/>
    <w:rsid w:val="00BC0CCD"/>
    <w:rsid w:val="00BC10CD"/>
    <w:rsid w:val="00BC1FE3"/>
    <w:rsid w:val="00BC31DE"/>
    <w:rsid w:val="00BD0B06"/>
    <w:rsid w:val="00BD3942"/>
    <w:rsid w:val="00BD5901"/>
    <w:rsid w:val="00BD6754"/>
    <w:rsid w:val="00BD6D7F"/>
    <w:rsid w:val="00BD6E32"/>
    <w:rsid w:val="00BD77AD"/>
    <w:rsid w:val="00BE0195"/>
    <w:rsid w:val="00BE1145"/>
    <w:rsid w:val="00BE1484"/>
    <w:rsid w:val="00BE1C3E"/>
    <w:rsid w:val="00BE1E01"/>
    <w:rsid w:val="00BE2374"/>
    <w:rsid w:val="00BE28E6"/>
    <w:rsid w:val="00BE2976"/>
    <w:rsid w:val="00BE2F1F"/>
    <w:rsid w:val="00BE30DC"/>
    <w:rsid w:val="00BE3415"/>
    <w:rsid w:val="00BE426C"/>
    <w:rsid w:val="00BE4399"/>
    <w:rsid w:val="00BE493B"/>
    <w:rsid w:val="00BE4BB5"/>
    <w:rsid w:val="00BE5B9A"/>
    <w:rsid w:val="00BE781D"/>
    <w:rsid w:val="00BF0259"/>
    <w:rsid w:val="00BF0766"/>
    <w:rsid w:val="00BF0960"/>
    <w:rsid w:val="00BF0E1B"/>
    <w:rsid w:val="00BF1AFA"/>
    <w:rsid w:val="00BF2435"/>
    <w:rsid w:val="00BF24B9"/>
    <w:rsid w:val="00BF2AAF"/>
    <w:rsid w:val="00BF3B79"/>
    <w:rsid w:val="00BF5908"/>
    <w:rsid w:val="00C01BA9"/>
    <w:rsid w:val="00C03A7C"/>
    <w:rsid w:val="00C042B6"/>
    <w:rsid w:val="00C0584E"/>
    <w:rsid w:val="00C1296C"/>
    <w:rsid w:val="00C1317A"/>
    <w:rsid w:val="00C13CF6"/>
    <w:rsid w:val="00C14A11"/>
    <w:rsid w:val="00C21029"/>
    <w:rsid w:val="00C2174D"/>
    <w:rsid w:val="00C219D1"/>
    <w:rsid w:val="00C221FF"/>
    <w:rsid w:val="00C22E86"/>
    <w:rsid w:val="00C2459C"/>
    <w:rsid w:val="00C248D7"/>
    <w:rsid w:val="00C24927"/>
    <w:rsid w:val="00C25B2B"/>
    <w:rsid w:val="00C25CBA"/>
    <w:rsid w:val="00C26EC1"/>
    <w:rsid w:val="00C3167B"/>
    <w:rsid w:val="00C32812"/>
    <w:rsid w:val="00C335E7"/>
    <w:rsid w:val="00C33E78"/>
    <w:rsid w:val="00C36934"/>
    <w:rsid w:val="00C36FC8"/>
    <w:rsid w:val="00C373C4"/>
    <w:rsid w:val="00C374DF"/>
    <w:rsid w:val="00C41AD0"/>
    <w:rsid w:val="00C41E97"/>
    <w:rsid w:val="00C41F97"/>
    <w:rsid w:val="00C4378D"/>
    <w:rsid w:val="00C447FB"/>
    <w:rsid w:val="00C44F44"/>
    <w:rsid w:val="00C45F77"/>
    <w:rsid w:val="00C46F1C"/>
    <w:rsid w:val="00C5044C"/>
    <w:rsid w:val="00C52A28"/>
    <w:rsid w:val="00C53328"/>
    <w:rsid w:val="00C556AB"/>
    <w:rsid w:val="00C562E8"/>
    <w:rsid w:val="00C56477"/>
    <w:rsid w:val="00C57D3E"/>
    <w:rsid w:val="00C6101D"/>
    <w:rsid w:val="00C62449"/>
    <w:rsid w:val="00C62BFB"/>
    <w:rsid w:val="00C631CA"/>
    <w:rsid w:val="00C642A3"/>
    <w:rsid w:val="00C643B6"/>
    <w:rsid w:val="00C65395"/>
    <w:rsid w:val="00C65BE4"/>
    <w:rsid w:val="00C66565"/>
    <w:rsid w:val="00C66748"/>
    <w:rsid w:val="00C66763"/>
    <w:rsid w:val="00C718D7"/>
    <w:rsid w:val="00C732BA"/>
    <w:rsid w:val="00C735EC"/>
    <w:rsid w:val="00C73A09"/>
    <w:rsid w:val="00C766F6"/>
    <w:rsid w:val="00C77E8F"/>
    <w:rsid w:val="00C8074F"/>
    <w:rsid w:val="00C84D90"/>
    <w:rsid w:val="00C850EC"/>
    <w:rsid w:val="00C86635"/>
    <w:rsid w:val="00C90F09"/>
    <w:rsid w:val="00C931E2"/>
    <w:rsid w:val="00C93404"/>
    <w:rsid w:val="00C954BA"/>
    <w:rsid w:val="00C9685B"/>
    <w:rsid w:val="00C96D75"/>
    <w:rsid w:val="00C974D8"/>
    <w:rsid w:val="00C97694"/>
    <w:rsid w:val="00C97735"/>
    <w:rsid w:val="00CA01DB"/>
    <w:rsid w:val="00CA078D"/>
    <w:rsid w:val="00CA435E"/>
    <w:rsid w:val="00CA43A7"/>
    <w:rsid w:val="00CA450F"/>
    <w:rsid w:val="00CA50B7"/>
    <w:rsid w:val="00CA5391"/>
    <w:rsid w:val="00CA5745"/>
    <w:rsid w:val="00CA630D"/>
    <w:rsid w:val="00CA6A6B"/>
    <w:rsid w:val="00CB2CC4"/>
    <w:rsid w:val="00CB60AF"/>
    <w:rsid w:val="00CB6C00"/>
    <w:rsid w:val="00CB7965"/>
    <w:rsid w:val="00CC0487"/>
    <w:rsid w:val="00CC38B8"/>
    <w:rsid w:val="00CC3CBB"/>
    <w:rsid w:val="00CC4FA1"/>
    <w:rsid w:val="00CC5A68"/>
    <w:rsid w:val="00CC632D"/>
    <w:rsid w:val="00CC6B10"/>
    <w:rsid w:val="00CC758F"/>
    <w:rsid w:val="00CD0935"/>
    <w:rsid w:val="00CD0961"/>
    <w:rsid w:val="00CD1E82"/>
    <w:rsid w:val="00CD353E"/>
    <w:rsid w:val="00CD363D"/>
    <w:rsid w:val="00CD4C15"/>
    <w:rsid w:val="00CD5699"/>
    <w:rsid w:val="00CD5A73"/>
    <w:rsid w:val="00CD5E38"/>
    <w:rsid w:val="00CD78BD"/>
    <w:rsid w:val="00CE0B2E"/>
    <w:rsid w:val="00CE301E"/>
    <w:rsid w:val="00CE3668"/>
    <w:rsid w:val="00CE4551"/>
    <w:rsid w:val="00CE5AD5"/>
    <w:rsid w:val="00CF0DA5"/>
    <w:rsid w:val="00CF55D4"/>
    <w:rsid w:val="00CF6139"/>
    <w:rsid w:val="00CF757E"/>
    <w:rsid w:val="00D069F1"/>
    <w:rsid w:val="00D07678"/>
    <w:rsid w:val="00D07991"/>
    <w:rsid w:val="00D10974"/>
    <w:rsid w:val="00D1208C"/>
    <w:rsid w:val="00D12256"/>
    <w:rsid w:val="00D14E91"/>
    <w:rsid w:val="00D15B67"/>
    <w:rsid w:val="00D20720"/>
    <w:rsid w:val="00D20AA4"/>
    <w:rsid w:val="00D21DD2"/>
    <w:rsid w:val="00D22852"/>
    <w:rsid w:val="00D268EE"/>
    <w:rsid w:val="00D305F6"/>
    <w:rsid w:val="00D318CE"/>
    <w:rsid w:val="00D327EA"/>
    <w:rsid w:val="00D3339D"/>
    <w:rsid w:val="00D353FA"/>
    <w:rsid w:val="00D35EF0"/>
    <w:rsid w:val="00D36999"/>
    <w:rsid w:val="00D402EF"/>
    <w:rsid w:val="00D42849"/>
    <w:rsid w:val="00D437DE"/>
    <w:rsid w:val="00D43E03"/>
    <w:rsid w:val="00D44C06"/>
    <w:rsid w:val="00D4666D"/>
    <w:rsid w:val="00D5020F"/>
    <w:rsid w:val="00D512ED"/>
    <w:rsid w:val="00D52ECB"/>
    <w:rsid w:val="00D548A5"/>
    <w:rsid w:val="00D55008"/>
    <w:rsid w:val="00D55204"/>
    <w:rsid w:val="00D5604A"/>
    <w:rsid w:val="00D56066"/>
    <w:rsid w:val="00D568DF"/>
    <w:rsid w:val="00D57CD5"/>
    <w:rsid w:val="00D57F2E"/>
    <w:rsid w:val="00D606A0"/>
    <w:rsid w:val="00D6074C"/>
    <w:rsid w:val="00D61D5E"/>
    <w:rsid w:val="00D6212E"/>
    <w:rsid w:val="00D62132"/>
    <w:rsid w:val="00D62586"/>
    <w:rsid w:val="00D6285C"/>
    <w:rsid w:val="00D62DA2"/>
    <w:rsid w:val="00D63111"/>
    <w:rsid w:val="00D634A5"/>
    <w:rsid w:val="00D64F04"/>
    <w:rsid w:val="00D6693B"/>
    <w:rsid w:val="00D67B88"/>
    <w:rsid w:val="00D70984"/>
    <w:rsid w:val="00D72494"/>
    <w:rsid w:val="00D736A3"/>
    <w:rsid w:val="00D73C5C"/>
    <w:rsid w:val="00D77620"/>
    <w:rsid w:val="00D81012"/>
    <w:rsid w:val="00D817F0"/>
    <w:rsid w:val="00D84703"/>
    <w:rsid w:val="00D84D04"/>
    <w:rsid w:val="00D87076"/>
    <w:rsid w:val="00D90FC8"/>
    <w:rsid w:val="00D913EE"/>
    <w:rsid w:val="00D91C8C"/>
    <w:rsid w:val="00D927D9"/>
    <w:rsid w:val="00D92BF7"/>
    <w:rsid w:val="00D96C96"/>
    <w:rsid w:val="00D96CD8"/>
    <w:rsid w:val="00D97143"/>
    <w:rsid w:val="00DA09D0"/>
    <w:rsid w:val="00DA1F26"/>
    <w:rsid w:val="00DA219A"/>
    <w:rsid w:val="00DA3A6C"/>
    <w:rsid w:val="00DA3BB6"/>
    <w:rsid w:val="00DA6FD0"/>
    <w:rsid w:val="00DA76F0"/>
    <w:rsid w:val="00DB0181"/>
    <w:rsid w:val="00DB1F64"/>
    <w:rsid w:val="00DB2137"/>
    <w:rsid w:val="00DB324D"/>
    <w:rsid w:val="00DB454B"/>
    <w:rsid w:val="00DB493B"/>
    <w:rsid w:val="00DB4FD2"/>
    <w:rsid w:val="00DB5E0E"/>
    <w:rsid w:val="00DB5F65"/>
    <w:rsid w:val="00DC0432"/>
    <w:rsid w:val="00DC1EF8"/>
    <w:rsid w:val="00DC1F0D"/>
    <w:rsid w:val="00DC38FE"/>
    <w:rsid w:val="00DC43FD"/>
    <w:rsid w:val="00DC4571"/>
    <w:rsid w:val="00DC5D9E"/>
    <w:rsid w:val="00DC5E5C"/>
    <w:rsid w:val="00DC65ED"/>
    <w:rsid w:val="00DC68A0"/>
    <w:rsid w:val="00DD1E53"/>
    <w:rsid w:val="00DD3143"/>
    <w:rsid w:val="00DE135B"/>
    <w:rsid w:val="00DE1619"/>
    <w:rsid w:val="00DE1FB6"/>
    <w:rsid w:val="00DE2449"/>
    <w:rsid w:val="00DE3258"/>
    <w:rsid w:val="00DE3C38"/>
    <w:rsid w:val="00DE4413"/>
    <w:rsid w:val="00DE5255"/>
    <w:rsid w:val="00DE6AE2"/>
    <w:rsid w:val="00DE75A1"/>
    <w:rsid w:val="00DE75C1"/>
    <w:rsid w:val="00DE7C6A"/>
    <w:rsid w:val="00DF0A5E"/>
    <w:rsid w:val="00DF115A"/>
    <w:rsid w:val="00DF3970"/>
    <w:rsid w:val="00DF39FB"/>
    <w:rsid w:val="00DF3D69"/>
    <w:rsid w:val="00DF4626"/>
    <w:rsid w:val="00DF58F1"/>
    <w:rsid w:val="00DF5D63"/>
    <w:rsid w:val="00DF60D5"/>
    <w:rsid w:val="00DF610F"/>
    <w:rsid w:val="00DF6625"/>
    <w:rsid w:val="00DF730E"/>
    <w:rsid w:val="00E0095C"/>
    <w:rsid w:val="00E02C12"/>
    <w:rsid w:val="00E02CC1"/>
    <w:rsid w:val="00E049FA"/>
    <w:rsid w:val="00E05778"/>
    <w:rsid w:val="00E06949"/>
    <w:rsid w:val="00E11CBD"/>
    <w:rsid w:val="00E125C7"/>
    <w:rsid w:val="00E126CD"/>
    <w:rsid w:val="00E164C1"/>
    <w:rsid w:val="00E1689A"/>
    <w:rsid w:val="00E171C1"/>
    <w:rsid w:val="00E175B4"/>
    <w:rsid w:val="00E17851"/>
    <w:rsid w:val="00E22617"/>
    <w:rsid w:val="00E2481C"/>
    <w:rsid w:val="00E25E73"/>
    <w:rsid w:val="00E262FA"/>
    <w:rsid w:val="00E26300"/>
    <w:rsid w:val="00E26644"/>
    <w:rsid w:val="00E26DB3"/>
    <w:rsid w:val="00E27018"/>
    <w:rsid w:val="00E27276"/>
    <w:rsid w:val="00E27277"/>
    <w:rsid w:val="00E2767C"/>
    <w:rsid w:val="00E32226"/>
    <w:rsid w:val="00E32666"/>
    <w:rsid w:val="00E34630"/>
    <w:rsid w:val="00E3568D"/>
    <w:rsid w:val="00E359E6"/>
    <w:rsid w:val="00E40560"/>
    <w:rsid w:val="00E40D91"/>
    <w:rsid w:val="00E41406"/>
    <w:rsid w:val="00E4234E"/>
    <w:rsid w:val="00E42B16"/>
    <w:rsid w:val="00E42FF0"/>
    <w:rsid w:val="00E433D4"/>
    <w:rsid w:val="00E5185B"/>
    <w:rsid w:val="00E54C87"/>
    <w:rsid w:val="00E55701"/>
    <w:rsid w:val="00E567D4"/>
    <w:rsid w:val="00E5714E"/>
    <w:rsid w:val="00E602D7"/>
    <w:rsid w:val="00E60546"/>
    <w:rsid w:val="00E60A7C"/>
    <w:rsid w:val="00E61022"/>
    <w:rsid w:val="00E61804"/>
    <w:rsid w:val="00E6225F"/>
    <w:rsid w:val="00E623FF"/>
    <w:rsid w:val="00E62FB9"/>
    <w:rsid w:val="00E65CD6"/>
    <w:rsid w:val="00E665D4"/>
    <w:rsid w:val="00E66935"/>
    <w:rsid w:val="00E669DD"/>
    <w:rsid w:val="00E67B38"/>
    <w:rsid w:val="00E712D5"/>
    <w:rsid w:val="00E7174D"/>
    <w:rsid w:val="00E72E49"/>
    <w:rsid w:val="00E732A5"/>
    <w:rsid w:val="00E75B66"/>
    <w:rsid w:val="00E75CF2"/>
    <w:rsid w:val="00E80D3F"/>
    <w:rsid w:val="00E82162"/>
    <w:rsid w:val="00E82DE0"/>
    <w:rsid w:val="00E83AB2"/>
    <w:rsid w:val="00E84B69"/>
    <w:rsid w:val="00E861E0"/>
    <w:rsid w:val="00E86422"/>
    <w:rsid w:val="00E904DC"/>
    <w:rsid w:val="00E9386A"/>
    <w:rsid w:val="00E96024"/>
    <w:rsid w:val="00E96BFB"/>
    <w:rsid w:val="00E97318"/>
    <w:rsid w:val="00EA04CB"/>
    <w:rsid w:val="00EA146E"/>
    <w:rsid w:val="00EA186D"/>
    <w:rsid w:val="00EA3FE1"/>
    <w:rsid w:val="00EA4201"/>
    <w:rsid w:val="00EA4C2C"/>
    <w:rsid w:val="00EA4CEF"/>
    <w:rsid w:val="00EA68F0"/>
    <w:rsid w:val="00EA6F39"/>
    <w:rsid w:val="00EB0ACE"/>
    <w:rsid w:val="00EB0CCD"/>
    <w:rsid w:val="00EB1E7F"/>
    <w:rsid w:val="00EB244A"/>
    <w:rsid w:val="00EB3CDA"/>
    <w:rsid w:val="00EB4B8A"/>
    <w:rsid w:val="00EB6503"/>
    <w:rsid w:val="00EC1A0B"/>
    <w:rsid w:val="00EC2BFB"/>
    <w:rsid w:val="00EC2C19"/>
    <w:rsid w:val="00EC3451"/>
    <w:rsid w:val="00EC42A4"/>
    <w:rsid w:val="00EC5701"/>
    <w:rsid w:val="00EC6027"/>
    <w:rsid w:val="00EC69D7"/>
    <w:rsid w:val="00ED1D64"/>
    <w:rsid w:val="00ED1F41"/>
    <w:rsid w:val="00ED76D3"/>
    <w:rsid w:val="00EE23B3"/>
    <w:rsid w:val="00EE2689"/>
    <w:rsid w:val="00EE3183"/>
    <w:rsid w:val="00EE5E97"/>
    <w:rsid w:val="00EF0616"/>
    <w:rsid w:val="00EF17A3"/>
    <w:rsid w:val="00EF1AAC"/>
    <w:rsid w:val="00EF36DE"/>
    <w:rsid w:val="00EF573F"/>
    <w:rsid w:val="00EF6544"/>
    <w:rsid w:val="00EF66EB"/>
    <w:rsid w:val="00EF70A5"/>
    <w:rsid w:val="00EF7A7D"/>
    <w:rsid w:val="00F00047"/>
    <w:rsid w:val="00F00760"/>
    <w:rsid w:val="00F01761"/>
    <w:rsid w:val="00F0217F"/>
    <w:rsid w:val="00F0390E"/>
    <w:rsid w:val="00F044A2"/>
    <w:rsid w:val="00F12248"/>
    <w:rsid w:val="00F139BA"/>
    <w:rsid w:val="00F15EDA"/>
    <w:rsid w:val="00F1650A"/>
    <w:rsid w:val="00F16B0F"/>
    <w:rsid w:val="00F20578"/>
    <w:rsid w:val="00F20A74"/>
    <w:rsid w:val="00F23B21"/>
    <w:rsid w:val="00F26DE6"/>
    <w:rsid w:val="00F26E33"/>
    <w:rsid w:val="00F307AD"/>
    <w:rsid w:val="00F325D5"/>
    <w:rsid w:val="00F34BC9"/>
    <w:rsid w:val="00F35A06"/>
    <w:rsid w:val="00F37F99"/>
    <w:rsid w:val="00F412F1"/>
    <w:rsid w:val="00F43AD2"/>
    <w:rsid w:val="00F446F2"/>
    <w:rsid w:val="00F463A7"/>
    <w:rsid w:val="00F4687C"/>
    <w:rsid w:val="00F47694"/>
    <w:rsid w:val="00F52594"/>
    <w:rsid w:val="00F529B8"/>
    <w:rsid w:val="00F52CDB"/>
    <w:rsid w:val="00F54246"/>
    <w:rsid w:val="00F5483A"/>
    <w:rsid w:val="00F54AAD"/>
    <w:rsid w:val="00F54D5A"/>
    <w:rsid w:val="00F54D6F"/>
    <w:rsid w:val="00F54FF7"/>
    <w:rsid w:val="00F554B6"/>
    <w:rsid w:val="00F5744C"/>
    <w:rsid w:val="00F5766A"/>
    <w:rsid w:val="00F61A03"/>
    <w:rsid w:val="00F61BA4"/>
    <w:rsid w:val="00F6394B"/>
    <w:rsid w:val="00F64BE3"/>
    <w:rsid w:val="00F650D7"/>
    <w:rsid w:val="00F66F99"/>
    <w:rsid w:val="00F67E8A"/>
    <w:rsid w:val="00F70EF8"/>
    <w:rsid w:val="00F71FD6"/>
    <w:rsid w:val="00F74FEE"/>
    <w:rsid w:val="00F759C0"/>
    <w:rsid w:val="00F77569"/>
    <w:rsid w:val="00F81339"/>
    <w:rsid w:val="00F829DB"/>
    <w:rsid w:val="00F83CF9"/>
    <w:rsid w:val="00F851B7"/>
    <w:rsid w:val="00F85DFB"/>
    <w:rsid w:val="00F8715D"/>
    <w:rsid w:val="00F87F44"/>
    <w:rsid w:val="00F90870"/>
    <w:rsid w:val="00F92D1B"/>
    <w:rsid w:val="00F92D53"/>
    <w:rsid w:val="00F9349A"/>
    <w:rsid w:val="00F94063"/>
    <w:rsid w:val="00F94319"/>
    <w:rsid w:val="00F95B78"/>
    <w:rsid w:val="00F96A16"/>
    <w:rsid w:val="00FA0655"/>
    <w:rsid w:val="00FA7327"/>
    <w:rsid w:val="00FA7A63"/>
    <w:rsid w:val="00FB19B0"/>
    <w:rsid w:val="00FB1BB1"/>
    <w:rsid w:val="00FB25F5"/>
    <w:rsid w:val="00FB4443"/>
    <w:rsid w:val="00FB4874"/>
    <w:rsid w:val="00FB5907"/>
    <w:rsid w:val="00FB6129"/>
    <w:rsid w:val="00FB639D"/>
    <w:rsid w:val="00FC13E7"/>
    <w:rsid w:val="00FC1723"/>
    <w:rsid w:val="00FC1942"/>
    <w:rsid w:val="00FC3478"/>
    <w:rsid w:val="00FC3A38"/>
    <w:rsid w:val="00FC4120"/>
    <w:rsid w:val="00FC4877"/>
    <w:rsid w:val="00FC506B"/>
    <w:rsid w:val="00FC510D"/>
    <w:rsid w:val="00FC5EAC"/>
    <w:rsid w:val="00FC753E"/>
    <w:rsid w:val="00FD06FE"/>
    <w:rsid w:val="00FD0E59"/>
    <w:rsid w:val="00FD11CB"/>
    <w:rsid w:val="00FD1537"/>
    <w:rsid w:val="00FD16A7"/>
    <w:rsid w:val="00FD2D45"/>
    <w:rsid w:val="00FD3465"/>
    <w:rsid w:val="00FD3FB6"/>
    <w:rsid w:val="00FD70D0"/>
    <w:rsid w:val="00FD74FD"/>
    <w:rsid w:val="00FD7C5C"/>
    <w:rsid w:val="00FE0462"/>
    <w:rsid w:val="00FE0695"/>
    <w:rsid w:val="00FE0838"/>
    <w:rsid w:val="00FE0B15"/>
    <w:rsid w:val="00FE3A08"/>
    <w:rsid w:val="00FE3FC1"/>
    <w:rsid w:val="00FE4218"/>
    <w:rsid w:val="00FE42F3"/>
    <w:rsid w:val="00FE4462"/>
    <w:rsid w:val="00FE5F24"/>
    <w:rsid w:val="00FE6CB4"/>
    <w:rsid w:val="00FF0C3A"/>
    <w:rsid w:val="00FF4379"/>
    <w:rsid w:val="00FF48C9"/>
    <w:rsid w:val="00FF5233"/>
    <w:rsid w:val="00FF6299"/>
    <w:rsid w:val="00FF69D7"/>
    <w:rsid w:val="00FF6EE5"/>
    <w:rsid w:val="00FF7636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FBA66D"/>
  <w15:chartTrackingRefBased/>
  <w15:docId w15:val="{01AAD7E9-99B1-43A9-BB69-9BEC634E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A70C5"/>
    <w:pPr>
      <w:keepNext/>
      <w:spacing w:line="360" w:lineRule="auto"/>
      <w:ind w:firstLine="540"/>
      <w:jc w:val="both"/>
      <w:outlineLvl w:val="0"/>
    </w:pPr>
    <w:rPr>
      <w:u w:val="single"/>
    </w:rPr>
  </w:style>
  <w:style w:type="paragraph" w:styleId="Nagwek5">
    <w:name w:val="heading 5"/>
    <w:basedOn w:val="Normalny"/>
    <w:next w:val="Normalny"/>
    <w:link w:val="Nagwek5Znak"/>
    <w:qFormat/>
    <w:rsid w:val="005A70C5"/>
    <w:pPr>
      <w:keepNext/>
      <w:keepLines/>
      <w:widowControl w:val="0"/>
      <w:tabs>
        <w:tab w:val="left" w:pos="3240"/>
      </w:tabs>
      <w:spacing w:line="360" w:lineRule="auto"/>
      <w:ind w:firstLine="4500"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pPr>
      <w:jc w:val="both"/>
    </w:pPr>
    <w:rPr>
      <w:lang w:val="x-none" w:eastAsia="x-none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b/>
      <w:bCs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rsid w:val="00574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C45F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C45F77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5D3FF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5D3FF3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B76605"/>
    <w:pPr>
      <w:ind w:left="708"/>
    </w:pPr>
  </w:style>
  <w:style w:type="paragraph" w:styleId="Tekstprzypisukocowego">
    <w:name w:val="endnote text"/>
    <w:basedOn w:val="Normalny"/>
    <w:link w:val="TekstprzypisukocowegoZnak"/>
    <w:rsid w:val="00C77E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77E8F"/>
  </w:style>
  <w:style w:type="character" w:styleId="Odwoanieprzypisukocowego">
    <w:name w:val="endnote reference"/>
    <w:rsid w:val="00C77E8F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D43E03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D43E03"/>
    <w:rPr>
      <w:sz w:val="24"/>
      <w:szCs w:val="24"/>
    </w:rPr>
  </w:style>
  <w:style w:type="paragraph" w:customStyle="1" w:styleId="Wyliczanie1">
    <w:name w:val="Wyliczanie 1"/>
    <w:basedOn w:val="Listapunktowana"/>
    <w:rsid w:val="00FB5907"/>
    <w:pPr>
      <w:spacing w:after="120"/>
      <w:ind w:left="0" w:firstLine="0"/>
      <w:contextualSpacing w:val="0"/>
      <w:jc w:val="right"/>
    </w:pPr>
    <w:rPr>
      <w:szCs w:val="20"/>
    </w:rPr>
  </w:style>
  <w:style w:type="paragraph" w:styleId="Listapunktowana">
    <w:name w:val="List Bullet"/>
    <w:basedOn w:val="Normalny"/>
    <w:rsid w:val="00FB5907"/>
    <w:pPr>
      <w:tabs>
        <w:tab w:val="num" w:pos="290"/>
      </w:tabs>
      <w:ind w:left="290" w:hanging="360"/>
      <w:contextualSpacing/>
    </w:pPr>
  </w:style>
  <w:style w:type="paragraph" w:customStyle="1" w:styleId="EmptyCellLayoutStyle">
    <w:name w:val="EmptyCellLayoutStyle"/>
    <w:rsid w:val="00A61C34"/>
    <w:pPr>
      <w:spacing w:after="160" w:line="259" w:lineRule="auto"/>
    </w:pPr>
    <w:rPr>
      <w:sz w:val="2"/>
    </w:rPr>
  </w:style>
  <w:style w:type="character" w:customStyle="1" w:styleId="NagwekZnak">
    <w:name w:val="Nagłówek Znak"/>
    <w:link w:val="Nagwek"/>
    <w:uiPriority w:val="99"/>
    <w:rsid w:val="00A61C3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61C3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61C34"/>
  </w:style>
  <w:style w:type="character" w:customStyle="1" w:styleId="TekstpodstawowyZnak">
    <w:name w:val="Tekst podstawowy Znak"/>
    <w:link w:val="Tekstpodstawowy"/>
    <w:rsid w:val="000941EC"/>
    <w:rPr>
      <w:sz w:val="24"/>
      <w:szCs w:val="24"/>
    </w:rPr>
  </w:style>
  <w:style w:type="character" w:customStyle="1" w:styleId="Nagwek1Znak">
    <w:name w:val="Nagłówek 1 Znak"/>
    <w:link w:val="Nagwek1"/>
    <w:rsid w:val="002B5748"/>
    <w:rPr>
      <w:sz w:val="24"/>
      <w:szCs w:val="24"/>
      <w:u w:val="single"/>
    </w:rPr>
  </w:style>
  <w:style w:type="character" w:customStyle="1" w:styleId="Nagwek5Znak">
    <w:name w:val="Nagłówek 5 Znak"/>
    <w:link w:val="Nagwek5"/>
    <w:rsid w:val="002B5748"/>
    <w:rPr>
      <w:b/>
      <w:bCs/>
      <w:sz w:val="24"/>
      <w:szCs w:val="24"/>
    </w:rPr>
  </w:style>
  <w:style w:type="character" w:customStyle="1" w:styleId="TytuZnak">
    <w:name w:val="Tytuł Znak"/>
    <w:link w:val="Tytu"/>
    <w:rsid w:val="00BF3B79"/>
    <w:rPr>
      <w:b/>
      <w:bCs/>
      <w:sz w:val="24"/>
      <w:szCs w:val="24"/>
    </w:rPr>
  </w:style>
  <w:style w:type="character" w:styleId="Pogrubienie">
    <w:name w:val="Strong"/>
    <w:uiPriority w:val="22"/>
    <w:qFormat/>
    <w:rsid w:val="003C5673"/>
    <w:rPr>
      <w:b/>
      <w:bCs/>
    </w:rPr>
  </w:style>
  <w:style w:type="paragraph" w:styleId="Tekstpodstawowy3">
    <w:name w:val="Body Text 3"/>
    <w:basedOn w:val="Normalny"/>
    <w:link w:val="Tekstpodstawowy3Znak"/>
    <w:rsid w:val="006A3D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A3D3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C6AED-C072-4766-ABBC-3C3EBE519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27</Pages>
  <Words>8448</Words>
  <Characters>50691</Characters>
  <Application>Microsoft Office Word</Application>
  <DocSecurity>0</DocSecurity>
  <Lines>422</Lines>
  <Paragraphs>118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Uzasadnienie</vt:lpstr>
      <vt:lpstr>Uzasadnienie</vt:lpstr>
    </vt:vector>
  </TitlesOfParts>
  <Company>UML</Company>
  <LinksUpToDate>false</LinksUpToDate>
  <CharactersWithSpaces>59021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subject/>
  <dc:creator>mmaczkowska</dc:creator>
  <cp:keywords/>
  <dc:description/>
  <cp:lastModifiedBy>Monika Klimkiewicz</cp:lastModifiedBy>
  <cp:revision>3</cp:revision>
  <cp:lastPrinted>2022-06-20T06:59:00Z</cp:lastPrinted>
  <dcterms:created xsi:type="dcterms:W3CDTF">2022-06-20T11:02:00Z</dcterms:created>
  <dcterms:modified xsi:type="dcterms:W3CDTF">2022-06-20T11:28:00Z</dcterms:modified>
</cp:coreProperties>
</file>