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B" w:rsidRPr="00C861AA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>Druk Nr</w:t>
      </w:r>
      <w:r w:rsidR="00182F3F">
        <w:rPr>
          <w:b w:val="0"/>
        </w:rPr>
        <w:t xml:space="preserve"> </w:t>
      </w:r>
      <w:r w:rsidR="007A4EB8">
        <w:rPr>
          <w:b w:val="0"/>
        </w:rPr>
        <w:t>211</w:t>
      </w:r>
      <w:r w:rsidR="00DE3039">
        <w:rPr>
          <w:b w:val="0"/>
        </w:rPr>
        <w:t>/2022</w:t>
      </w:r>
      <w:r w:rsidRPr="00C861AA">
        <w:rPr>
          <w:b w:val="0"/>
        </w:rPr>
        <w:tab/>
      </w:r>
    </w:p>
    <w:p w:rsidR="00B11CF8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         Projekt z dnia</w:t>
      </w:r>
      <w:r w:rsidR="007A4EB8">
        <w:rPr>
          <w:b w:val="0"/>
        </w:rPr>
        <w:t xml:space="preserve"> 5 </w:t>
      </w:r>
      <w:r w:rsidR="00DC2211">
        <w:rPr>
          <w:b w:val="0"/>
        </w:rPr>
        <w:t xml:space="preserve">września </w:t>
      </w:r>
      <w:r w:rsidR="00DE3039">
        <w:rPr>
          <w:b w:val="0"/>
        </w:rPr>
        <w:t>2022</w:t>
      </w:r>
      <w:r w:rsidRPr="00C861AA">
        <w:rPr>
          <w:b w:val="0"/>
        </w:rPr>
        <w:t xml:space="preserve"> r.</w:t>
      </w:r>
    </w:p>
    <w:p w:rsidR="002C0585" w:rsidRDefault="002C0585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</w:p>
    <w:p w:rsidR="002C0585" w:rsidRPr="00C861AA" w:rsidRDefault="002C0585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</w:p>
    <w:p w:rsidR="00351900" w:rsidRPr="00C861AA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C861AA">
        <w:t xml:space="preserve">  </w:t>
      </w:r>
    </w:p>
    <w:p w:rsidR="00F83CF9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E92254">
        <w:rPr>
          <w:b/>
        </w:rPr>
        <w:t xml:space="preserve">       </w:t>
      </w:r>
      <w:r w:rsidR="00DC2211">
        <w:rPr>
          <w:b/>
        </w:rPr>
        <w:t>września</w:t>
      </w:r>
      <w:r w:rsidR="00E474FB" w:rsidRPr="00C861AA">
        <w:rPr>
          <w:b/>
        </w:rPr>
        <w:t xml:space="preserve"> </w:t>
      </w:r>
      <w:r w:rsidR="00DE3039">
        <w:rPr>
          <w:b/>
        </w:rPr>
        <w:t>2022</w:t>
      </w:r>
      <w:r w:rsidRPr="00C861AA">
        <w:rPr>
          <w:b/>
        </w:rPr>
        <w:t xml:space="preserve">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DF7154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 xml:space="preserve">żecie miasta Łodzi na </w:t>
      </w:r>
      <w:r w:rsidR="00DE3039">
        <w:rPr>
          <w:b/>
          <w:szCs w:val="20"/>
        </w:rPr>
        <w:t>2022</w:t>
      </w:r>
      <w:r w:rsidR="007E7178" w:rsidRPr="00C861AA">
        <w:rPr>
          <w:b/>
          <w:szCs w:val="20"/>
        </w:rPr>
        <w:t xml:space="preserve">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D41A00">
        <w:t>Dz. U. z 2022 r poz. 559</w:t>
      </w:r>
      <w:r w:rsidR="00887587">
        <w:t xml:space="preserve">, </w:t>
      </w:r>
      <w:r w:rsidR="00E92254">
        <w:t>583</w:t>
      </w:r>
      <w:r w:rsidR="004677AC">
        <w:t xml:space="preserve">, 1005, </w:t>
      </w:r>
      <w:r w:rsidR="00887587">
        <w:t>1079</w:t>
      </w:r>
      <w:r w:rsidR="004677AC">
        <w:t xml:space="preserve"> i 1561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D41A00">
        <w:t xml:space="preserve">Dz. U. z 2022 r poz. </w:t>
      </w:r>
      <w:r w:rsidR="004677AC">
        <w:t>1526</w:t>
      </w:r>
      <w:r w:rsidR="00E92254"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EF3C8D">
        <w:t>Dz.U. z 2022 r. poz. 1634, 1725 i 1747</w:t>
      </w:r>
      <w:r w:rsidR="00E92254"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DF7154" w:rsidRDefault="00DF7154" w:rsidP="007E7178">
      <w:pPr>
        <w:keepNext/>
        <w:keepLines/>
        <w:widowControl w:val="0"/>
        <w:ind w:firstLine="3119"/>
        <w:rPr>
          <w:b/>
        </w:rPr>
      </w:pPr>
    </w:p>
    <w:p w:rsidR="00EF3C8D" w:rsidRPr="00DF7154" w:rsidRDefault="005161B5" w:rsidP="00EF3C8D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</w:t>
      </w:r>
      <w:r w:rsidR="00EF3C8D" w:rsidRPr="00E0095C">
        <w:t>§ 1. Dokonuje się zmian w planie docho</w:t>
      </w:r>
      <w:r w:rsidR="00EF3C8D">
        <w:t>dów budżetu miasta Łodzi na 2022</w:t>
      </w:r>
      <w:r w:rsidR="00EF3C8D" w:rsidRPr="00E0095C">
        <w:t xml:space="preserve"> rok, polegających na </w:t>
      </w:r>
      <w:r w:rsidR="00EF3C8D">
        <w:t>zwiększeniu</w:t>
      </w:r>
      <w:r w:rsidR="00EF3C8D" w:rsidRPr="00E0095C">
        <w:t xml:space="preserve"> dochodów w zakresie zadań własnych</w:t>
      </w:r>
      <w:r w:rsidR="00EF3C8D">
        <w:t xml:space="preserve"> </w:t>
      </w:r>
      <w:r w:rsidR="00EF3C8D" w:rsidRPr="00E0095C">
        <w:t xml:space="preserve">o kwotę </w:t>
      </w:r>
      <w:r w:rsidR="00DC2211">
        <w:t>62.703</w:t>
      </w:r>
      <w:r w:rsidR="00EF3C8D" w:rsidRPr="0070149A">
        <w:t xml:space="preserve"> zł,</w:t>
      </w:r>
      <w:r w:rsidR="00EF3C8D" w:rsidRPr="00E0095C">
        <w:t xml:space="preserve"> zgodnie z  załącznikiem nr 1 do niniejszej uchwały.</w:t>
      </w:r>
    </w:p>
    <w:p w:rsidR="00EF3C8D" w:rsidRPr="00937A98" w:rsidRDefault="00EF3C8D" w:rsidP="00EF3C8D">
      <w:pPr>
        <w:keepNext/>
        <w:keepLines/>
        <w:tabs>
          <w:tab w:val="left" w:pos="851"/>
        </w:tabs>
        <w:jc w:val="both"/>
      </w:pPr>
    </w:p>
    <w:p w:rsidR="00EF3C8D" w:rsidRDefault="00EF3C8D" w:rsidP="00EF3C8D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 xml:space="preserve">. Dokonuje się zmian w planie wydatków budżetu miasta Łodzi na 2022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DC2211">
        <w:t>678.536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EF3C8D" w:rsidRDefault="00EF3C8D" w:rsidP="00EF3C8D">
      <w:pPr>
        <w:keepNext/>
        <w:keepLines/>
        <w:tabs>
          <w:tab w:val="left" w:pos="567"/>
        </w:tabs>
        <w:ind w:left="76" w:firstLine="350"/>
        <w:jc w:val="both"/>
      </w:pPr>
    </w:p>
    <w:p w:rsidR="00EF3C8D" w:rsidRPr="00937A98" w:rsidRDefault="00EF3C8D" w:rsidP="00EF3C8D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 xml:space="preserve">się deficyt budżetu miasta Łodzi na 2022 rok o kwotę </w:t>
      </w:r>
      <w:r w:rsidR="00DC2211">
        <w:rPr>
          <w:bCs/>
          <w:szCs w:val="20"/>
        </w:rPr>
        <w:t>615.833</w:t>
      </w:r>
      <w:r w:rsidRPr="00937A98">
        <w:rPr>
          <w:bCs/>
          <w:szCs w:val="20"/>
        </w:rPr>
        <w:t xml:space="preserve"> zł.</w:t>
      </w:r>
    </w:p>
    <w:p w:rsidR="00EF3C8D" w:rsidRPr="00937A98" w:rsidRDefault="00EF3C8D" w:rsidP="00EF3C8D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EF3C8D" w:rsidRPr="00826E9F" w:rsidRDefault="00EF3C8D" w:rsidP="00AC3F93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</w:t>
      </w:r>
      <w:r w:rsidR="00DC2211">
        <w:rPr>
          <w:bCs/>
          <w:szCs w:val="20"/>
        </w:rPr>
        <w:t xml:space="preserve">ch  w 2022 roku polegających na </w:t>
      </w:r>
      <w:r>
        <w:rPr>
          <w:bCs/>
          <w:szCs w:val="20"/>
        </w:rPr>
        <w:t>zwiększeniu</w:t>
      </w:r>
      <w:r w:rsidRPr="00826E9F">
        <w:rPr>
          <w:bCs/>
          <w:szCs w:val="20"/>
        </w:rPr>
        <w:t xml:space="preserve"> przychodów z wolnych środków jako nadwyżki środków pieniężnych na rachunku bieżącym budżetu o kwotę </w:t>
      </w:r>
      <w:r w:rsidR="00DC2211">
        <w:rPr>
          <w:bCs/>
          <w:szCs w:val="20"/>
        </w:rPr>
        <w:t>615.833</w:t>
      </w:r>
      <w:r w:rsidRPr="00826E9F">
        <w:rPr>
          <w:bCs/>
          <w:szCs w:val="20"/>
        </w:rPr>
        <w:t xml:space="preserve"> zł, zgodnie z załącznikiem nr 4 do niniejszej uchwały.</w:t>
      </w:r>
    </w:p>
    <w:p w:rsidR="00EF3C8D" w:rsidRPr="00DF7154" w:rsidRDefault="00EF3C8D" w:rsidP="00EF3C8D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EF3C8D" w:rsidRPr="00937A98" w:rsidRDefault="00EF3C8D" w:rsidP="00EF3C8D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 w:rsidR="00DC2211">
        <w:t>1.104.743.887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EF3C8D" w:rsidRPr="00937A98" w:rsidRDefault="00EF3C8D" w:rsidP="00EF3C8D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EF3C8D" w:rsidRPr="00937A98" w:rsidRDefault="00EF3C8D" w:rsidP="00EF3C8D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rynku zagranicznym w wysokości </w:t>
      </w:r>
      <w:r w:rsidRPr="00937A98">
        <w:rPr>
          <w:bCs/>
          <w:szCs w:val="20"/>
        </w:rPr>
        <w:br/>
        <w:t>100.000.000 zł,</w:t>
      </w:r>
    </w:p>
    <w:p w:rsidR="00EF3C8D" w:rsidRPr="00937A98" w:rsidRDefault="00EF3C8D" w:rsidP="00EF3C8D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 w:rsidR="00DC2211">
        <w:t>505.721.825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EF3C8D" w:rsidRPr="00937A98" w:rsidRDefault="00EF3C8D" w:rsidP="00EF3C8D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Pr="00937A98">
        <w:rPr>
          <w:bCs/>
          <w:szCs w:val="20"/>
        </w:rPr>
        <w:t xml:space="preserve">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14.055.719 </w:t>
      </w:r>
      <w:r w:rsidRPr="00937A98">
        <w:t>zł,</w:t>
      </w:r>
    </w:p>
    <w:p w:rsidR="00EF3C8D" w:rsidRPr="00937A98" w:rsidRDefault="00EF3C8D" w:rsidP="00EF3C8D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Pr="00937A98">
        <w:t xml:space="preserve">) z niewykorzystanych środków pieniężnych na rachunku bieżącym budżetu w 2021 r.,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zł,</w:t>
      </w:r>
    </w:p>
    <w:p w:rsidR="00EF3C8D" w:rsidRDefault="00EF3C8D" w:rsidP="00EF3C8D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6</w:t>
      </w:r>
      <w:r w:rsidRPr="00937A98">
        <w:t xml:space="preserve">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zł.</w:t>
      </w:r>
    </w:p>
    <w:p w:rsidR="00EF3C8D" w:rsidRPr="00937A98" w:rsidRDefault="00EF3C8D" w:rsidP="00EF3C8D">
      <w:pPr>
        <w:keepNext/>
        <w:keepLines/>
        <w:tabs>
          <w:tab w:val="left" w:pos="851"/>
          <w:tab w:val="left" w:pos="993"/>
        </w:tabs>
        <w:jc w:val="both"/>
      </w:pPr>
    </w:p>
    <w:p w:rsidR="00EF3C8D" w:rsidRPr="00937A98" w:rsidRDefault="00EF3C8D" w:rsidP="00EF3C8D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EB56F9">
        <w:t>822.181</w:t>
      </w:r>
      <w:r w:rsidR="00DC2211">
        <w:t>.226</w:t>
      </w:r>
      <w:r w:rsidRPr="00937A98">
        <w:t xml:space="preserve"> zł i zostanie sfinansowany:</w:t>
      </w:r>
    </w:p>
    <w:p w:rsidR="00EF3C8D" w:rsidRPr="00937A98" w:rsidRDefault="00EF3C8D" w:rsidP="00EF3C8D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lastRenderedPageBreak/>
        <w:t xml:space="preserve">emisją obligacji komunalnych w wysokości </w:t>
      </w:r>
      <w:r>
        <w:t>190.231.339</w:t>
      </w:r>
      <w:r w:rsidRPr="00937A98">
        <w:t xml:space="preserve"> zł,</w:t>
      </w:r>
    </w:p>
    <w:p w:rsidR="00EF3C8D" w:rsidRPr="00937A98" w:rsidRDefault="00EF3C8D" w:rsidP="00EF3C8D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rynku zagranicznym w wysokości </w:t>
      </w:r>
      <w:r w:rsidRPr="00937A98">
        <w:br/>
        <w:t>100.000.000 zł,</w:t>
      </w:r>
    </w:p>
    <w:p w:rsidR="00EF3C8D" w:rsidRPr="00937A98" w:rsidRDefault="00EF3C8D" w:rsidP="00EF3C8D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DC2211">
        <w:t>505.721.825</w:t>
      </w:r>
      <w:r w:rsidR="00DC2211" w:rsidRPr="00937A98">
        <w:t xml:space="preserve"> </w:t>
      </w:r>
      <w:r w:rsidRPr="00937A98">
        <w:rPr>
          <w:bCs/>
          <w:szCs w:val="20"/>
        </w:rPr>
        <w:t>zł,</w:t>
      </w:r>
    </w:p>
    <w:p w:rsidR="00EF3C8D" w:rsidRPr="00937A98" w:rsidRDefault="00EF3C8D" w:rsidP="00EF3C8D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>
        <w:rPr>
          <w:bCs/>
          <w:szCs w:val="20"/>
        </w:rPr>
        <w:t xml:space="preserve">14.055.719 </w:t>
      </w:r>
      <w:r w:rsidRPr="00937A98">
        <w:t>zł,</w:t>
      </w:r>
    </w:p>
    <w:p w:rsidR="00EF3C8D" w:rsidRPr="00937A98" w:rsidRDefault="00EF3C8D" w:rsidP="00EF3C8D">
      <w:pPr>
        <w:keepNext/>
        <w:keepLines/>
        <w:widowControl w:val="0"/>
        <w:ind w:left="284" w:hanging="284"/>
        <w:jc w:val="both"/>
      </w:pPr>
      <w:r>
        <w:t>5</w:t>
      </w:r>
      <w:r w:rsidRPr="00937A98">
        <w:t xml:space="preserve">) niewykorzystanymi środkami pieniężnymi na rachunku bieżącym budżetu w 2021 r.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zł.</w:t>
      </w:r>
    </w:p>
    <w:p w:rsidR="00EF3C8D" w:rsidRDefault="00EF3C8D" w:rsidP="00EF3C8D">
      <w:pPr>
        <w:keepNext/>
        <w:keepLines/>
        <w:widowControl w:val="0"/>
        <w:ind w:left="284" w:hanging="284"/>
        <w:jc w:val="both"/>
      </w:pPr>
      <w:r>
        <w:t>6</w:t>
      </w:r>
      <w:r w:rsidRPr="00937A98">
        <w:t xml:space="preserve">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</w:t>
      </w:r>
      <w:r>
        <w:t>.</w:t>
      </w:r>
    </w:p>
    <w:p w:rsidR="005161B5" w:rsidRDefault="005161B5" w:rsidP="00562347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562347" w:rsidRDefault="005161B5" w:rsidP="00EB56F9">
      <w:pPr>
        <w:pStyle w:val="Tekstpodstawowy"/>
        <w:keepNext/>
        <w:keepLines/>
        <w:widowControl w:val="0"/>
        <w:ind w:firstLine="142"/>
      </w:pPr>
      <w:r>
        <w:rPr>
          <w:lang w:val="pl-PL"/>
        </w:rPr>
        <w:t xml:space="preserve">    </w:t>
      </w:r>
      <w:r w:rsidR="00EB56F9">
        <w:t>§ 7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>miany w „Planie dochodów rachunku dochodów jednostek, o których mowa w art. 223 ust 1, oraz wydatków nimi finansowanych na 2022 r</w:t>
      </w:r>
      <w:r w:rsidR="00EB56F9">
        <w:t>ok”</w:t>
      </w:r>
      <w:r w:rsidR="00AC3F93">
        <w:rPr>
          <w:lang w:val="pl-PL"/>
        </w:rPr>
        <w:t>,</w:t>
      </w:r>
      <w:r w:rsidR="00EB56F9">
        <w:t xml:space="preserve"> zgodnie z załącznikiem  nr 5</w:t>
      </w:r>
      <w:r w:rsidRPr="009919A7">
        <w:rPr>
          <w:lang w:val="pl-PL"/>
        </w:rPr>
        <w:t xml:space="preserve"> do niniejszej uchwały</w:t>
      </w:r>
      <w:r w:rsidRPr="009919A7">
        <w:t>.</w:t>
      </w:r>
    </w:p>
    <w:p w:rsidR="00EF3C8D" w:rsidRDefault="00541DFC" w:rsidP="00EF3C8D">
      <w:pPr>
        <w:keepNext/>
        <w:keepLines/>
        <w:tabs>
          <w:tab w:val="left" w:pos="284"/>
          <w:tab w:val="left" w:pos="993"/>
        </w:tabs>
        <w:ind w:firstLine="284"/>
        <w:jc w:val="both"/>
      </w:pPr>
      <w:r>
        <w:t xml:space="preserve">      </w:t>
      </w:r>
    </w:p>
    <w:p w:rsidR="004E5668" w:rsidRDefault="009A0CBF" w:rsidP="00EF3C8D">
      <w:pPr>
        <w:keepNext/>
        <w:keepLines/>
        <w:tabs>
          <w:tab w:val="left" w:pos="284"/>
          <w:tab w:val="left" w:pos="993"/>
        </w:tabs>
        <w:ind w:firstLine="284"/>
        <w:jc w:val="both"/>
      </w:pPr>
      <w:r w:rsidRPr="00C861AA">
        <w:t xml:space="preserve">§ </w:t>
      </w:r>
      <w:r w:rsidR="00EB56F9">
        <w:t>8</w:t>
      </w:r>
      <w:r w:rsidRPr="00C861AA">
        <w:t>. Wykonanie uchwały powierza się Prezydentowi Miasta Łodzi.</w:t>
      </w:r>
    </w:p>
    <w:p w:rsidR="009A0CBF" w:rsidRPr="00C861AA" w:rsidRDefault="009A0CBF" w:rsidP="00EB56F9">
      <w:pPr>
        <w:keepNext/>
        <w:keepLines/>
        <w:tabs>
          <w:tab w:val="left" w:pos="851"/>
        </w:tabs>
        <w:jc w:val="both"/>
      </w:pPr>
    </w:p>
    <w:p w:rsidR="007B0B4E" w:rsidRDefault="00541DFC" w:rsidP="0018696E">
      <w:pPr>
        <w:keepNext/>
        <w:keepLines/>
        <w:tabs>
          <w:tab w:val="left" w:pos="284"/>
          <w:tab w:val="left" w:pos="567"/>
          <w:tab w:val="left" w:pos="851"/>
        </w:tabs>
        <w:ind w:left="76"/>
        <w:jc w:val="both"/>
      </w:pPr>
      <w:r>
        <w:t xml:space="preserve">    </w:t>
      </w:r>
      <w:r w:rsidR="00EB56F9">
        <w:t>§ 9</w:t>
      </w:r>
      <w:r w:rsidR="009A0CBF" w:rsidRPr="00C861AA">
        <w:t>. Uchwała wchodzi w życie z dniem podjęcia i podlega ogłoszeniu w trybie przewidzianym dla aktów prawa miejscowego.</w:t>
      </w: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2C0585" w:rsidRDefault="002C0585" w:rsidP="00735D4F">
      <w:pPr>
        <w:keepNext/>
        <w:keepLines/>
        <w:tabs>
          <w:tab w:val="left" w:pos="284"/>
          <w:tab w:val="left" w:pos="709"/>
        </w:tabs>
        <w:jc w:val="both"/>
      </w:pPr>
    </w:p>
    <w:p w:rsidR="002C0585" w:rsidRPr="00C861AA" w:rsidRDefault="002C0585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843203" w:rsidRDefault="00843203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E83363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Pr="007F354E" w:rsidRDefault="000A2A02" w:rsidP="000A2A02">
      <w:pPr>
        <w:pStyle w:val="Tytu"/>
        <w:keepNext/>
        <w:keepLines/>
        <w:widowControl w:val="0"/>
        <w:spacing w:line="360" w:lineRule="auto"/>
      </w:pPr>
      <w:r w:rsidRPr="007F354E">
        <w:t>Uzasadnienie</w:t>
      </w:r>
    </w:p>
    <w:p w:rsidR="000A2A02" w:rsidRPr="007F354E" w:rsidRDefault="000A2A02" w:rsidP="000A2A02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0A2A02" w:rsidRPr="007F354E" w:rsidRDefault="000A2A02" w:rsidP="000A2A02">
      <w:pPr>
        <w:pStyle w:val="Tekstpodstawowy"/>
        <w:keepNext/>
        <w:keepLines/>
        <w:widowControl w:val="0"/>
        <w:spacing w:line="360" w:lineRule="auto"/>
      </w:pPr>
      <w:r w:rsidRPr="007F354E">
        <w:t>do projektu uchwały Rady Miejskiej w Łodzi w sprawie zmian budżetu oraz zmian w budżecie miasta Łodzi na 2022 rok.</w:t>
      </w:r>
    </w:p>
    <w:p w:rsidR="000A2A02" w:rsidRPr="007F354E" w:rsidRDefault="000A2A02" w:rsidP="000A2A02">
      <w:pPr>
        <w:pStyle w:val="Tekstpodstawowy"/>
        <w:keepNext/>
        <w:keepLines/>
        <w:widowControl w:val="0"/>
        <w:spacing w:line="360" w:lineRule="auto"/>
      </w:pPr>
    </w:p>
    <w:p w:rsidR="000A2A02" w:rsidRPr="007F354E" w:rsidRDefault="000A2A02" w:rsidP="000A2A0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7F354E">
        <w:rPr>
          <w:b/>
          <w:u w:val="single"/>
        </w:rPr>
        <w:t>Zwiększenie planowanych w budżecie miasta Łodzi na 2022 rok dochodów i wydatków.</w:t>
      </w:r>
    </w:p>
    <w:p w:rsidR="000A2A02" w:rsidRPr="007F354E" w:rsidRDefault="000A2A02" w:rsidP="000A2A02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7F354E">
        <w:t xml:space="preserve">W budżecie na 2022 rok dokonuje się zwiększenia o kwotę </w:t>
      </w:r>
      <w:r w:rsidRPr="007F354E">
        <w:rPr>
          <w:b/>
        </w:rPr>
        <w:t>62.703 zł</w:t>
      </w:r>
      <w:r w:rsidRPr="007F354E">
        <w:t>:</w:t>
      </w:r>
    </w:p>
    <w:p w:rsidR="000A2A02" w:rsidRPr="007F354E" w:rsidRDefault="000A2A02" w:rsidP="000A2A02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</w:pPr>
      <w:r w:rsidRPr="007F354E">
        <w:t xml:space="preserve">dochodów w </w:t>
      </w:r>
      <w:r w:rsidRPr="007F354E">
        <w:rPr>
          <w:b/>
        </w:rPr>
        <w:t>Wydziale Budżetu</w:t>
      </w:r>
      <w:r w:rsidRPr="007F354E">
        <w:t xml:space="preserve"> (dział 801, rozdział 80101) w gminnym  zadaniu pn. „ŚRODKI ZE ŹRÓDEŁ ZAGRANICZNYCH NA DOFINANSOWANIE ZADAŃ WŁASNYCH: Miłośnicy ekologii w świecie realnym i wirtualnym”</w:t>
      </w:r>
    </w:p>
    <w:p w:rsidR="000A2A02" w:rsidRPr="007F354E" w:rsidRDefault="000A2A02" w:rsidP="000A2A02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7F354E">
        <w:t>wydatków w</w:t>
      </w:r>
      <w:r w:rsidRPr="007F354E">
        <w:rPr>
          <w:bCs/>
          <w:szCs w:val="20"/>
        </w:rPr>
        <w:t xml:space="preserve"> </w:t>
      </w:r>
      <w:r w:rsidRPr="007F354E">
        <w:rPr>
          <w:b/>
          <w:bCs/>
          <w:szCs w:val="20"/>
        </w:rPr>
        <w:t>Wydziale Edukacji</w:t>
      </w:r>
      <w:r w:rsidRPr="007F354E">
        <w:rPr>
          <w:bCs/>
          <w:szCs w:val="20"/>
        </w:rPr>
        <w:t xml:space="preserve"> </w:t>
      </w:r>
      <w:r w:rsidRPr="007F354E">
        <w:t xml:space="preserve">(dział 801, rozdział 80101) </w:t>
      </w:r>
      <w:r w:rsidRPr="007F354E">
        <w:rPr>
          <w:bCs/>
          <w:szCs w:val="20"/>
        </w:rPr>
        <w:t>w gminnym zadaniu pn. „</w:t>
      </w:r>
      <w:r w:rsidRPr="007F354E">
        <w:t>Miłośnicy ekologii w świecie realnym i wirtualnym</w:t>
      </w:r>
      <w:r w:rsidRPr="007F354E">
        <w:rPr>
          <w:bCs/>
          <w:szCs w:val="20"/>
        </w:rPr>
        <w:t>”.</w:t>
      </w:r>
    </w:p>
    <w:p w:rsidR="000A2A02" w:rsidRPr="007F354E" w:rsidRDefault="000A2A02" w:rsidP="000A2A02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7F354E">
        <w:rPr>
          <w:bCs/>
          <w:szCs w:val="20"/>
        </w:rPr>
        <w:t>Powyższe zmiany wynikają z realizacji nowego projektu unijnego.</w:t>
      </w:r>
    </w:p>
    <w:p w:rsidR="000A2A02" w:rsidRPr="007F354E" w:rsidRDefault="000A2A02" w:rsidP="000A2A02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0A2A02" w:rsidRPr="007F354E" w:rsidRDefault="000A2A02" w:rsidP="000A2A0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7F354E">
        <w:rPr>
          <w:b/>
          <w:u w:val="single"/>
        </w:rPr>
        <w:t>Zmiany w planowanych w budżecie miasta Łodzi na 2022 rok dochodach i wydatkach.</w:t>
      </w: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7F354E">
        <w:t>W budżecie na 2022 rok dokonuje się niżej wymienionych zmian:</w:t>
      </w:r>
    </w:p>
    <w:p w:rsidR="000A2A02" w:rsidRPr="007F354E" w:rsidRDefault="000A2A02" w:rsidP="000A2A02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0A2A02" w:rsidRPr="007F354E" w:rsidRDefault="000A2A02" w:rsidP="000A2A02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7F354E">
        <w:t xml:space="preserve">zwiększenie wydatków w wysokości </w:t>
      </w:r>
      <w:r w:rsidRPr="007F354E">
        <w:rPr>
          <w:b/>
        </w:rPr>
        <w:t>615.833 zł</w:t>
      </w:r>
      <w:r w:rsidRPr="007F354E">
        <w:t xml:space="preserve"> z tego w:</w:t>
      </w: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jc w:val="left"/>
      </w:pP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7F354E">
        <w:rPr>
          <w:b/>
        </w:rPr>
        <w:t>Wydziale Organizacyjno-Administracyjnym</w:t>
      </w:r>
      <w:r w:rsidRPr="007F354E">
        <w:t xml:space="preserve"> (dział 750, rozdział 75023) w wysokości </w:t>
      </w:r>
      <w:r w:rsidRPr="007F354E">
        <w:rPr>
          <w:b/>
        </w:rPr>
        <w:t>50.000 zł</w:t>
      </w:r>
      <w:r w:rsidRPr="007F354E">
        <w:t xml:space="preserve"> w powiatowym zadaniu pn. „Utrzymanie jednostki WOA”.</w:t>
      </w: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7F354E">
        <w:t>Środki zostaną przeznaczone na  zakup artykułów biurowych dla Wydziału Spraw Obywatelskich i Komunikacji.</w:t>
      </w: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</w:pP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7F354E">
        <w:rPr>
          <w:b/>
        </w:rPr>
        <w:t xml:space="preserve">Wydziale Sportu </w:t>
      </w:r>
      <w:r w:rsidRPr="007F354E">
        <w:t xml:space="preserve">(dział 926, rozdział 92601) w wysokości </w:t>
      </w:r>
      <w:r w:rsidRPr="007F354E">
        <w:rPr>
          <w:b/>
        </w:rPr>
        <w:t>298.000 zł</w:t>
      </w:r>
      <w:r w:rsidRPr="007F354E">
        <w:t xml:space="preserve"> w gminnym zadaniu majątkowym pn. „Modernizacja  hali lekkoatletycznej obiektu sportowego przy ul. Lumumby 22/26 użytkowanego przez Akademicki Związek Sportowy Organizację Środowiskową”.</w:t>
      </w: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7F354E">
        <w:t>Środki zostaną</w:t>
      </w:r>
      <w:r>
        <w:t xml:space="preserve"> zwiększone w celu</w:t>
      </w:r>
      <w:r w:rsidRPr="007F354E">
        <w:t xml:space="preserve"> </w:t>
      </w:r>
      <w:r>
        <w:t>rozstrzygnięcia i</w:t>
      </w:r>
      <w:r w:rsidRPr="007F354E">
        <w:t xml:space="preserve"> </w:t>
      </w:r>
      <w:r>
        <w:t>zakończenia</w:t>
      </w:r>
      <w:r w:rsidRPr="007F354E">
        <w:t xml:space="preserve"> postępowania przetargowego</w:t>
      </w:r>
      <w:r>
        <w:t xml:space="preserve"> (oferty, które wpłynęły przekraczały zaplanowane środki na ten cel).</w:t>
      </w: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</w:pP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7F354E">
        <w:rPr>
          <w:b/>
        </w:rPr>
        <w:t>Wydział Techniczno-Gospodarczy</w:t>
      </w:r>
      <w:r w:rsidRPr="007F354E">
        <w:t xml:space="preserve"> (dział 750, rozdział 75023) w wysokości </w:t>
      </w:r>
      <w:r w:rsidRPr="007F354E">
        <w:rPr>
          <w:b/>
        </w:rPr>
        <w:t xml:space="preserve">267.833 zł </w:t>
      </w:r>
      <w:r w:rsidRPr="007F354E">
        <w:t>w gminnym zadaniu pn. „Funkcjonowanie jednostki”.</w:t>
      </w: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7F354E">
        <w:t>Środki zostaną przeznaczone na:</w:t>
      </w: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7F354E">
        <w:lastRenderedPageBreak/>
        <w:t>- przygotowanie ekspertyzy budowlanej niezbędnej do przygotowania  dokumentacji projektowej robót ogólnobudowlanych na poziomie parteru budynku F przy ul. Piotrkowskiej</w:t>
      </w:r>
      <w:r>
        <w:t xml:space="preserve"> 104, </w:t>
      </w:r>
      <w:r w:rsidRPr="007F354E">
        <w:t>25.000 zł,</w:t>
      </w: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7F354E">
        <w:t>- wydatki związane z przeprowadzką Wydziału Urbanistyki i Architektury do najmowanych pomieszczeń w budynku przy al. Kościuszki 59/61 w związku z planowanym remontem 70.769 zł,</w:t>
      </w: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7F354E">
        <w:t>- utrzymanie nowego budynku pr</w:t>
      </w:r>
      <w:r>
        <w:t>zyjętego do eksploatacji przez Wy</w:t>
      </w:r>
      <w:r w:rsidRPr="007F354E">
        <w:t>dzi</w:t>
      </w:r>
      <w:r>
        <w:t xml:space="preserve">ał Kultury przy ul. Moniuszki 3, </w:t>
      </w:r>
      <w:r w:rsidRPr="007F354E">
        <w:t>172.064 zł.</w:t>
      </w:r>
    </w:p>
    <w:p w:rsidR="000A2A02" w:rsidRPr="007F354E" w:rsidRDefault="000A2A02" w:rsidP="000A2A0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0A2A02" w:rsidRPr="007F354E" w:rsidRDefault="000A2A02" w:rsidP="000A2A02">
      <w:pPr>
        <w:keepNext/>
        <w:keepLines/>
        <w:spacing w:line="360" w:lineRule="auto"/>
        <w:jc w:val="both"/>
        <w:rPr>
          <w:b/>
          <w:u w:val="single"/>
        </w:rPr>
      </w:pPr>
      <w:r w:rsidRPr="007F354E">
        <w:rPr>
          <w:b/>
          <w:u w:val="single"/>
        </w:rPr>
        <w:t>Zmiany planowanego w budżecie miasta Łodzi na 2022 rok deficytu.</w:t>
      </w:r>
    </w:p>
    <w:p w:rsidR="000A2A02" w:rsidRPr="007F354E" w:rsidRDefault="000A2A02" w:rsidP="000A2A02">
      <w:pPr>
        <w:keepNext/>
        <w:keepLines/>
        <w:spacing w:line="360" w:lineRule="auto"/>
        <w:jc w:val="both"/>
      </w:pPr>
      <w:r w:rsidRPr="007F354E">
        <w:t>W związku z powyższymi zapisami zwiększa się planowany w budżecie Miasta Łodzi</w:t>
      </w:r>
      <w:r w:rsidRPr="007F354E">
        <w:br/>
        <w:t xml:space="preserve">na 2022 rok deficyt o kwotę </w:t>
      </w:r>
      <w:r w:rsidRPr="007F354E">
        <w:rPr>
          <w:b/>
          <w:bCs/>
          <w:szCs w:val="20"/>
        </w:rPr>
        <w:t>615.833</w:t>
      </w:r>
      <w:r w:rsidRPr="007F354E">
        <w:rPr>
          <w:bCs/>
          <w:szCs w:val="20"/>
        </w:rPr>
        <w:t xml:space="preserve"> </w:t>
      </w:r>
      <w:r w:rsidRPr="007F354E">
        <w:rPr>
          <w:b/>
        </w:rPr>
        <w:t>zł</w:t>
      </w:r>
      <w:r w:rsidRPr="007F354E">
        <w:t xml:space="preserve">. Po uwzględnieniu ww. zwiększony deficyt wynosi </w:t>
      </w:r>
      <w:r w:rsidRPr="007F354E">
        <w:rPr>
          <w:b/>
        </w:rPr>
        <w:t>822.181.226</w:t>
      </w:r>
      <w:r w:rsidRPr="007F354E">
        <w:t xml:space="preserve"> </w:t>
      </w:r>
      <w:r w:rsidRPr="007F354E">
        <w:rPr>
          <w:b/>
        </w:rPr>
        <w:t>zł.</w:t>
      </w:r>
    </w:p>
    <w:p w:rsidR="000A2A02" w:rsidRPr="007F354E" w:rsidRDefault="000A2A02" w:rsidP="000A2A02">
      <w:pPr>
        <w:keepNext/>
        <w:keepLines/>
        <w:spacing w:line="360" w:lineRule="auto"/>
        <w:jc w:val="both"/>
        <w:rPr>
          <w:strike/>
        </w:rPr>
      </w:pPr>
    </w:p>
    <w:p w:rsidR="000A2A02" w:rsidRPr="007F354E" w:rsidRDefault="000A2A02" w:rsidP="000A2A02">
      <w:pPr>
        <w:keepNext/>
        <w:keepLines/>
        <w:spacing w:line="360" w:lineRule="auto"/>
        <w:jc w:val="both"/>
        <w:rPr>
          <w:b/>
          <w:u w:val="single"/>
        </w:rPr>
      </w:pPr>
      <w:r w:rsidRPr="007F354E">
        <w:rPr>
          <w:b/>
          <w:u w:val="single"/>
        </w:rPr>
        <w:t>Zmiany w przychodach w 2022 roku.</w:t>
      </w:r>
    </w:p>
    <w:p w:rsidR="000A2A02" w:rsidRPr="007F354E" w:rsidRDefault="000A2A02" w:rsidP="000A2A02">
      <w:pPr>
        <w:keepNext/>
        <w:keepLines/>
        <w:spacing w:line="360" w:lineRule="auto"/>
        <w:jc w:val="both"/>
        <w:rPr>
          <w:b/>
        </w:rPr>
      </w:pPr>
      <w:r w:rsidRPr="007F354E">
        <w:t xml:space="preserve">Powyższe zmiany obejmują zwiększenie wolnych środków jako nadwyżki środków pieniężnych na rachunku bieżącym o kwotę </w:t>
      </w:r>
      <w:r w:rsidRPr="007F354E">
        <w:rPr>
          <w:b/>
          <w:bCs/>
          <w:szCs w:val="20"/>
        </w:rPr>
        <w:t>615.833</w:t>
      </w:r>
      <w:r w:rsidRPr="007F354E">
        <w:rPr>
          <w:bCs/>
          <w:szCs w:val="20"/>
        </w:rPr>
        <w:t xml:space="preserve"> </w:t>
      </w:r>
      <w:r w:rsidRPr="007F354E">
        <w:rPr>
          <w:b/>
        </w:rPr>
        <w:t>zł.</w:t>
      </w:r>
    </w:p>
    <w:p w:rsidR="000A2A02" w:rsidRPr="007F354E" w:rsidRDefault="000A2A02" w:rsidP="000A2A02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0A2A02" w:rsidRPr="007F354E" w:rsidRDefault="000A2A02" w:rsidP="000A2A02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0A2A02" w:rsidRPr="007F354E" w:rsidRDefault="000A2A02" w:rsidP="000A2A02">
      <w:pPr>
        <w:pStyle w:val="Tekstpodstawowy"/>
        <w:keepNext/>
        <w:widowControl w:val="0"/>
        <w:rPr>
          <w:b/>
          <w:u w:val="single"/>
        </w:rPr>
      </w:pPr>
      <w:r w:rsidRPr="007F354E">
        <w:rPr>
          <w:b/>
          <w:u w:val="single"/>
        </w:rPr>
        <w:t>Zmiany w „Planie dochodów rachunku dochodów jednostek, o których mowa w art. 223 ust 1, oraz wydatków nimi finansowanych na 2022 rok”  zgodnie z załącznikiem nr 5.</w:t>
      </w:r>
    </w:p>
    <w:p w:rsidR="000A2A02" w:rsidRPr="007F354E" w:rsidRDefault="000A2A02" w:rsidP="000A2A02">
      <w:pPr>
        <w:pStyle w:val="Tekstpodstawowy"/>
        <w:keepNext/>
        <w:keepLines/>
        <w:widowControl w:val="0"/>
        <w:spacing w:line="360" w:lineRule="auto"/>
      </w:pPr>
    </w:p>
    <w:p w:rsidR="000A2A02" w:rsidRPr="007F354E" w:rsidRDefault="000A2A02" w:rsidP="000A2A02">
      <w:pPr>
        <w:keepNext/>
        <w:keepLines/>
        <w:widowControl w:val="0"/>
        <w:spacing w:line="360" w:lineRule="auto"/>
        <w:jc w:val="both"/>
      </w:pPr>
      <w:r w:rsidRPr="007F354E">
        <w:t xml:space="preserve">Dokonuje się zmiany w rachunkach dochodów jednostek </w:t>
      </w:r>
      <w:r w:rsidRPr="007F354E">
        <w:rPr>
          <w:bCs/>
        </w:rPr>
        <w:t>oraz wydatków nimi finansowanych</w:t>
      </w:r>
      <w:r w:rsidRPr="007F354E">
        <w:rPr>
          <w:b/>
          <w:bCs/>
        </w:rPr>
        <w:t xml:space="preserve"> w Wydziale Edukacji</w:t>
      </w:r>
      <w:r w:rsidRPr="007F354E">
        <w:t>.</w:t>
      </w:r>
    </w:p>
    <w:p w:rsidR="000A2A02" w:rsidRPr="007F354E" w:rsidRDefault="000A2A02" w:rsidP="000A2A02">
      <w:pPr>
        <w:pStyle w:val="Tekstpodstawowy"/>
        <w:keepNext/>
        <w:keepLines/>
        <w:widowControl w:val="0"/>
        <w:spacing w:line="360" w:lineRule="auto"/>
      </w:pPr>
      <w:r w:rsidRPr="007F354E">
        <w:rPr>
          <w:b/>
          <w:i/>
        </w:rPr>
        <w:t>Zmiana planu dochodów</w:t>
      </w:r>
      <w:r w:rsidRPr="007F354E">
        <w:t xml:space="preserve"> wiąże się przede wszystkim ze wzrostem dochodów z tytułu:</w:t>
      </w:r>
    </w:p>
    <w:p w:rsidR="000A2A02" w:rsidRPr="007F354E" w:rsidRDefault="000A2A02" w:rsidP="000A2A02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7F354E">
        <w:t>darowizn,</w:t>
      </w:r>
    </w:p>
    <w:p w:rsidR="000A2A02" w:rsidRPr="007F354E" w:rsidRDefault="000A2A02" w:rsidP="000A2A02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7F354E">
        <w:t>odszkodowań za zniszczone mienie,</w:t>
      </w:r>
    </w:p>
    <w:p w:rsidR="000A2A02" w:rsidRPr="007F354E" w:rsidRDefault="000A2A02" w:rsidP="000A2A02">
      <w:pPr>
        <w:pStyle w:val="Tekstpodstawowy"/>
        <w:keepNext/>
        <w:keepLines/>
        <w:widowControl w:val="0"/>
        <w:spacing w:line="360" w:lineRule="auto"/>
      </w:pPr>
      <w:r w:rsidRPr="007F354E">
        <w:t>Zwiększenia po stronie wydatków zostaną przeznaczone m. in. na:</w:t>
      </w:r>
    </w:p>
    <w:p w:rsidR="000A2A02" w:rsidRPr="007F354E" w:rsidRDefault="000A2A02" w:rsidP="000A2A02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284"/>
        </w:tabs>
        <w:spacing w:line="360" w:lineRule="auto"/>
        <w:ind w:hanging="6173"/>
      </w:pPr>
      <w:r w:rsidRPr="007F354E">
        <w:t>wykonanie muralu,</w:t>
      </w:r>
    </w:p>
    <w:p w:rsidR="000A2A02" w:rsidRPr="007F354E" w:rsidRDefault="000A2A02" w:rsidP="000A2A02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284"/>
        </w:tabs>
        <w:spacing w:line="360" w:lineRule="auto"/>
        <w:ind w:hanging="6173"/>
      </w:pPr>
      <w:r w:rsidRPr="007F354E">
        <w:t>wkład własny do zadania inwestycyjnego „Moje małe boisko” w Przedszkolu nr 100,</w:t>
      </w:r>
    </w:p>
    <w:p w:rsidR="000A2A02" w:rsidRPr="007F354E" w:rsidRDefault="000A2A02" w:rsidP="000A2A02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284"/>
        </w:tabs>
        <w:spacing w:line="360" w:lineRule="auto"/>
        <w:ind w:hanging="6173"/>
      </w:pPr>
      <w:r w:rsidRPr="007F354E">
        <w:t>zakup środków dydaktycznych.</w:t>
      </w:r>
    </w:p>
    <w:p w:rsidR="000A2A02" w:rsidRPr="007F354E" w:rsidRDefault="000A2A02" w:rsidP="000A2A02">
      <w:pPr>
        <w:pStyle w:val="Tekstpodstawowy"/>
        <w:keepNext/>
        <w:keepLines/>
        <w:widowControl w:val="0"/>
        <w:spacing w:line="360" w:lineRule="auto"/>
      </w:pPr>
    </w:p>
    <w:p w:rsidR="000A2A02" w:rsidRPr="00014BC1" w:rsidRDefault="000A2A02" w:rsidP="000A2A02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2"/>
        <w:gridCol w:w="113"/>
        <w:gridCol w:w="4218"/>
        <w:gridCol w:w="17"/>
      </w:tblGrid>
      <w:tr w:rsidR="000A2A02" w:rsidTr="00B96B7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99"/>
              <w:gridCol w:w="2623"/>
            </w:tblGrid>
            <w:tr w:rsidR="000A2A02" w:rsidTr="00B96B7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</w:tr>
          </w:tbl>
          <w:p w:rsidR="000A2A02" w:rsidRDefault="000A2A02" w:rsidP="00B96B7E"/>
        </w:tc>
        <w:tc>
          <w:tcPr>
            <w:tcW w:w="113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18"/>
            </w:tblGrid>
            <w:tr w:rsidR="000A2A02" w:rsidTr="00B96B7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0A2A02" w:rsidRDefault="000A2A02" w:rsidP="00B96B7E"/>
        </w:tc>
        <w:tc>
          <w:tcPr>
            <w:tcW w:w="17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</w:tr>
      <w:tr w:rsidR="000A2A02" w:rsidTr="00B96B7E">
        <w:trPr>
          <w:trHeight w:val="850"/>
        </w:trPr>
        <w:tc>
          <w:tcPr>
            <w:tcW w:w="5102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</w:tr>
      <w:tr w:rsidR="000A2A02" w:rsidTr="00B96B7E">
        <w:trPr>
          <w:trHeight w:val="40"/>
        </w:trPr>
        <w:tc>
          <w:tcPr>
            <w:tcW w:w="5102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</w:tr>
      <w:tr w:rsidR="000A2A02" w:rsidTr="00B96B7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53"/>
            </w:tblGrid>
            <w:tr w:rsidR="000A2A02" w:rsidTr="00B96B7E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0A2A02" w:rsidRDefault="000A2A02" w:rsidP="00B96B7E"/>
        </w:tc>
        <w:tc>
          <w:tcPr>
            <w:tcW w:w="17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</w:tr>
      <w:tr w:rsidR="000A2A02" w:rsidTr="00B96B7E">
        <w:trPr>
          <w:trHeight w:val="74"/>
        </w:trPr>
        <w:tc>
          <w:tcPr>
            <w:tcW w:w="5102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</w:tr>
      <w:tr w:rsidR="000A2A02" w:rsidTr="00B96B7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2"/>
              <w:gridCol w:w="1277"/>
              <w:gridCol w:w="781"/>
              <w:gridCol w:w="777"/>
              <w:gridCol w:w="776"/>
              <w:gridCol w:w="843"/>
              <w:gridCol w:w="843"/>
              <w:gridCol w:w="769"/>
              <w:gridCol w:w="776"/>
              <w:gridCol w:w="843"/>
              <w:gridCol w:w="843"/>
            </w:tblGrid>
            <w:tr w:rsidR="000A2A02" w:rsidTr="00B96B7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A2A02" w:rsidTr="00B96B7E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A2A02" w:rsidRDefault="000A2A02" w:rsidP="00B96B7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A2A02" w:rsidTr="00B96B7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A2A02" w:rsidTr="00B96B7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0A2A02" w:rsidTr="00B96B7E">
              <w:trPr>
                <w:trHeight w:val="113"/>
              </w:trPr>
              <w:tc>
                <w:tcPr>
                  <w:tcW w:w="566" w:type="dxa"/>
                </w:tcPr>
                <w:p w:rsidR="000A2A02" w:rsidRDefault="000A2A02" w:rsidP="00B96B7E"/>
              </w:tc>
              <w:tc>
                <w:tcPr>
                  <w:tcW w:w="1303" w:type="dxa"/>
                </w:tcPr>
                <w:p w:rsidR="000A2A02" w:rsidRDefault="000A2A02" w:rsidP="00B96B7E"/>
              </w:tc>
              <w:tc>
                <w:tcPr>
                  <w:tcW w:w="867" w:type="dxa"/>
                </w:tcPr>
                <w:p w:rsidR="000A2A02" w:rsidRDefault="000A2A02" w:rsidP="00B96B7E"/>
              </w:tc>
              <w:tc>
                <w:tcPr>
                  <w:tcW w:w="878" w:type="dxa"/>
                </w:tcPr>
                <w:p w:rsidR="000A2A02" w:rsidRDefault="000A2A02" w:rsidP="00B96B7E"/>
              </w:tc>
              <w:tc>
                <w:tcPr>
                  <w:tcW w:w="878" w:type="dxa"/>
                </w:tcPr>
                <w:p w:rsidR="000A2A02" w:rsidRDefault="000A2A02" w:rsidP="00B96B7E"/>
              </w:tc>
              <w:tc>
                <w:tcPr>
                  <w:tcW w:w="878" w:type="dxa"/>
                </w:tcPr>
                <w:p w:rsidR="000A2A02" w:rsidRDefault="000A2A02" w:rsidP="00B96B7E"/>
              </w:tc>
              <w:tc>
                <w:tcPr>
                  <w:tcW w:w="878" w:type="dxa"/>
                </w:tcPr>
                <w:p w:rsidR="000A2A02" w:rsidRDefault="000A2A02" w:rsidP="00B96B7E"/>
              </w:tc>
              <w:tc>
                <w:tcPr>
                  <w:tcW w:w="878" w:type="dxa"/>
                </w:tcPr>
                <w:p w:rsidR="000A2A02" w:rsidRDefault="000A2A02" w:rsidP="00B96B7E"/>
              </w:tc>
              <w:tc>
                <w:tcPr>
                  <w:tcW w:w="878" w:type="dxa"/>
                </w:tcPr>
                <w:p w:rsidR="000A2A02" w:rsidRDefault="000A2A02" w:rsidP="00B96B7E"/>
              </w:tc>
              <w:tc>
                <w:tcPr>
                  <w:tcW w:w="878" w:type="dxa"/>
                </w:tcPr>
                <w:p w:rsidR="000A2A02" w:rsidRDefault="000A2A02" w:rsidP="00B96B7E"/>
              </w:tc>
              <w:tc>
                <w:tcPr>
                  <w:tcW w:w="878" w:type="dxa"/>
                </w:tcPr>
                <w:p w:rsidR="000A2A02" w:rsidRDefault="000A2A02" w:rsidP="00B96B7E"/>
              </w:tc>
            </w:tr>
            <w:tr w:rsidR="000A2A02" w:rsidTr="00B96B7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których mowa w art. 5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0A2A02" w:rsidTr="00B96B7E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</w:tr>
            <w:tr w:rsidR="000A2A02" w:rsidTr="00B96B7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A2A02" w:rsidRDefault="000A2A02" w:rsidP="00B96B7E"/>
        </w:tc>
      </w:tr>
      <w:tr w:rsidR="000A2A02" w:rsidTr="00B96B7E">
        <w:trPr>
          <w:trHeight w:val="215"/>
        </w:trPr>
        <w:tc>
          <w:tcPr>
            <w:tcW w:w="5102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</w:tr>
      <w:tr w:rsidR="000A2A02" w:rsidTr="00B96B7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1"/>
              <w:gridCol w:w="1250"/>
              <w:gridCol w:w="827"/>
              <w:gridCol w:w="837"/>
              <w:gridCol w:w="805"/>
              <w:gridCol w:w="805"/>
              <w:gridCol w:w="805"/>
              <w:gridCol w:w="805"/>
              <w:gridCol w:w="805"/>
              <w:gridCol w:w="805"/>
              <w:gridCol w:w="805"/>
            </w:tblGrid>
            <w:tr w:rsidR="000A2A02" w:rsidTr="00B96B7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0A2A02" w:rsidTr="00B96B7E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0A2A02" w:rsidRDefault="000A2A02" w:rsidP="00B96B7E"/>
        </w:tc>
      </w:tr>
    </w:tbl>
    <w:p w:rsidR="000A2A02" w:rsidRDefault="000A2A02" w:rsidP="000A2A02"/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0A2A02" w:rsidRDefault="000A2A02" w:rsidP="000A2A02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9"/>
        <w:gridCol w:w="113"/>
        <w:gridCol w:w="3038"/>
        <w:gridCol w:w="1153"/>
        <w:gridCol w:w="107"/>
      </w:tblGrid>
      <w:tr w:rsidR="000A2A02" w:rsidTr="00B96B7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71"/>
              <w:gridCol w:w="2588"/>
            </w:tblGrid>
            <w:tr w:rsidR="000A2A02" w:rsidTr="00B96B7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</w:tr>
          </w:tbl>
          <w:p w:rsidR="000A2A02" w:rsidRDefault="000A2A02" w:rsidP="00B96B7E"/>
        </w:tc>
        <w:tc>
          <w:tcPr>
            <w:tcW w:w="113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91"/>
            </w:tblGrid>
            <w:tr w:rsidR="000A2A02" w:rsidTr="00B96B7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0A2A02" w:rsidRDefault="000A2A02" w:rsidP="00B96B7E"/>
        </w:tc>
        <w:tc>
          <w:tcPr>
            <w:tcW w:w="107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</w:tr>
      <w:tr w:rsidR="000A2A02" w:rsidTr="00B96B7E">
        <w:trPr>
          <w:trHeight w:val="850"/>
        </w:trPr>
        <w:tc>
          <w:tcPr>
            <w:tcW w:w="5102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</w:tr>
      <w:tr w:rsidR="000A2A02" w:rsidTr="00B96B7E">
        <w:trPr>
          <w:trHeight w:val="40"/>
        </w:trPr>
        <w:tc>
          <w:tcPr>
            <w:tcW w:w="5102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</w:tr>
      <w:tr w:rsidR="000A2A02" w:rsidTr="00B96B7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810"/>
            </w:tblGrid>
            <w:tr w:rsidR="000A2A02" w:rsidTr="00B96B7E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0A2A02" w:rsidRDefault="000A2A02" w:rsidP="00B96B7E"/>
        </w:tc>
        <w:tc>
          <w:tcPr>
            <w:tcW w:w="1275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</w:tr>
      <w:tr w:rsidR="000A2A02" w:rsidTr="00B96B7E">
        <w:trPr>
          <w:trHeight w:val="74"/>
        </w:trPr>
        <w:tc>
          <w:tcPr>
            <w:tcW w:w="5102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A2A02" w:rsidRDefault="000A2A02" w:rsidP="00B96B7E">
            <w:pPr>
              <w:pStyle w:val="EmptyCellLayoutStyle"/>
              <w:spacing w:after="0" w:line="240" w:lineRule="auto"/>
            </w:pPr>
          </w:p>
        </w:tc>
      </w:tr>
      <w:tr w:rsidR="000A2A02" w:rsidTr="00B96B7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9"/>
              <w:gridCol w:w="1255"/>
              <w:gridCol w:w="785"/>
              <w:gridCol w:w="770"/>
              <w:gridCol w:w="772"/>
              <w:gridCol w:w="841"/>
              <w:gridCol w:w="841"/>
              <w:gridCol w:w="763"/>
              <w:gridCol w:w="772"/>
              <w:gridCol w:w="841"/>
              <w:gridCol w:w="841"/>
            </w:tblGrid>
            <w:tr w:rsidR="000A2A02" w:rsidTr="00B96B7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0A2A02" w:rsidTr="00B96B7E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A2A02" w:rsidRDefault="000A2A02" w:rsidP="00B96B7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0A2A02" w:rsidTr="00B96B7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</w:tr>
            <w:tr w:rsidR="000A2A02" w:rsidTr="00B96B7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</w:tr>
            <w:tr w:rsidR="000A2A02" w:rsidTr="00B96B7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A2A02" w:rsidRDefault="000A2A02" w:rsidP="00B96B7E"/>
              </w:tc>
            </w:tr>
            <w:tr w:rsidR="000A2A02" w:rsidTr="00B96B7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678 536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628 536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380 536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330 536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267 833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0A2A02" w:rsidTr="00B96B7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A2A02" w:rsidRDefault="000A2A02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0A2A02" w:rsidRDefault="000A2A02" w:rsidP="00B96B7E"/>
        </w:tc>
      </w:tr>
    </w:tbl>
    <w:p w:rsidR="000A2A02" w:rsidRDefault="000A2A02" w:rsidP="000A2A02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14"/>
        <w:gridCol w:w="113"/>
        <w:gridCol w:w="4205"/>
        <w:gridCol w:w="38"/>
      </w:tblGrid>
      <w:tr w:rsidR="007D1AE8" w:rsidTr="00B96B7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096"/>
              <w:gridCol w:w="2618"/>
            </w:tblGrid>
            <w:tr w:rsidR="007D1AE8" w:rsidTr="00B96B7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</w:tr>
          </w:tbl>
          <w:p w:rsidR="007D1AE8" w:rsidRDefault="007D1AE8" w:rsidP="00B96B7E"/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205"/>
            </w:tblGrid>
            <w:tr w:rsidR="007D1AE8" w:rsidTr="00B96B7E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7D1AE8" w:rsidRDefault="007D1AE8" w:rsidP="00B96B7E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7D1AE8" w:rsidRDefault="007D1AE8" w:rsidP="00B96B7E"/>
        </w:tc>
        <w:tc>
          <w:tcPr>
            <w:tcW w:w="38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rPr>
          <w:trHeight w:val="850"/>
        </w:trPr>
        <w:tc>
          <w:tcPr>
            <w:tcW w:w="5102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rPr>
          <w:trHeight w:val="40"/>
        </w:trPr>
        <w:tc>
          <w:tcPr>
            <w:tcW w:w="5102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32"/>
            </w:tblGrid>
            <w:tr w:rsidR="007D1AE8" w:rsidTr="00B96B7E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7D1AE8" w:rsidRDefault="007D1AE8" w:rsidP="00B96B7E"/>
        </w:tc>
        <w:tc>
          <w:tcPr>
            <w:tcW w:w="38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rPr>
          <w:trHeight w:val="74"/>
        </w:trPr>
        <w:tc>
          <w:tcPr>
            <w:tcW w:w="5102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19"/>
              <w:gridCol w:w="2579"/>
              <w:gridCol w:w="969"/>
              <w:gridCol w:w="969"/>
              <w:gridCol w:w="988"/>
              <w:gridCol w:w="988"/>
              <w:gridCol w:w="967"/>
              <w:gridCol w:w="991"/>
            </w:tblGrid>
            <w:tr w:rsidR="007D1AE8" w:rsidTr="00B96B7E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/>
              </w:tc>
            </w:tr>
            <w:tr w:rsidR="007D1AE8" w:rsidTr="00B96B7E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7D1AE8" w:rsidTr="00B96B7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7D1AE8" w:rsidTr="00B96B7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7D1AE8" w:rsidTr="00B96B7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7D1AE8" w:rsidTr="00B96B7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D1AE8" w:rsidTr="00B96B7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 hali lekkoatletycznej obiektu sportowego przy ul. Lumumby 22/26 użytkowanego przez Akademicki Związek Sportowy Organizację Środowiskową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7D1AE8" w:rsidTr="00B96B7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</w:tr>
            <w:tr w:rsidR="007D1AE8" w:rsidTr="00B96B7E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7D1AE8" w:rsidRDefault="007D1AE8" w:rsidP="00B96B7E"/>
        </w:tc>
      </w:tr>
    </w:tbl>
    <w:p w:rsidR="007D1AE8" w:rsidRDefault="007D1AE8" w:rsidP="007D1AE8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0"/>
        <w:gridCol w:w="2246"/>
        <w:gridCol w:w="113"/>
        <w:gridCol w:w="3969"/>
        <w:gridCol w:w="279"/>
        <w:gridCol w:w="113"/>
      </w:tblGrid>
      <w:tr w:rsidR="007D1AE8" w:rsidTr="00B96B7E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44"/>
              <w:gridCol w:w="2552"/>
            </w:tblGrid>
            <w:tr w:rsidR="007D1AE8" w:rsidTr="00B96B7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</w:tr>
          </w:tbl>
          <w:p w:rsidR="007D1AE8" w:rsidRDefault="007D1AE8" w:rsidP="00B96B7E"/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48"/>
            </w:tblGrid>
            <w:tr w:rsidR="007D1AE8" w:rsidTr="00B96B7E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7D1AE8" w:rsidRDefault="007D1AE8" w:rsidP="00B96B7E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7D1AE8" w:rsidRDefault="007D1AE8" w:rsidP="00B96B7E"/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rPr>
          <w:trHeight w:val="1133"/>
        </w:trPr>
        <w:tc>
          <w:tcPr>
            <w:tcW w:w="2638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rPr>
          <w:trHeight w:val="20"/>
        </w:trPr>
        <w:tc>
          <w:tcPr>
            <w:tcW w:w="2638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678"/>
            </w:tblGrid>
            <w:tr w:rsidR="007D1AE8" w:rsidTr="00B96B7E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7D1AE8" w:rsidRDefault="007D1AE8" w:rsidP="00B96B7E"/>
        </w:tc>
        <w:tc>
          <w:tcPr>
            <w:tcW w:w="279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rPr>
          <w:trHeight w:val="100"/>
        </w:trPr>
        <w:tc>
          <w:tcPr>
            <w:tcW w:w="2638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6250"/>
              <w:gridCol w:w="1821"/>
            </w:tblGrid>
            <w:tr w:rsidR="007D1AE8" w:rsidTr="00B96B7E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7D1AE8" w:rsidTr="00B96B7E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</w:tr>
            <w:tr w:rsidR="007D1AE8" w:rsidTr="00B96B7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615 833</w:t>
                  </w:r>
                </w:p>
              </w:tc>
            </w:tr>
            <w:tr w:rsidR="007D1AE8" w:rsidTr="00B96B7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615 833</w:t>
                  </w:r>
                </w:p>
              </w:tc>
            </w:tr>
            <w:tr w:rsidR="007D1AE8" w:rsidTr="00B96B7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615 833</w:t>
                  </w:r>
                </w:p>
              </w:tc>
            </w:tr>
          </w:tbl>
          <w:p w:rsidR="007D1AE8" w:rsidRDefault="007D1AE8" w:rsidP="00B96B7E"/>
        </w:tc>
      </w:tr>
      <w:tr w:rsidR="007D1AE8" w:rsidTr="00B96B7E">
        <w:trPr>
          <w:trHeight w:val="99"/>
        </w:trPr>
        <w:tc>
          <w:tcPr>
            <w:tcW w:w="2638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c>
          <w:tcPr>
            <w:tcW w:w="2638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982"/>
              <w:gridCol w:w="1429"/>
              <w:gridCol w:w="1809"/>
            </w:tblGrid>
            <w:tr w:rsidR="007D1AE8" w:rsidTr="00B96B7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62 703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678 536</w:t>
                  </w:r>
                </w:p>
              </w:tc>
            </w:tr>
            <w:tr w:rsidR="007D1AE8" w:rsidTr="00B96B7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615 833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7D1AE8" w:rsidTr="00B96B7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678 536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678 536</w:t>
                  </w:r>
                </w:p>
              </w:tc>
            </w:tr>
          </w:tbl>
          <w:p w:rsidR="007D1AE8" w:rsidRDefault="007D1AE8" w:rsidP="00B96B7E"/>
        </w:tc>
      </w:tr>
    </w:tbl>
    <w:p w:rsidR="007D1AE8" w:rsidRDefault="007D1AE8" w:rsidP="007D1AE8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2"/>
        <w:gridCol w:w="113"/>
        <w:gridCol w:w="4182"/>
        <w:gridCol w:w="42"/>
        <w:gridCol w:w="71"/>
      </w:tblGrid>
      <w:tr w:rsidR="007D1AE8" w:rsidTr="00B96B7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73"/>
              <w:gridCol w:w="2589"/>
            </w:tblGrid>
            <w:tr w:rsidR="007D1AE8" w:rsidTr="00B96B7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</w:tr>
          </w:tbl>
          <w:p w:rsidR="007D1AE8" w:rsidRDefault="007D1AE8" w:rsidP="00B96B7E"/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82"/>
            </w:tblGrid>
            <w:tr w:rsidR="007D1AE8" w:rsidTr="00B96B7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</w:t>
                  </w:r>
                </w:p>
                <w:p w:rsidR="007D1AE8" w:rsidRDefault="007D1AE8" w:rsidP="00B96B7E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7D1AE8" w:rsidRDefault="007D1AE8" w:rsidP="00B96B7E"/>
        </w:tc>
        <w:tc>
          <w:tcPr>
            <w:tcW w:w="42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rPr>
          <w:trHeight w:val="850"/>
        </w:trPr>
        <w:tc>
          <w:tcPr>
            <w:tcW w:w="5102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rPr>
          <w:trHeight w:val="20"/>
        </w:trPr>
        <w:tc>
          <w:tcPr>
            <w:tcW w:w="5102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999"/>
            </w:tblGrid>
            <w:tr w:rsidR="007D1AE8" w:rsidTr="00B96B7E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2022 ROK - ZMIANA</w:t>
                  </w:r>
                </w:p>
              </w:tc>
            </w:tr>
          </w:tbl>
          <w:p w:rsidR="007D1AE8" w:rsidRDefault="007D1AE8" w:rsidP="00B96B7E"/>
        </w:tc>
        <w:tc>
          <w:tcPr>
            <w:tcW w:w="71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rPr>
          <w:trHeight w:val="81"/>
        </w:trPr>
        <w:tc>
          <w:tcPr>
            <w:tcW w:w="5102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7D1AE8" w:rsidRDefault="007D1AE8" w:rsidP="00B96B7E">
            <w:pPr>
              <w:pStyle w:val="EmptyCellLayoutStyle"/>
              <w:spacing w:after="0" w:line="240" w:lineRule="auto"/>
            </w:pPr>
          </w:p>
        </w:tc>
      </w:tr>
      <w:tr w:rsidR="007D1AE8" w:rsidTr="00B96B7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4"/>
              <w:gridCol w:w="1052"/>
              <w:gridCol w:w="141"/>
              <w:gridCol w:w="3969"/>
              <w:gridCol w:w="1564"/>
              <w:gridCol w:w="1540"/>
            </w:tblGrid>
            <w:tr w:rsidR="007D1AE8" w:rsidTr="00B96B7E">
              <w:trPr>
                <w:trHeight w:val="347"/>
              </w:trPr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7D1AE8" w:rsidTr="00B96B7E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/>
              </w:tc>
            </w:tr>
            <w:tr w:rsidR="007D1AE8" w:rsidTr="00B96B7E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</w:tr>
            <w:tr w:rsidR="007D1AE8" w:rsidTr="00B96B7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28 000</w:t>
                  </w:r>
                </w:p>
              </w:tc>
            </w:tr>
            <w:tr w:rsidR="007D1AE8" w:rsidTr="00B96B7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1 700</w:t>
                  </w:r>
                </w:p>
              </w:tc>
            </w:tr>
            <w:tr w:rsidR="007D1AE8" w:rsidTr="00B96B7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913" w:type="dxa"/>
                </w:tcPr>
                <w:p w:rsidR="007D1AE8" w:rsidRDefault="007D1AE8" w:rsidP="00B96B7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1 698</w:t>
                  </w:r>
                </w:p>
              </w:tc>
            </w:tr>
            <w:tr w:rsidR="007D1AE8" w:rsidTr="00B96B7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913" w:type="dxa"/>
                </w:tcPr>
                <w:p w:rsidR="007D1AE8" w:rsidRDefault="007D1AE8" w:rsidP="00B96B7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</w:t>
                  </w:r>
                </w:p>
              </w:tc>
            </w:tr>
            <w:tr w:rsidR="007D1AE8" w:rsidTr="00B96B7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1 000</w:t>
                  </w:r>
                </w:p>
              </w:tc>
            </w:tr>
            <w:tr w:rsidR="007D1AE8" w:rsidTr="00B96B7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913" w:type="dxa"/>
                </w:tcPr>
                <w:p w:rsidR="007D1AE8" w:rsidRDefault="007D1AE8" w:rsidP="00B96B7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inwestycje i zakupy inwestycyjne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1 000</w:t>
                  </w:r>
                </w:p>
              </w:tc>
            </w:tr>
            <w:tr w:rsidR="007D1AE8" w:rsidTr="00B96B7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25 300</w:t>
                  </w:r>
                </w:p>
              </w:tc>
            </w:tr>
            <w:tr w:rsidR="007D1AE8" w:rsidTr="00B96B7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913" w:type="dxa"/>
                </w:tcPr>
                <w:p w:rsidR="007D1AE8" w:rsidRDefault="007D1AE8" w:rsidP="00B96B7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25 300</w:t>
                  </w:r>
                </w:p>
              </w:tc>
            </w:tr>
            <w:tr w:rsidR="007D1AE8" w:rsidTr="00B96B7E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AE8" w:rsidRDefault="007D1AE8" w:rsidP="00B96B7E"/>
              </w:tc>
            </w:tr>
            <w:tr w:rsidR="007D1AE8" w:rsidTr="00B96B7E">
              <w:trPr>
                <w:trHeight w:val="281"/>
              </w:trPr>
              <w:tc>
                <w:tcPr>
                  <w:tcW w:w="6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D1AE8" w:rsidRDefault="007D1AE8" w:rsidP="00B96B7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28 000</w:t>
                  </w:r>
                </w:p>
              </w:tc>
            </w:tr>
          </w:tbl>
          <w:p w:rsidR="007D1AE8" w:rsidRDefault="007D1AE8" w:rsidP="00B96B7E"/>
        </w:tc>
      </w:tr>
    </w:tbl>
    <w:p w:rsidR="000A2A02" w:rsidRPr="00735D4F" w:rsidRDefault="000A2A02" w:rsidP="007D1AE8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bookmarkStart w:id="0" w:name="_GoBack"/>
      <w:bookmarkEnd w:id="0"/>
    </w:p>
    <w:sectPr w:rsidR="000A2A02" w:rsidRPr="00735D4F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2C" w:rsidRDefault="00DB272C">
      <w:r>
        <w:separator/>
      </w:r>
    </w:p>
  </w:endnote>
  <w:endnote w:type="continuationSeparator" w:id="0">
    <w:p w:rsidR="00DB272C" w:rsidRDefault="00DB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2C" w:rsidRDefault="00DB272C">
      <w:r>
        <w:separator/>
      </w:r>
    </w:p>
  </w:footnote>
  <w:footnote w:type="continuationSeparator" w:id="0">
    <w:p w:rsidR="00DB272C" w:rsidRDefault="00DB2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B8" w:rsidRDefault="00AD3C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39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B8" w:rsidRDefault="00AD3C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39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4EB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E3602"/>
    <w:multiLevelType w:val="hybridMultilevel"/>
    <w:tmpl w:val="6F50BAA8"/>
    <w:lvl w:ilvl="0" w:tplc="0415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5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9F3"/>
    <w:rsid w:val="00033C4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A2A02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2F3F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3F8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4BFF"/>
    <w:rsid w:val="004B5A04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5668"/>
    <w:rsid w:val="004E69FA"/>
    <w:rsid w:val="004E6FC3"/>
    <w:rsid w:val="004F0F0A"/>
    <w:rsid w:val="004F1C89"/>
    <w:rsid w:val="004F1D44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A4EB8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4D04"/>
    <w:rsid w:val="007B51ED"/>
    <w:rsid w:val="007B79BC"/>
    <w:rsid w:val="007B7C28"/>
    <w:rsid w:val="007C0E88"/>
    <w:rsid w:val="007C1039"/>
    <w:rsid w:val="007C2138"/>
    <w:rsid w:val="007C3DA9"/>
    <w:rsid w:val="007C751A"/>
    <w:rsid w:val="007C7E10"/>
    <w:rsid w:val="007D07E3"/>
    <w:rsid w:val="007D17A6"/>
    <w:rsid w:val="007D1AE8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C15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5D16"/>
    <w:rsid w:val="00CF6139"/>
    <w:rsid w:val="00CF757E"/>
    <w:rsid w:val="00D069F1"/>
    <w:rsid w:val="00D0741E"/>
    <w:rsid w:val="00D07678"/>
    <w:rsid w:val="00D07991"/>
    <w:rsid w:val="00D10974"/>
    <w:rsid w:val="00D1208C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72C"/>
    <w:rsid w:val="00DB29F1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5414"/>
    <w:rsid w:val="00E46314"/>
    <w:rsid w:val="00E474FB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F9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760"/>
    <w:rsid w:val="00F01761"/>
    <w:rsid w:val="00F0217F"/>
    <w:rsid w:val="00F0334A"/>
    <w:rsid w:val="00F0390E"/>
    <w:rsid w:val="00F044A2"/>
    <w:rsid w:val="00F12248"/>
    <w:rsid w:val="00F139BA"/>
    <w:rsid w:val="00F15EDA"/>
    <w:rsid w:val="00F1650A"/>
    <w:rsid w:val="00F16B0F"/>
    <w:rsid w:val="00F16D59"/>
    <w:rsid w:val="00F20209"/>
    <w:rsid w:val="00F20578"/>
    <w:rsid w:val="00F20A74"/>
    <w:rsid w:val="00F23B21"/>
    <w:rsid w:val="00F26DE6"/>
    <w:rsid w:val="00F26E33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B8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3C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3C15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AD3C15"/>
    <w:pPr>
      <w:jc w:val="both"/>
    </w:pPr>
    <w:rPr>
      <w:lang/>
    </w:rPr>
  </w:style>
  <w:style w:type="paragraph" w:styleId="Tekstpodstawowy2">
    <w:name w:val="Body Text 2"/>
    <w:basedOn w:val="Normalny"/>
    <w:rsid w:val="00AD3C15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rsid w:val="00AD3C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C15"/>
  </w:style>
  <w:style w:type="table" w:styleId="Tabela-Siatka">
    <w:name w:val="Table Grid"/>
    <w:basedOn w:val="Standardowy"/>
    <w:rsid w:val="0057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B5BF-5319-4DF8-9E8D-D5F80C44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1798</Words>
  <Characters>10788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sstanczyk</cp:lastModifiedBy>
  <cp:revision>8</cp:revision>
  <cp:lastPrinted>2022-08-19T09:24:00Z</cp:lastPrinted>
  <dcterms:created xsi:type="dcterms:W3CDTF">2022-09-05T08:42:00Z</dcterms:created>
  <dcterms:modified xsi:type="dcterms:W3CDTF">2022-09-05T10:47:00Z</dcterms:modified>
</cp:coreProperties>
</file>