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20546" w14:paraId="6C4BD192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E0993BA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00752F66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2AA81407" w14:textId="77777777" w:rsidR="00A77B3E" w:rsidRDefault="00177B0F">
            <w:pPr>
              <w:ind w:left="6236"/>
              <w:jc w:val="left"/>
            </w:pPr>
            <w:r>
              <w:t>Druk Nr</w:t>
            </w:r>
            <w:r w:rsidR="003810D6">
              <w:t xml:space="preserve"> 214/2022</w:t>
            </w:r>
          </w:p>
          <w:p w14:paraId="0D151E53" w14:textId="77777777" w:rsidR="00A77B3E" w:rsidRDefault="00177B0F">
            <w:pPr>
              <w:ind w:left="6236"/>
              <w:jc w:val="left"/>
            </w:pPr>
            <w:r>
              <w:t>Projekt z dnia</w:t>
            </w:r>
            <w:r w:rsidR="003810D6">
              <w:t xml:space="preserve"> 6.09.2022 r.</w:t>
            </w:r>
          </w:p>
          <w:p w14:paraId="7E390398" w14:textId="77777777" w:rsidR="00A77B3E" w:rsidRDefault="00A77B3E">
            <w:pPr>
              <w:ind w:left="6236"/>
              <w:jc w:val="left"/>
            </w:pPr>
          </w:p>
        </w:tc>
      </w:tr>
    </w:tbl>
    <w:p w14:paraId="33B3AD20" w14:textId="77777777" w:rsidR="00A77B3E" w:rsidRDefault="00A77B3E"/>
    <w:p w14:paraId="0F056B70" w14:textId="77777777" w:rsidR="00A77B3E" w:rsidRDefault="00177B0F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5DF74DC0" w14:textId="77777777" w:rsidR="00A77B3E" w:rsidRDefault="00177B0F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14:paraId="736EA313" w14:textId="77777777" w:rsidR="00A77B3E" w:rsidRDefault="00177B0F">
      <w:pPr>
        <w:keepNext/>
        <w:spacing w:after="480"/>
      </w:pPr>
      <w:r>
        <w:rPr>
          <w:b/>
        </w:rPr>
        <w:t>w sprawie ustalenia lokalizacji inwestycji mieszkaniowej i inwestycji towarzyszącej przy ulicy Rzgowskiej 26/28 w Łodzi.</w:t>
      </w:r>
    </w:p>
    <w:p w14:paraId="7673186B" w14:textId="77777777" w:rsidR="00A77B3E" w:rsidRDefault="00177B0F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2022 r. poz. 559, 583, 1005, 1079 i 1561) oraz art. 7 ust. 4 i art. 8 ust. 1-3 ustawy z dnia 5 lipca 2018 r. o ułatwieniach w przygotowaniu i realizacji inwestycji mieszkaniowych oraz inwestycji towarzyszących (Dz. U. z 2021 r. poz. 1538), Rada Miejska w Łodzi</w:t>
      </w:r>
    </w:p>
    <w:p w14:paraId="387CBF47" w14:textId="77777777" w:rsidR="00A77B3E" w:rsidRDefault="00177B0F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24C2CAC1" w14:textId="77777777" w:rsidR="00A77B3E" w:rsidRDefault="00177B0F">
      <w:pPr>
        <w:keepLines/>
        <w:spacing w:before="240" w:after="120"/>
        <w:ind w:firstLine="567"/>
        <w:jc w:val="both"/>
      </w:pPr>
      <w:r>
        <w:t xml:space="preserve">§ 1. Ustala się na rzecz wnioskodawcy JP SHOOTING RANGE Sp. z o.o. z siedzibą w Łodzi, lokalizację inwestycji mieszkaniowej polegającej na budowie zespołu zabudowy mieszkaniowej wielorodzinnej składającej się z budynku mieszkalnego wielorodzinnego z garażem wielostanowiskowym w „Fabryce </w:t>
      </w:r>
      <w:proofErr w:type="spellStart"/>
      <w:r>
        <w:t>Stolarowa</w:t>
      </w:r>
      <w:proofErr w:type="spellEnd"/>
      <w:r>
        <w:t>” i budynku mieszkalnego wielorodzinnego w pierzei ulicy Rzgowskiej, wraz z niezbędnymi urządzeniami budowlanymi z nim związanymi oraz drogami wewnętrznymi oraz niezbędną infrastrukturą, oraz inwestycji towarzyszącej polegającej na budowie budynku o funkcji usługowej, służącego obsłudze mieszkańców budynków będących przedmiotem inwestycji mieszkaniowej, wraz z niezbędnymi urządzeniami budowlanymi z nim związanymi, przy ulicy Rzgowskiej 26/28 w Łodzi, na części nieruchomości obejmującej część działki nr 159/19 w obrębie G-3 oraz nieruchomości obejmującej działki nr 75/2 i 75/3, w obrębie G-3.</w:t>
      </w:r>
    </w:p>
    <w:p w14:paraId="5FE91E49" w14:textId="77777777" w:rsidR="00A77B3E" w:rsidRDefault="00177B0F">
      <w:pPr>
        <w:keepLines/>
        <w:spacing w:before="240" w:after="120"/>
        <w:ind w:firstLine="567"/>
        <w:jc w:val="both"/>
      </w:pPr>
      <w:r>
        <w:t>§ 2. Określa się granice terenu objętego inwestycją mieszkaniową i inwestycją towarzyszącą przedstawione na kopii mapy zasadniczej w skali 1:1000 oznaczone linią przerywaną koloru pomarańczowego i literowo A-B-C-D-E-F-G-H-I-J-K-L-M-N-O-P-R-S-S-T-U-W-Y-Z-A’– zgodnie z załącznikiem Nr 1 do uchwały.</w:t>
      </w:r>
    </w:p>
    <w:p w14:paraId="0D3BBE00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łączną powierzchnię użytkową mieszkań – 14 000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22 091,30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47F4B38E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135 i maksymalną liczbę mieszkań – 405.</w:t>
      </w:r>
    </w:p>
    <w:p w14:paraId="11993936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nie przewiduje się powierzchni przeznaczonej na działalność handlową lub usługową. W ramach inwestycji towarzyszącej przewiduje się budowę budynku usługowego o powierzchni użytkowej przeznaczonej na działalność usługową nieprzekraczającej 151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E34924D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01DD6AF8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budowie budynku mieszkalnego wielorodzinnego z garażem wielostanowiskowym podziemnym, oznaczonego numerem 1 na załączniku Nr 2 do uchwały;</w:t>
      </w:r>
    </w:p>
    <w:p w14:paraId="265D5B27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budowie budynku mieszkalnego wielorodzinnego zlokalizowanego w pierzei ulicy Rzgowskiej, oznaczonego numerem 1.1 na załączniku Nr 2 do uchwały, z przejazdem w parterze od strony ulicy Rzgowskiej prowadzącym do wnętrza terenu inwestycji;</w:t>
      </w:r>
    </w:p>
    <w:p w14:paraId="667E9D57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budynku o funkcji usługowej, oznaczonego numerem 2 na załączniku Nr 2 do uchwały;</w:t>
      </w:r>
    </w:p>
    <w:p w14:paraId="22670FF6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 zjazdu z ulicy Rzgowskiej;</w:t>
      </w:r>
    </w:p>
    <w:p w14:paraId="66DC25C9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zagospodarowaniu terenu m.in. w formie utwardzonych dojść i dojazdów, zieleni, miejsc rekreacji;</w:t>
      </w:r>
    </w:p>
    <w:p w14:paraId="26A26C8F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budowie niezbędnego uzbrojenia terenu, w tym m.in. stacji </w:t>
      </w:r>
      <w:proofErr w:type="spellStart"/>
      <w:r>
        <w:rPr>
          <w:color w:val="000000"/>
          <w:u w:color="000000"/>
        </w:rPr>
        <w:t>transformatowych</w:t>
      </w:r>
      <w:proofErr w:type="spellEnd"/>
      <w:r>
        <w:rPr>
          <w:color w:val="000000"/>
          <w:u w:color="000000"/>
        </w:rPr>
        <w:t>, przyłączy, instalacji zewnętrznych i innych niezbędnych urządzeń budowlanych oraz przebudowie i usunięciu kolizji z istniejącymi sieciami i instalacjami, w tym m.in. z kolektorem sieci sanitarnej ksM700.</w:t>
      </w:r>
    </w:p>
    <w:p w14:paraId="402B69F0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 xml:space="preserve">Określa </w:t>
      </w:r>
      <w:proofErr w:type="gramStart"/>
      <w:r>
        <w:rPr>
          <w:color w:val="000000"/>
          <w:u w:color="000000"/>
        </w:rPr>
        <w:t>się  powiązanie</w:t>
      </w:r>
      <w:proofErr w:type="gramEnd"/>
      <w:r>
        <w:rPr>
          <w:color w:val="000000"/>
          <w:u w:color="000000"/>
        </w:rPr>
        <w:t xml:space="preserve"> inwestycji mieszkaniowej z istniejącym i planowanym uzbrojeniem terenu:</w:t>
      </w:r>
    </w:p>
    <w:p w14:paraId="5C8BFAAC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Rzgowskiej, zgodnie z warunkami technicznymi właściwego gestora sieci;</w:t>
      </w:r>
    </w:p>
    <w:p w14:paraId="011C7433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miejskiej zlokalizowanej w ulicy Rzgowskiej, zgodnie z warunkami technicznymi właściwego gestora sieci;</w:t>
      </w:r>
    </w:p>
    <w:p w14:paraId="3BA28897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będą do kanalizacji ogólnospławnej zlokalizowanej w ulicy Rzgowskiej oraz retencjonowane na terenie nieruchomości i odprowadzane do kanalizacji w dłuższym czasie lub zagospodarowywane na terenie posesji, zgodnie z warunkami technicznymi właściwego gestora sieci;</w:t>
      </w:r>
    </w:p>
    <w:p w14:paraId="655EEE4F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ciepłowniczej, zgodnie z warunkami technicznymi właściwego gestora sieci;</w:t>
      </w:r>
    </w:p>
    <w:p w14:paraId="05E92FC2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 zgodnie z warunkami technicznymi właściwego gestora sieci.</w:t>
      </w:r>
    </w:p>
    <w:p w14:paraId="5DD9DDE5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towarzyszącej:</w:t>
      </w:r>
    </w:p>
    <w:p w14:paraId="0A2291C8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14:paraId="6B3F553C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77B5C5BF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14:paraId="13702068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bytowe do kanalizacji miejskiej ogólnospławnej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4F97FE89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maksymalnie 1100 kW,</w:t>
      </w:r>
    </w:p>
    <w:p w14:paraId="150CB5EC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1550 kW,</w:t>
      </w:r>
    </w:p>
    <w:p w14:paraId="23ABE4A5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wody opadowe w maksymalnej ilości 20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odprowadzane będą bezpośrednio do kanalizacji ogólnospławnej, a w pozostałej części retencjonowane na terenie nieruchomości </w:t>
      </w:r>
      <w:proofErr w:type="gramStart"/>
      <w:r>
        <w:rPr>
          <w:color w:val="000000"/>
          <w:u w:color="000000"/>
        </w:rPr>
        <w:t>i  odprowadzane</w:t>
      </w:r>
      <w:proofErr w:type="gramEnd"/>
      <w:r>
        <w:rPr>
          <w:color w:val="000000"/>
          <w:u w:color="000000"/>
        </w:rPr>
        <w:t xml:space="preserve"> do kanalizacji w dłuższym czasie lub zagospodarowywane na terenie posesji,</w:t>
      </w:r>
    </w:p>
    <w:p w14:paraId="146F537A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>minimalna łączna liczba miejsc postojowych, powinna być zgodna z § 3 ust. 1 pkt 2 i ust. 2 uchwały Nr LXXVI/2076/18 Rady Miejskiej w Łodzi z dnia 10 października 2018 r. w sprawie lokalnych standardów urbanistycznych dla Miasta Łodzi (Dz. Urz. Woj. Łódzkiego poz. 5644), zmienionej uchwałami Rady Miejskiej w Łodzi: Nr III/59/18 z dnia 27 grudnia 2018 r. (Dz. Urz. Woj. Łódzkiego z 2019 r. poz. 348), Nr XXXIII/1093/20 z dnia 2 grudnia 2020 r. (Dz. Urz. Woj. Łódzkiego poz. 7200) i Nr LX/1810/22 z dnia 1 czerwca 2022 r. (Dz. Urz. Woj. Łódzkiego poz. 3675),</w:t>
      </w:r>
    </w:p>
    <w:p w14:paraId="0DE23861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14:paraId="3A999889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317D9B8F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3AC583FB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ukształtowanie budynku mieszkalnego wielorodzinnego, oznaczonego numerem 1 na załączniku Nr 2 do uchwały, jako bryły na planie litery „U”, tworzące </w:t>
      </w:r>
      <w:proofErr w:type="gramStart"/>
      <w:r>
        <w:rPr>
          <w:color w:val="000000"/>
          <w:u w:color="000000"/>
        </w:rPr>
        <w:t>wewnętrzny  plac</w:t>
      </w:r>
      <w:proofErr w:type="gramEnd"/>
      <w:r>
        <w:rPr>
          <w:color w:val="000000"/>
          <w:u w:color="000000"/>
        </w:rPr>
        <w:t xml:space="preserve"> – dziedziniec, zagospodarowany jako teren zielony, miejsce rekreacji,</w:t>
      </w:r>
    </w:p>
    <w:p w14:paraId="46651584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elewacja frontowa budynku mieszkalnego wielorodzinnego, oznaczonego numerem 1.1 na załączniku Nr 2 do uchwały, zlokalizowana w pierzei ulicy Rzgowskiej, z przejazdem w parterze, prowadzącym do wnętrza terenu inwestycji,</w:t>
      </w:r>
    </w:p>
    <w:p w14:paraId="2EF740EC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budynek o funkcji usługowej, oznaczony numerem 2 na załączniku Nr 2 do uchwały, zlokalizowany w miejscu wyburzonych budynków dawnej maszynowni i </w:t>
      </w:r>
      <w:proofErr w:type="gramStart"/>
      <w:r>
        <w:rPr>
          <w:color w:val="000000"/>
          <w:u w:color="000000"/>
        </w:rPr>
        <w:t>kotłowni,  należących</w:t>
      </w:r>
      <w:proofErr w:type="gramEnd"/>
      <w:r>
        <w:rPr>
          <w:color w:val="000000"/>
          <w:u w:color="000000"/>
        </w:rPr>
        <w:t xml:space="preserve"> do zabudowań dawnej Fabryki Wyrobów Bawełnianych firmy „W. </w:t>
      </w:r>
      <w:proofErr w:type="spellStart"/>
      <w:r>
        <w:rPr>
          <w:color w:val="000000"/>
          <w:u w:color="000000"/>
        </w:rPr>
        <w:t>Stolarow</w:t>
      </w:r>
      <w:proofErr w:type="spellEnd"/>
      <w:r>
        <w:rPr>
          <w:color w:val="000000"/>
          <w:u w:color="000000"/>
        </w:rPr>
        <w:t>”, w zmienionym obrysie,</w:t>
      </w:r>
    </w:p>
    <w:p w14:paraId="5E825AA6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dostęp do drogi publicznej – ulicy Rzgowskiej poprzez zjazd i projektowaną drogę na działkach nr 75/2 i 75/3 w obrębie G-3, przy ulicy Rzgowskiej 22,</w:t>
      </w:r>
    </w:p>
    <w:p w14:paraId="49DC85FE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układ projektowanych dróg dojazdowych połączony z istniejącym układem drogowym w południowej części działki nr 159/19 w obrębie G-3</w:t>
      </w:r>
    </w:p>
    <w:p w14:paraId="2C0D4C7F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153C7B35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zespół zabudowy mieszkaniowej wielorodzinnej z garażem wielostanowiskowym na kondygnacji podziemnej oraz budynek o funkcji usługowej, służący obsłudze mieszkańców budynków będących przedmiotem inwestycji mieszkaniowej;</w:t>
      </w:r>
    </w:p>
    <w:p w14:paraId="4C4F5647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 udziale społeczeństwa w ochronie środowiska oraz o ocenach oddziaływania na środowisko, Dz. U. z 2022 r. poz. 1029, 1260, 1261 i 1783):</w:t>
      </w:r>
    </w:p>
    <w:p w14:paraId="1AADBA36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15CD69FC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(nadziemnej) – maksymalnie 5 381,40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4679D27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wysokość zabudowy:</w:t>
      </w:r>
    </w:p>
    <w:p w14:paraId="160481EA" w14:textId="77777777"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budynku mieszkalnego wielorodzinnego, oznaczonego numerem 1 na załączniku Nr 2 do uchwały – maksymalnie 22,4 m, liczba kondygnacji: maksymalnie 7 nadziemnych i 1 podziemna,</w:t>
      </w:r>
    </w:p>
    <w:p w14:paraId="45F8AFF2" w14:textId="77777777"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lastRenderedPageBreak/>
        <w:t>-- </w:t>
      </w:r>
      <w:r>
        <w:rPr>
          <w:color w:val="000000"/>
          <w:u w:color="000000"/>
        </w:rPr>
        <w:tab/>
        <w:t>budynku mieszkalnego wielorodzinnego, oznaczonego numerem 1.1 na załączniku Nr 2 do uchwały – maksymalnie 16 m, liczba kondygnacji: od 3 do 4 nadziemnych,</w:t>
      </w:r>
    </w:p>
    <w:p w14:paraId="7082AAC2" w14:textId="77777777"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budynku usługowego, oznaczonego numerem 2 na załączniku Nr 2 do uchwały – maksymalnie 10 m,</w:t>
      </w:r>
    </w:p>
    <w:p w14:paraId="5FDDB821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kształt dachu i kąt nachylenia połaci dachowych:</w:t>
      </w:r>
    </w:p>
    <w:p w14:paraId="57EDBA4E" w14:textId="77777777"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budynków mieszkalnych wielorodzinnych, oznaczonych numerami 1 i 1.1 na załączniku Nr 2 do uchwały – dach płaski o maksymalnym kącie nachylenia połaci dachowych 5%,</w:t>
      </w:r>
    </w:p>
    <w:p w14:paraId="561126E4" w14:textId="77777777"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budynku usługowego, oznaczonego numerem 2 na załączniku Nr 2 do uchwały – dach dwuspadowy o maksymalnym kącie nachylenia połaci dachowych 20%,</w:t>
      </w:r>
    </w:p>
    <w:p w14:paraId="6B0DC986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biologicznie czynna – minimum 10% powierzchni terenu inwestycji,</w:t>
      </w:r>
    </w:p>
    <w:p w14:paraId="0AF90B93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dane charakteryzujące jej wpływ na środowisko:</w:t>
      </w:r>
    </w:p>
    <w:p w14:paraId="0F3DBD7A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mieszkaniowej wraz z towarzyszącą jej infrastrukturą – mniejsza niż 4 ha,</w:t>
      </w:r>
    </w:p>
    <w:p w14:paraId="4E9AB834" w14:textId="77777777"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użytkowa garaży wraz z towarzyszącą infrastrukturą na potrzeby budowy zabudowy mieszkaniowej – mniejsza niż 0,5 ha.</w:t>
      </w:r>
    </w:p>
    <w:p w14:paraId="2099764A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inwestycją towarzyszącą będą zlokalizowane na następujących nieruchomościach lub ich częściach, wskazanych według katastru nieruchomości oraz księgi wieczystej:</w:t>
      </w:r>
    </w:p>
    <w:p w14:paraId="3A5BAEBA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14:paraId="6A4AF819" w14:textId="67839E8D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części działki nr 159/19, obręb G-3 – </w:t>
      </w:r>
      <w:proofErr w:type="gramStart"/>
      <w:r>
        <w:rPr>
          <w:color w:val="000000"/>
          <w:u w:color="000000"/>
        </w:rPr>
        <w:t xml:space="preserve">KW </w:t>
      </w:r>
      <w:r w:rsidR="00174736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591CD1D0" w14:textId="5B7A515D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działkach nr 75/2 i 75/3, obręb G-3 – </w:t>
      </w:r>
      <w:proofErr w:type="gramStart"/>
      <w:r>
        <w:rPr>
          <w:color w:val="000000"/>
          <w:u w:color="000000"/>
        </w:rPr>
        <w:t xml:space="preserve">KW </w:t>
      </w:r>
      <w:r w:rsidR="00174736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41AA06A2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towarzyszącej na:</w:t>
      </w:r>
    </w:p>
    <w:p w14:paraId="32CD482C" w14:textId="7EE83A25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części działki nr 159/19, obręb G-3 – </w:t>
      </w:r>
      <w:proofErr w:type="gramStart"/>
      <w:r>
        <w:rPr>
          <w:color w:val="000000"/>
          <w:u w:color="000000"/>
        </w:rPr>
        <w:t xml:space="preserve">KW </w:t>
      </w:r>
      <w:r w:rsidR="00174736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0856993A" w14:textId="0EA01535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działkach nr 75/2 i 75/3, obręb G-3 – </w:t>
      </w:r>
      <w:proofErr w:type="gramStart"/>
      <w:r>
        <w:rPr>
          <w:color w:val="000000"/>
          <w:u w:color="000000"/>
        </w:rPr>
        <w:t xml:space="preserve">KW </w:t>
      </w:r>
      <w:r w:rsidR="00174736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7D41065B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Nie wskazuje się nieruchomości, według katastru nieruchomości oraz księgi wieczystej, w stosunku do których decyzja o pozwoleniu na budowę inwestycji mieszkaniowej i inwestycji towarzyszącej ma wywołać skutek, o którym mowa w art. 35 ust. 1 ustawy z dnia 5 lipca 2018 r. o ułatwieniach w przygotowaniu i realizacji inwestycji mieszkaniowych oraz inwestycji towarzyszących.</w:t>
      </w:r>
    </w:p>
    <w:p w14:paraId="429DCB6B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lub ich części, według katastru nieruchomości oraz księgi wieczystej, o których mowa w art. 38 ust. 1 ustawy z dnia 5 lipca 2018 r. o ułatwieniach w przygotowaniu i realizacji inwestycji mieszkaniowych oraz inwestycji towarzyszących.</w:t>
      </w:r>
    </w:p>
    <w:p w14:paraId="3A91932D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7DC7EDE0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 oraz z 2022 r. poz. 1071) projektowana inwestycja nie kwalifikuje się do przedsięwzięć mogących znacząco oddziaływać na środowisko i nie wymaga uzyskania decyzji o środowiskowych uwarunkowaniach realizacji przedsięwzięcia;</w:t>
      </w:r>
    </w:p>
    <w:p w14:paraId="79FDA3FB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 dnia 16 kwietnia 2004 r. o ochronie przyrody (Dz. U. z 2022 r. poz. 916 i 1726);</w:t>
      </w:r>
    </w:p>
    <w:p w14:paraId="1288CCE5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realizacja planowanej inwestycji powinna być zgodna z wymogami ochrony środowiska zwartymi w obowiązujących przepisach i normach, w tym ustawie z dnia 27 kwietnia 2001 r. – Prawo ochrony środowiska (Dz. U. z 2021 r. poz. 1973, 2127 i 2269 oraz z 2022 r. poz. 1079, 1260, 1504, 1576 i 1747);</w:t>
      </w:r>
    </w:p>
    <w:p w14:paraId="252938A5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inwestycja znajduje się na obszarze objętym formami ochrony zabytków, o których mowa w art. 7 ustawy z dnia 23 lipca 2003 r. o ochronie zabytków i opiece nad zabytkami (Dz. U. z 2022 r. poz. 840):</w:t>
      </w:r>
    </w:p>
    <w:p w14:paraId="396EE869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„historyczny zespół budowlany dawnej fabryki wyrobów bawełnianych „W. </w:t>
      </w:r>
      <w:proofErr w:type="spellStart"/>
      <w:r>
        <w:rPr>
          <w:color w:val="000000"/>
          <w:u w:color="000000"/>
        </w:rPr>
        <w:t>Stolarow</w:t>
      </w:r>
      <w:proofErr w:type="spellEnd"/>
      <w:r>
        <w:rPr>
          <w:color w:val="000000"/>
          <w:u w:color="000000"/>
        </w:rPr>
        <w:t>” w zakresie obejmującym: budynek przędzalni, budynek składu towarów gotowych, budynek maszynowni II przy tkalni, budynek składu przędzy, budynek stróżówki i stołówki, główną bramę wjazdową z fragmentem ogrodzenia od strony ul. Rzgowskiej, a także zachodnią część nieruchomości gruntowej, usytuowane w Łodzi przy ul. Rzgowskiej 26/28.” wpisany do rejestru zabytków pod nr A/363, zgodnie z decyzją nr WUOZ-BR.5140.241.PU z dnia 27 listopada 2017 r.,</w:t>
      </w:r>
    </w:p>
    <w:p w14:paraId="6ED6CF25" w14:textId="77777777"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obszar „historycznego układu urbanistycznego oraz krajobrazu kulturowego osady „Nowa Łódka” ujętego w gminnej ewidencji zabytków;</w:t>
      </w:r>
    </w:p>
    <w:p w14:paraId="41D5B7D3" w14:textId="77777777"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realizacja planowanej inwestycji powinna być zgodna z wymogami ustawy z dnia 23 lipca 2003 r. o ochronie zabytków i opiece nad zabytkami.</w:t>
      </w:r>
    </w:p>
    <w:p w14:paraId="3EF9FD62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177A6961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4E295A5F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237CC7D4" w14:textId="77777777"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4521"/>
      </w:tblGrid>
      <w:tr w:rsidR="00C20546" w14:paraId="473B43F0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50AD747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BF1684F" w14:textId="77777777" w:rsidR="00A77B3E" w:rsidRDefault="00177B0F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14:paraId="47AA3297" w14:textId="77777777" w:rsidR="00A77B3E" w:rsidRDefault="00177B0F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6763B3FA" w14:textId="77777777" w:rsidR="00A77B3E" w:rsidRDefault="00177B0F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76FC77F3" w14:textId="77777777" w:rsidR="00A77B3E" w:rsidRDefault="00177B0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4E92A854" w14:textId="77777777" w:rsidR="00A77B3E" w:rsidRDefault="00177B0F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inwestycją towarzyszącą</w:t>
      </w:r>
    </w:p>
    <w:p w14:paraId="6B506C83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 wp14:anchorId="2577AE30" wp14:editId="7B6220C1">
            <wp:extent cx="4953691" cy="700328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70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E12B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7E8F8A97" wp14:editId="63C4B412">
            <wp:extent cx="5764581" cy="814664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E09A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0C3D0211" wp14:editId="1B84EC64">
            <wp:extent cx="5764581" cy="8146640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2D57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556D843B" wp14:editId="6576A558">
            <wp:extent cx="5764581" cy="8146640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41B0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13B21FFA" wp14:editId="338168BA">
            <wp:extent cx="5764581" cy="8146640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EA09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1CF120BB" w14:textId="77777777" w:rsidR="00A77B3E" w:rsidRDefault="00177B0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69816805" w14:textId="77777777" w:rsidR="00A77B3E" w:rsidRDefault="00177B0F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14:paraId="2480699A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br/>
      </w:r>
      <w:r>
        <w:rPr>
          <w:noProof/>
          <w:color w:val="000000"/>
          <w:u w:color="000000"/>
          <w:lang w:eastAsia="zh-TW" w:bidi="ar-SA"/>
        </w:rPr>
        <w:drawing>
          <wp:inline distT="0" distB="0" distL="0" distR="0" wp14:anchorId="069B762D" wp14:editId="15113E38">
            <wp:extent cx="5764581" cy="4068556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EDFE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518CA1B7" wp14:editId="1B24CC3D">
            <wp:extent cx="5764581" cy="4068556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1A32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 wp14:anchorId="6DBC0312" wp14:editId="60CEAB3E">
            <wp:extent cx="5764581" cy="4068556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9974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 wp14:anchorId="738C6454" wp14:editId="6BF1DF8D">
            <wp:extent cx="5764581" cy="4068556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ADD7" w14:textId="77777777"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 wp14:anchorId="391A19F0" wp14:editId="3961CD73">
            <wp:extent cx="5764581" cy="4068556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DB82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21E0F23B" w14:textId="77777777" w:rsidR="00C20546" w:rsidRDefault="00C20546">
      <w:pPr>
        <w:rPr>
          <w:color w:val="000000"/>
          <w:szCs w:val="20"/>
        </w:rPr>
      </w:pPr>
    </w:p>
    <w:p w14:paraId="4DB97968" w14:textId="77777777" w:rsidR="00C20546" w:rsidRDefault="00177B0F">
      <w:pPr>
        <w:rPr>
          <w:color w:val="000000"/>
          <w:szCs w:val="20"/>
        </w:rPr>
      </w:pPr>
      <w:r>
        <w:rPr>
          <w:b/>
          <w:color w:val="000000"/>
          <w:szCs w:val="20"/>
        </w:rPr>
        <w:t>Uzasadnienie</w:t>
      </w:r>
    </w:p>
    <w:p w14:paraId="5F73588E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Na podstawie art. 7 ust. 1 i 6 ustawy z dnia 5 lipca 2018 r. o ułatwieniach w przygotowaniu i realizacji inwestycji mieszkaniowych i inwestycji towarzyszących (Dz. U. z </w:t>
      </w:r>
      <w:r w:rsidRPr="003810D6">
        <w:rPr>
          <w:szCs w:val="20"/>
          <w:lang w:eastAsia="en-US" w:bidi="en-US"/>
        </w:rPr>
        <w:t>2021</w:t>
      </w:r>
      <w:r>
        <w:rPr>
          <w:szCs w:val="20"/>
        </w:rPr>
        <w:t> r. poz. 1538), zwanej dalej specustawą</w:t>
      </w:r>
      <w:r w:rsidRPr="003810D6">
        <w:rPr>
          <w:szCs w:val="20"/>
          <w:lang w:eastAsia="it-IT" w:bidi="it-IT"/>
        </w:rPr>
        <w:t>, pe</w:t>
      </w:r>
      <w:r>
        <w:rPr>
          <w:szCs w:val="20"/>
        </w:rPr>
        <w:t>łnomocnik inwestora JP SHOOTING RANGE Sp. z </w:t>
      </w:r>
      <w:r w:rsidRPr="003810D6">
        <w:rPr>
          <w:szCs w:val="20"/>
          <w:lang w:eastAsia="it-IT" w:bidi="it-IT"/>
        </w:rPr>
        <w:t>o.o. z</w:t>
      </w:r>
      <w:r>
        <w:rPr>
          <w:szCs w:val="20"/>
        </w:rPr>
        <w:t> siedzibą w Łodzi</w:t>
      </w:r>
      <w:r w:rsidRPr="003810D6">
        <w:rPr>
          <w:szCs w:val="20"/>
          <w:lang w:eastAsia="it-IT" w:bidi="it-IT"/>
        </w:rPr>
        <w:t>,</w:t>
      </w:r>
      <w:r>
        <w:rPr>
          <w:szCs w:val="20"/>
        </w:rPr>
        <w:t xml:space="preserve"> pismem z dnia 1 kwietnia 2022 r. wystąpił, za pośrednictwem Prezydenta Miasta Łodzi - Biura Architekta Miasta w Departamencie Planowania i  Rozwoju Gospodarczego Urzędu Miasta Łodzi, do Rady Miejskiej w Łodzi o ustalenie lokalizacji inwestycji mieszkaniowej polegającej na budowie zespołu zabudowy mieszkaniowej wielorodzinnej z </w:t>
      </w:r>
      <w:r w:rsidRPr="003810D6">
        <w:rPr>
          <w:szCs w:val="20"/>
          <w:lang w:eastAsia="it-IT" w:bidi="it-IT"/>
        </w:rPr>
        <w:t>gara</w:t>
      </w:r>
      <w:r>
        <w:rPr>
          <w:szCs w:val="20"/>
        </w:rPr>
        <w:t xml:space="preserve">żem wielostanowiskowym na kondygnacji podziemnej w „Fabryce </w:t>
      </w:r>
      <w:proofErr w:type="spellStart"/>
      <w:r>
        <w:rPr>
          <w:szCs w:val="20"/>
        </w:rPr>
        <w:t>Stolarowa</w:t>
      </w:r>
      <w:proofErr w:type="spellEnd"/>
      <w:r>
        <w:rPr>
          <w:szCs w:val="20"/>
        </w:rPr>
        <w:t>”, wraz z niezbędnymi urządzeniami budowlanymi z nim związanymi oraz drogami wewnętrznymi oraz niezbędną infrastrukturą, oraz inwestycji towarzyszącej polegającej na budowie budynku o funkcji usługowej, służącemu obsłudze mieszkańców budynku będącego przedmiotem inwestycji mieszkaniowej, wraz z niezbędnymi urządzeniami budowlanymi z nim związanymi, przy ulicy Rzgowskiej 26/28 w Łodzi, na nieruchomościach lub ich częściach obejmujących działki lub ich części o nr. 159/19, 75/2, 75/3, 153/1 i 152/1 w </w:t>
      </w:r>
      <w:r>
        <w:rPr>
          <w:szCs w:val="20"/>
          <w:lang w:val="x-none"/>
        </w:rPr>
        <w:t>obr</w:t>
      </w:r>
      <w:r>
        <w:rPr>
          <w:szCs w:val="20"/>
        </w:rPr>
        <w:t>ębie G-3. W związku z brakami formalnymi, wniosek został uzupełniony przy piśmie z dnia 28 kwietnia 2022 r., a następnie zmodyfikowany dnia 5 maja 2022 r. i opublikowany 9 maja 2022 r. w Biuletynie Informacji Publicznej na stronie Urzędu Miasta Łodzi.</w:t>
      </w:r>
    </w:p>
    <w:p w14:paraId="67192E41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związku z odmową uzgodnienia ww. wniosku przez Łódzkiego Wojewódzkiego Konserwatora Zabytków i Zarząd Dróg i Transportu oraz negatywną opinią Miejskiej Komisji Urbanistyczno-Architektonicznej, inwestor zmodyfikował wniosek przy piśmie z dnia 30 czerwca 2022 r. Inwestor m.in. rozszerzył zakres inwestycji mieszkaniowej o budynek mieszkalny wielorodzinny zlokalizowany w pierzei ulicy Rzgowskiej oraz zmniejszył teren objęty wnioskiem do części nieruchomości obejmującej część działki nr 159/19 oraz nieruchomości obejmującej działki nr 75/2 i 75/3, w </w:t>
      </w:r>
      <w:r>
        <w:rPr>
          <w:szCs w:val="20"/>
          <w:lang w:val="x-none"/>
        </w:rPr>
        <w:t>obr</w:t>
      </w:r>
      <w:r>
        <w:rPr>
          <w:szCs w:val="20"/>
        </w:rPr>
        <w:t>ębie G-3. Wniosek został opublikowany w Biuletynie Informacji Publicznej dnia 1 lipca 2022 r.</w:t>
      </w:r>
    </w:p>
    <w:p w14:paraId="4C105851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Wniosek spełnia wymagania okreś</w:t>
      </w:r>
      <w:r w:rsidRPr="003810D6">
        <w:rPr>
          <w:szCs w:val="20"/>
          <w:lang w:eastAsia="en-US" w:bidi="en-US"/>
        </w:rPr>
        <w:t>lone w</w:t>
      </w:r>
      <w:r>
        <w:rPr>
          <w:szCs w:val="20"/>
        </w:rPr>
        <w:t xml:space="preserve"> art. 7 ust. 7 specustawy. Określono granice terenu objętego wnioskiem, przedstawiając je na kopii mapy zasadniczej, przyjętej do państwowego zasobu geodezyjnego i kartograficznego, obejmującej teren, 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rego</w:t>
      </w:r>
      <w:proofErr w:type="spellEnd"/>
      <w:r>
        <w:rPr>
          <w:szCs w:val="20"/>
        </w:rPr>
        <w:t xml:space="preserve"> wniosek dotyczy i obszar, na 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</w:t>
      </w:r>
      <w:proofErr w:type="spellEnd"/>
      <w:r>
        <w:rPr>
          <w:szCs w:val="20"/>
        </w:rPr>
        <w:t xml:space="preserve"> inwestycja będzie oddziaływać, w skali 1:1000. Określono planowaną minimalną i maksymalną powierzchnię użytkową mieszkań, planowaną minimalną i maksymalną liczbę mieszkań, zakres inwestycji przeznaczony na działalność usługową, zmiany w dotychczasowym sposobie zagospodarowania terenu. Wniosek obejmuje analizę powiązania inwestycji mieszkaniowej z uzbrojeniem </w:t>
      </w:r>
      <w:proofErr w:type="gramStart"/>
      <w:r>
        <w:rPr>
          <w:szCs w:val="20"/>
        </w:rPr>
        <w:t>terenu,</w:t>
      </w:r>
      <w:proofErr w:type="gramEnd"/>
      <w:r>
        <w:rPr>
          <w:szCs w:val="20"/>
        </w:rPr>
        <w:t xml:space="preserve"> oraz charakterystykę inwestycji mieszkaniowej. Wnioskodawca określił, </w:t>
      </w:r>
      <w:proofErr w:type="gramStart"/>
      <w:r>
        <w:rPr>
          <w:szCs w:val="20"/>
        </w:rPr>
        <w:t>że  nie</w:t>
      </w:r>
      <w:proofErr w:type="gramEnd"/>
      <w:r>
        <w:rPr>
          <w:szCs w:val="20"/>
        </w:rPr>
        <w:t xml:space="preserve"> wskazuje nieruchomości, według katastru nieruchomości oraz księgi wieczystej, na 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mają być zlokalizowane obiekty objęte inwestycją mieszkaniową i towarzyszącą oraz nieruchomoś</w:t>
      </w:r>
      <w:r w:rsidRPr="003810D6">
        <w:rPr>
          <w:szCs w:val="20"/>
          <w:lang w:eastAsia="it-IT" w:bidi="it-IT"/>
        </w:rPr>
        <w:t>ci, o</w:t>
      </w:r>
      <w:r>
        <w:rPr>
          <w:szCs w:val="20"/>
        </w:rPr>
        <w:t>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mowa w art. 35 ust. 1 i art. 38 ust. 1 specustawy. Inwestor wskazał r</w:t>
      </w:r>
      <w:proofErr w:type="spellStart"/>
      <w:r>
        <w:rPr>
          <w:szCs w:val="20"/>
          <w:lang w:val="x-none"/>
        </w:rPr>
        <w:t>ó</w:t>
      </w:r>
      <w:r>
        <w:rPr>
          <w:szCs w:val="20"/>
        </w:rPr>
        <w:t>wnież</w:t>
      </w:r>
      <w:proofErr w:type="spellEnd"/>
      <w:r>
        <w:rPr>
          <w:szCs w:val="20"/>
        </w:rPr>
        <w:t>, że dla obszaru, na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rym</w:t>
      </w:r>
      <w:proofErr w:type="spellEnd"/>
      <w:r>
        <w:rPr>
          <w:szCs w:val="20"/>
        </w:rPr>
        <w:t xml:space="preserve"> zlokalizowana jest inwestycja obowiązuje miejscowy plan zagospodarowania przestrzennego, w jakim zakresie wnioskowana inwestycja nie spełnia jego ustaleń oraz wykazał brak sprzeczności inwestycji mieszkaniowej ze studium uwarunkowań i </w:t>
      </w:r>
      <w:proofErr w:type="spellStart"/>
      <w:r>
        <w:rPr>
          <w:szCs w:val="20"/>
        </w:rPr>
        <w:t>kierunk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 zagospodarowania przestrzennego miasta Łodzi. Inwestor wykazał, że inwestycja mieszkaniowa odpowiada standardom, o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mowa w rozdziale 3 specustawy. Do wniosku załączono koncepcję urbanistyczno-architektoniczną, sporządzoną przez osobę wpisaną na listę izby samorządu zawodowego architekt</w:t>
      </w:r>
      <w:r>
        <w:rPr>
          <w:szCs w:val="20"/>
          <w:lang w:val="x-none"/>
        </w:rPr>
        <w:t>ó</w:t>
      </w:r>
      <w:r>
        <w:rPr>
          <w:szCs w:val="20"/>
        </w:rPr>
        <w:t>w posiadającą uprawnienia budowlane do projektowania bez ograniczeń w specjalności architektonicznej, oraz inne wymagane oświadczenia i zaświadczenia.</w:t>
      </w:r>
    </w:p>
    <w:p w14:paraId="2A18FA10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Pismem z dnia 5 lipca 2022 r. powiadomiono organy opiniują</w:t>
      </w:r>
      <w:r w:rsidRPr="003810D6">
        <w:rPr>
          <w:szCs w:val="20"/>
          <w:lang w:eastAsia="en-US" w:bidi="en-US"/>
        </w:rPr>
        <w:t>ce i</w:t>
      </w:r>
      <w:r>
        <w:rPr>
          <w:szCs w:val="20"/>
        </w:rPr>
        <w:t> uzgadniające, o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mowa w art. 7 ust. 12 i 14 specustawy, o możliwości przedstawienia stanowiska w sprawie lub uzgodnienia w ciągu 21 dni od daty doręczenia wystąpienia.</w:t>
      </w:r>
    </w:p>
    <w:p w14:paraId="1B3DFB1A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14:paraId="33D6CC45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Prezydent Miasta Łodzi, w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rego</w:t>
      </w:r>
      <w:proofErr w:type="spellEnd"/>
      <w:r>
        <w:rPr>
          <w:szCs w:val="20"/>
        </w:rPr>
        <w:t xml:space="preserve"> imieniu działa Dyrektor Łódzkiego Ośrodka Geodezji - opinia z dnia 14 lipca 2022 r., znak OKS.071.47.2022.2, informują</w:t>
      </w:r>
      <w:r w:rsidRPr="003810D6">
        <w:rPr>
          <w:szCs w:val="20"/>
          <w:lang w:eastAsia="it-IT" w:bidi="it-IT"/>
        </w:rPr>
        <w:t>ca o</w:t>
      </w:r>
      <w:r>
        <w:rPr>
          <w:szCs w:val="20"/>
        </w:rPr>
        <w:t> braku zastrzeżeń w zakresie ochrony grunt</w:t>
      </w:r>
      <w:r>
        <w:rPr>
          <w:szCs w:val="20"/>
          <w:lang w:val="x-none"/>
        </w:rPr>
        <w:t>ó</w:t>
      </w:r>
      <w:r>
        <w:rPr>
          <w:szCs w:val="20"/>
        </w:rPr>
        <w:t>w rolnych oraz koordynacji usytuowania projektowanych sieci uzbrojenia terenu;</w:t>
      </w:r>
    </w:p>
    <w:p w14:paraId="526732E8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Szef Centralnego Wojskowego Centrum Rekrutacji, Szef Ośrodka Zamiejscowego w Łodzi - pismo z dnia 11 lipca 2022 r. znak: CWCR_OZ_Łódź.Oper.0732.78.2022 informujące o braku uwag i zastrzeżeń do przedmiotowej lokalizacji;</w:t>
      </w:r>
    </w:p>
    <w:p w14:paraId="5C18BED4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Miejska Komisja Urbanistyczno-Architektoniczna - pozytywna opinia wyrażona w uchwale nr 27/X/2022 z dnia 18 lipca 2022 r.;</w:t>
      </w:r>
    </w:p>
    <w:p w14:paraId="3C5DAEF8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Zarząd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dztwa</w:t>
      </w:r>
      <w:proofErr w:type="spellEnd"/>
      <w:r>
        <w:rPr>
          <w:szCs w:val="20"/>
        </w:rPr>
        <w:t xml:space="preserve"> Łódzkiego - pismo z dnia 21 lipca 2022 r., znak BPPWŁ.ZP.405.5.2022, informują</w:t>
      </w:r>
      <w:r w:rsidRPr="003810D6">
        <w:rPr>
          <w:szCs w:val="20"/>
          <w:lang w:eastAsia="it-IT" w:bidi="it-IT"/>
        </w:rPr>
        <w:t>c</w:t>
      </w:r>
      <w:r>
        <w:rPr>
          <w:szCs w:val="20"/>
        </w:rPr>
        <w:t>e</w:t>
      </w:r>
      <w:r w:rsidRPr="003810D6">
        <w:rPr>
          <w:szCs w:val="20"/>
          <w:lang w:eastAsia="it-IT" w:bidi="it-IT"/>
        </w:rPr>
        <w:t xml:space="preserve"> o</w:t>
      </w:r>
      <w:r>
        <w:rPr>
          <w:szCs w:val="20"/>
        </w:rPr>
        <w:t xml:space="preserve"> braku możliwości przeprowadzenia oceny przedłożonego projektu i zaopiniowania go z uwagi na fakt, że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dztwo</w:t>
      </w:r>
      <w:proofErr w:type="spellEnd"/>
      <w:r>
        <w:rPr>
          <w:szCs w:val="20"/>
        </w:rPr>
        <w:t xml:space="preserve"> Łódzkie nie posiada audytu krajobrazowego;</w:t>
      </w:r>
    </w:p>
    <w:p w14:paraId="710E45C5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Łódzki Państwowy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dzki</w:t>
      </w:r>
      <w:proofErr w:type="spellEnd"/>
      <w:r>
        <w:rPr>
          <w:szCs w:val="20"/>
        </w:rPr>
        <w:t xml:space="preserve"> Inspektor Sanitarny w Łodzi - pozytywna opinia z dnia 25 lipca 2022 r., znak: Ł</w:t>
      </w:r>
      <w:r w:rsidRPr="003810D6">
        <w:rPr>
          <w:szCs w:val="20"/>
          <w:lang w:eastAsia="de-DE" w:bidi="de-DE"/>
        </w:rPr>
        <w:t>PWIS.NSOZNS.9022.</w:t>
      </w:r>
      <w:r>
        <w:rPr>
          <w:szCs w:val="20"/>
        </w:rPr>
        <w:t>260</w:t>
      </w:r>
      <w:r w:rsidRPr="003810D6">
        <w:rPr>
          <w:szCs w:val="20"/>
          <w:lang w:eastAsia="de-DE" w:bidi="de-DE"/>
        </w:rPr>
        <w:t>.2022.</w:t>
      </w:r>
      <w:r>
        <w:rPr>
          <w:szCs w:val="20"/>
        </w:rPr>
        <w:t>AK</w:t>
      </w:r>
      <w:r w:rsidRPr="003810D6">
        <w:rPr>
          <w:szCs w:val="20"/>
          <w:lang w:eastAsia="de-DE" w:bidi="de-DE"/>
        </w:rPr>
        <w:t>.</w:t>
      </w:r>
    </w:p>
    <w:p w14:paraId="4B978310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zostały wysłane do Wnioskodawcy.</w:t>
      </w:r>
    </w:p>
    <w:p w14:paraId="0E8BD741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14:paraId="25CD954F" w14:textId="77777777"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 xml:space="preserve">Komendanta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dzkiej</w:t>
      </w:r>
      <w:proofErr w:type="spellEnd"/>
      <w:r>
        <w:rPr>
          <w:szCs w:val="20"/>
        </w:rPr>
        <w:t xml:space="preserve"> Państwowej Straży Pożarnej w Łodzi;</w:t>
      </w:r>
    </w:p>
    <w:p w14:paraId="5AE5B01E" w14:textId="77777777"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Agencji Bezpieczeństwa Wewnętrznego / Dyrektora Delegatury w Katowicach;</w:t>
      </w:r>
    </w:p>
    <w:p w14:paraId="38A2667C" w14:textId="77777777"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 xml:space="preserve">Komendanta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dzkiego</w:t>
      </w:r>
      <w:proofErr w:type="spellEnd"/>
      <w:r>
        <w:rPr>
          <w:szCs w:val="20"/>
        </w:rPr>
        <w:t xml:space="preserve"> Policji w Łodzi;</w:t>
      </w:r>
    </w:p>
    <w:p w14:paraId="494278FD" w14:textId="77777777"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Nadwiślańskiego Oddział</w:t>
      </w:r>
      <w:r w:rsidRPr="003810D6">
        <w:rPr>
          <w:szCs w:val="20"/>
          <w:lang w:eastAsia="de-DE" w:bidi="de-DE"/>
        </w:rPr>
        <w:t>u Stra</w:t>
      </w:r>
      <w:r>
        <w:rPr>
          <w:szCs w:val="20"/>
        </w:rPr>
        <w:t>ży Granicznej im. Powstania Warszawskiego,</w:t>
      </w:r>
    </w:p>
    <w:p w14:paraId="162868DD" w14:textId="77777777"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Prezesa Urzędu Lotnictwa Cywilnego,</w:t>
      </w:r>
    </w:p>
    <w:p w14:paraId="274BAFCB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co do 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zgodnie z art. 7 ust. 13 specustawy nieprzekazanie opinii w terminie 21 dni od dnia otrzymania powiadomienia uznaje się za brak zastrzeżeń.</w:t>
      </w:r>
    </w:p>
    <w:p w14:paraId="1DA3B97E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Organy uzgadniające:</w:t>
      </w:r>
    </w:p>
    <w:p w14:paraId="2D0FD9D6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Zarząd Dr</w:t>
      </w:r>
      <w:proofErr w:type="spellStart"/>
      <w:r>
        <w:rPr>
          <w:szCs w:val="20"/>
          <w:lang w:val="x-none"/>
        </w:rPr>
        <w:t>ó</w:t>
      </w:r>
      <w:r w:rsidRPr="003810D6">
        <w:rPr>
          <w:szCs w:val="20"/>
          <w:lang w:eastAsia="en-US" w:bidi="en-US"/>
        </w:rPr>
        <w:t>g</w:t>
      </w:r>
      <w:proofErr w:type="spellEnd"/>
      <w:r w:rsidRPr="003810D6">
        <w:rPr>
          <w:szCs w:val="20"/>
          <w:lang w:eastAsia="en-US" w:bidi="en-US"/>
        </w:rPr>
        <w:t xml:space="preserve"> i</w:t>
      </w:r>
      <w:r>
        <w:rPr>
          <w:szCs w:val="20"/>
        </w:rPr>
        <w:t> </w:t>
      </w:r>
      <w:r w:rsidRPr="003810D6">
        <w:rPr>
          <w:szCs w:val="20"/>
          <w:lang w:eastAsia="pt-PT" w:bidi="pt-PT"/>
        </w:rPr>
        <w:t>Transportu</w:t>
      </w:r>
      <w:r>
        <w:rPr>
          <w:szCs w:val="20"/>
        </w:rPr>
        <w:t xml:space="preserve"> nie wypowiedział się w terminie 21 dni od dnia otrzymania wniosku, co zgodnie z art. 7 pkt 15 specustawy uznaje się za uzgodnienie wniosku,</w:t>
      </w:r>
    </w:p>
    <w:p w14:paraId="5424B005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Łódzki </w:t>
      </w:r>
      <w:proofErr w:type="spellStart"/>
      <w:r>
        <w:rPr>
          <w:szCs w:val="20"/>
        </w:rPr>
        <w:t>Wojew</w:t>
      </w:r>
      <w:r>
        <w:rPr>
          <w:szCs w:val="20"/>
          <w:lang w:val="x-none"/>
        </w:rPr>
        <w:t>ó</w:t>
      </w:r>
      <w:r>
        <w:rPr>
          <w:szCs w:val="20"/>
        </w:rPr>
        <w:t>dzki</w:t>
      </w:r>
      <w:proofErr w:type="spellEnd"/>
      <w:r>
        <w:rPr>
          <w:szCs w:val="20"/>
        </w:rPr>
        <w:t xml:space="preserve"> Konserwator </w:t>
      </w:r>
      <w:proofErr w:type="spellStart"/>
      <w:r>
        <w:rPr>
          <w:szCs w:val="20"/>
        </w:rPr>
        <w:t>Zabytk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 uzgodnił zmodyfikowany wniosek o ustalenie lokalizacji inwestycji mieszkaniowej i inwestycji towarzyszącej przy ulicy Rzgowskiej 26/28 w Łodzi - postanowienie z dnia 12 lipca 2022 r. znak WUOZ-PP.5151.654.2022.LL.AD.</w:t>
      </w:r>
    </w:p>
    <w:p w14:paraId="1E81A262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Do projektu uchwały, zgodnie z art. 7 ust. 17 specustawy, dołączone zostały uzyskane opinie i uzgodnienia. Z ich treści wynika, że podmioty opiniujące lub uzgadniające nie wniosły sprzeciwu wobec planowanej inwestycji.</w:t>
      </w:r>
    </w:p>
    <w:p w14:paraId="6E3F5906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trakcie trwania procedury nie wpłynęły żadne uwagi do wniosku.</w:t>
      </w:r>
    </w:p>
    <w:p w14:paraId="0F4729B4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Wnioskodawca złożył oświadczenie, o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rym</w:t>
      </w:r>
      <w:proofErr w:type="spellEnd"/>
      <w:r>
        <w:rPr>
          <w:szCs w:val="20"/>
        </w:rPr>
        <w:t xml:space="preserve"> mowa w art. 7 ust. 8 pkt 2 specustawy, że nie zachodzi kolizja lokalizacji inwestycji mieszkaniowej z inwestycjami, o 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rych</w:t>
      </w:r>
      <w:proofErr w:type="spellEnd"/>
      <w:r>
        <w:rPr>
          <w:szCs w:val="20"/>
        </w:rPr>
        <w:t xml:space="preserve"> mowa w art. 4 pkt 1-13 specustawy i </w:t>
      </w:r>
      <w:proofErr w:type="spellStart"/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re</w:t>
      </w:r>
      <w:proofErr w:type="spellEnd"/>
      <w:r>
        <w:rPr>
          <w:szCs w:val="20"/>
        </w:rPr>
        <w:t xml:space="preserve"> mają ustawowe pierwszeństwo przed inwestycjami mieszkaniowymi.</w:t>
      </w:r>
    </w:p>
    <w:p w14:paraId="38178EDF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Na obszarze obejmującym teren wniosku obowiązuje miejscowy plan zagospodarowania przestrzennego dla części obszaru miasta Łodzi położonej w rejonie ulic: Stanisława Przybyszewskiego, Kruczej, </w:t>
      </w:r>
      <w:proofErr w:type="spellStart"/>
      <w:r>
        <w:rPr>
          <w:szCs w:val="20"/>
        </w:rPr>
        <w:t>Zarzewskiej</w:t>
      </w:r>
      <w:proofErr w:type="spellEnd"/>
      <w:r>
        <w:rPr>
          <w:szCs w:val="20"/>
        </w:rPr>
        <w:t xml:space="preserve">, Łomżyńskiej, gen. Jarosława Dąbrowskiego, Rzgowskiej, Bednarskiej, Wólczańskiej, Sieradzkiej i Piotrkowskiej oraz placu Reymonta, przyjęty uchwałą Nr LXXXVIII/1823/14 Rady Miejskiej w Łodzi z dnia 4 czerwca 2014 </w:t>
      </w:r>
      <w:proofErr w:type="gramStart"/>
      <w:r>
        <w:rPr>
          <w:szCs w:val="20"/>
        </w:rPr>
        <w:t>r..</w:t>
      </w:r>
      <w:proofErr w:type="gramEnd"/>
      <w:r>
        <w:rPr>
          <w:szCs w:val="20"/>
        </w:rPr>
        <w:t xml:space="preserve"> Teren inwestycji mieszkaniowej zlokalizowany jest na terenie wyznaczonym liniami rozgraniczającymi i oznaczony symbolem 1U, o przeznaczeniu tereny zabudowy usługowej z ograniczeniem do usług handlu, gastronomii, kultury, usług administracyjno-biurowych, hotelarstwa i zakwaterowania turystycznego, opieki medycznej. Niezgodność z ustaleniami miejscowego planu zagospodarowania przestrzennego dotyczy przede wszystkim przeznaczenia: w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- teren zabudowy usługowej, wniosek dotyczy m.in. dwóch budynków mieszkaniowych wielorodzinnych; wysokości zabudowy: w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do 5 kondygnacji i jednocześnie nie więcej niż 16 m, wniosek obejmuje m.in. budynek wielorodzinnych o wysokości do 7 kondygnacji i maksymalnie 22,4 m wysokości; ilość miejsc parkingowych zmniejszonych do wskaźnika 0,7 miejsca na lokal mieszkalny, która jest zgodna z lokalnymi standardami urbanistycznymi, zamiast 1,2 ustalonego w planie miejscowym; nieuwzględnienia strefy zieleni wyznaczonej w planie miejscowym w północno-wschodniej części działki, na której zaprojektowano fragment budynku mieszkalnego wielorodzinnego, jednocześnie lokalizując powierzchnię biologicznie czynną (min. 10% powierzchni terenu inwestycji) głównie w centralnej części założenia, na placu-dziedzińcu wewnętrznym.</w:t>
      </w:r>
    </w:p>
    <w:p w14:paraId="7AD0C87D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Zgodnie z art. 5 ust. 3 specustawy inwestycję mieszkaniową lub inwestycję towarzyszącą realizuje się niezależnie od istnienia lub ustaleń miejscowego planu zagospodarowania przestrzennego pod warunkiem, że nie jest sprzeczna ze studium uwarunkowań </w:t>
      </w:r>
      <w:proofErr w:type="spellStart"/>
      <w:r>
        <w:rPr>
          <w:szCs w:val="20"/>
        </w:rPr>
        <w:t>kierunk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 xml:space="preserve">w zagospodarowania przestrzennego gminy oraz uchwałą o utworzeniu parku kulturowego. Z ustaleń Studium uwarunkowań i </w:t>
      </w:r>
      <w:proofErr w:type="spellStart"/>
      <w:r>
        <w:rPr>
          <w:szCs w:val="20"/>
        </w:rPr>
        <w:t>kierunk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 zagospodarowania przestrzennego, przyjętego uchwałą Nr LXIX/1753/18 Rady Miejskiej w Łodzi z dnia 28 </w:t>
      </w:r>
      <w:r w:rsidRPr="003810D6">
        <w:rPr>
          <w:szCs w:val="20"/>
          <w:lang w:eastAsia="it-IT" w:bidi="it-IT"/>
        </w:rPr>
        <w:t>marca 2018</w:t>
      </w:r>
      <w:r>
        <w:rPr>
          <w:szCs w:val="20"/>
        </w:rPr>
        <w:t> r., zmienioną uchwałami Rady Miejskiej w Łodzi Nr VI/215/19 z dnia 6 </w:t>
      </w:r>
      <w:r w:rsidRPr="003810D6">
        <w:rPr>
          <w:szCs w:val="20"/>
          <w:lang w:eastAsia="it-IT" w:bidi="it-IT"/>
        </w:rPr>
        <w:t>marca 2019</w:t>
      </w:r>
      <w:r>
        <w:rPr>
          <w:szCs w:val="20"/>
        </w:rPr>
        <w:t xml:space="preserve"> r. oraz Nr LII/1605/21 z dnia 22 grudnia 2021 r., zwanego dalej Studium, wynika, że lokalizacja wnioskowanej inwestycji mieszkaniowej i inwestycji towarzyszącej znajduje się w jednostce W3b - strefa wielkomiejska, jednostka funkcjonalno-przestrzenna — wielofunkcyjne kwartały śródmiejskie III, tereny zabudowy mieszkaniowej wielorodzinnej, usługowej. </w:t>
      </w:r>
      <w:proofErr w:type="spellStart"/>
      <w:r>
        <w:rPr>
          <w:szCs w:val="20"/>
        </w:rPr>
        <w:t>Zar</w:t>
      </w:r>
      <w:r>
        <w:rPr>
          <w:szCs w:val="20"/>
          <w:lang w:val="x-none"/>
        </w:rPr>
        <w:t>ó</w:t>
      </w:r>
      <w:r>
        <w:rPr>
          <w:szCs w:val="20"/>
        </w:rPr>
        <w:t>wno</w:t>
      </w:r>
      <w:proofErr w:type="spellEnd"/>
      <w:r>
        <w:rPr>
          <w:szCs w:val="20"/>
        </w:rPr>
        <w:t xml:space="preserve"> przeznaczenie projektowanego zespołu zabudowy mieszkaniowej wielorodzinnej z budynkiem o funkcji usługowej, zaprojektowane przekształcenie terenu pofabrycznego poprawiające jakość zamieszkania w mieście, jak i ukształtowanie zabudowy obejmujące m.in. uzupełnienie pierzei ulicy Rzgowskiej, wytworzenie pierzei nowej ulicy zaplanowanej w miejscowym planie oraz powstanie wewnętrznego placu-dziedzińca zagospodarowanego zielenią, uwzględnienie osi widokowych i ekspozycji istniejącej zabytkowej wieży budynku przędzalni, zlokalizowanego wewnątrz terenu inwestycji, a także charakterystyczne parametry zabudowy i zagospodarowania terenu, jak powierzchnia biologicznie czynna terenu, intensywność zabudowy czy jej wysokość, nie są sprzeczne ze Studium.</w:t>
      </w:r>
    </w:p>
    <w:p w14:paraId="36A86E8E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Inwestycja została zlokalizowana poza obszarem parku kulturowego.</w:t>
      </w:r>
    </w:p>
    <w:p w14:paraId="76A5FCE6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Wniosek inwestora spełnia standardy lokalizacji i realizacji inwestycji mieszkaniowych określonych w rozdziale 3 specustawy w następujący </w:t>
      </w:r>
      <w:proofErr w:type="spellStart"/>
      <w:r>
        <w:rPr>
          <w:szCs w:val="20"/>
        </w:rPr>
        <w:t>spos</w:t>
      </w:r>
      <w:r>
        <w:rPr>
          <w:szCs w:val="20"/>
          <w:lang w:val="x-none"/>
        </w:rPr>
        <w:t>ó</w:t>
      </w:r>
      <w:r>
        <w:rPr>
          <w:szCs w:val="20"/>
        </w:rPr>
        <w:t>b</w:t>
      </w:r>
      <w:proofErr w:type="spellEnd"/>
      <w:r>
        <w:rPr>
          <w:szCs w:val="20"/>
        </w:rPr>
        <w:t>:</w:t>
      </w:r>
    </w:p>
    <w:p w14:paraId="58E3F00D" w14:textId="77777777"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1) zgodnie z art. 17 ust. 1 specustawy:</w:t>
      </w:r>
    </w:p>
    <w:p w14:paraId="3B7CFD29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lastRenderedPageBreak/>
        <w:t>a)</w:t>
      </w:r>
      <w:r>
        <w:rPr>
          <w:szCs w:val="20"/>
        </w:rPr>
        <w:tab/>
        <w:t>inwestycja ma zapewniony dostęp do drogi publicznej - ulicy Rzgowskiej poprzez projektowany zjazd zlokalizowany na działkach nr 75/2 i 75/3 w obrębie G-3, przy ulicy Rzgowskiej 22 i projektowane drogi wewnętrzne o szerokości drogi nie mniejszej niż 6 m,</w:t>
      </w:r>
    </w:p>
    <w:p w14:paraId="4508F0F3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>inwestycja ma zapewniony dostęp do sieci wodociągowej i kanalizacyjnej – zgodnie z warunkami przyłączenia do sieci WTT.424.430.2022/WSZ z dnia 9 marca 2022 r. Zakładu Wodociąg</w:t>
      </w:r>
      <w:r>
        <w:rPr>
          <w:szCs w:val="20"/>
          <w:lang w:val="x-none"/>
        </w:rPr>
        <w:t>ó</w:t>
      </w:r>
      <w:r>
        <w:rPr>
          <w:szCs w:val="20"/>
        </w:rPr>
        <w:t>w i Kanalizacji Sp. z </w:t>
      </w:r>
      <w:r w:rsidRPr="003810D6">
        <w:rPr>
          <w:szCs w:val="20"/>
          <w:lang w:eastAsia="it-IT" w:bidi="it-IT"/>
        </w:rPr>
        <w:t>o.o.,</w:t>
      </w:r>
    </w:p>
    <w:p w14:paraId="03107911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c)</w:t>
      </w:r>
      <w:r>
        <w:rPr>
          <w:szCs w:val="20"/>
        </w:rPr>
        <w:tab/>
        <w:t>inwestycja ma zapewniony dostęp do sieci elektroenergetycznej – zgodnie z oświadczeniem nr 22-D7/WZD/00108/SL z dnia 28 lutego 2022 r. PGE Dystrybucja S.A. w Łodzi;</w:t>
      </w:r>
    </w:p>
    <w:p w14:paraId="2A012C09" w14:textId="77777777"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2) zgodnie z art. 17 ust. 2 w związku z art. 19 specustawy i uchwałą Nr LXXVI/2076/18 Rady Miejskiej w Łodzi z dnia 10 października 2018 r. w sprawie lokalnych standard</w:t>
      </w:r>
      <w:r>
        <w:rPr>
          <w:szCs w:val="20"/>
          <w:lang w:val="x-none"/>
        </w:rPr>
        <w:t>ó</w:t>
      </w:r>
      <w:r>
        <w:rPr>
          <w:szCs w:val="20"/>
        </w:rPr>
        <w:t>w urbanistycznych dla Miasta Łodzi, zmienioną uchwałami Rady Miejskiej w Łodzi Nr III/59/18 z dnia 27 grudnia 2018 r., Nr XXXIII/1093/20 z dnia 2 grudnia 2020 r. i Nr LX/1810/22</w:t>
      </w:r>
      <w:r w:rsidRPr="003810D6">
        <w:rPr>
          <w:szCs w:val="20"/>
          <w:lang w:eastAsia="de-DE" w:bidi="de-DE"/>
        </w:rPr>
        <w:t xml:space="preserve"> z</w:t>
      </w:r>
      <w:r>
        <w:rPr>
          <w:szCs w:val="20"/>
        </w:rPr>
        <w:t> dnia 1 czerwca 2022 r., zwanych dalej lokalnymi standardami urbanistycznymi:</w:t>
      </w:r>
    </w:p>
    <w:p w14:paraId="0A032B38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 xml:space="preserve">a) </w:t>
      </w:r>
      <w:r>
        <w:rPr>
          <w:szCs w:val="20"/>
        </w:rPr>
        <w:tab/>
        <w:t>odległość (dojście) inwestycji mieszkaniowej od istniejącego przystanku publicznego transportu zbiorowego - przystanku autobusowego Rzgowska -Dąbrowskiego wynosi około 165 m, czyli nie więcej niż 250 m,</w:t>
      </w:r>
    </w:p>
    <w:p w14:paraId="369DB493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 xml:space="preserve">odległość (dojście) do Szkoły Podstawowej nr 10, zlokalizowanej przy ulicy Przybyszewskiego 15/21 mogącej przyjąć nie mniej niż 7% planowanych </w:t>
      </w:r>
      <w:proofErr w:type="spellStart"/>
      <w:r>
        <w:rPr>
          <w:szCs w:val="20"/>
        </w:rPr>
        <w:t>mieszkańc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 inwestycji, wynosi nie więcej niż 750 m, co potwierdza zaświadczenie z dnia 9 marca 2022 r., nr DEP-ED-X.0124.8.2022;</w:t>
      </w:r>
    </w:p>
    <w:p w14:paraId="5B252BD7" w14:textId="77777777"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3) zgodnie z art. 17 ust. 3 specustawy spełnienie wymogu określonego w ustawie art. 17 ust. 2 pkt 2 potwierdził Prezydent Miasta Łodzi, zaświadczeniem znak: DEP-ED-X.0124.8.2022</w:t>
      </w:r>
      <w:r w:rsidRPr="003810D6">
        <w:rPr>
          <w:szCs w:val="20"/>
          <w:lang w:eastAsia="de-DE" w:bidi="de-DE"/>
        </w:rPr>
        <w:t xml:space="preserve"> z</w:t>
      </w:r>
      <w:r>
        <w:rPr>
          <w:szCs w:val="20"/>
        </w:rPr>
        <w:t> dnia 9 marca 2022 roku;</w:t>
      </w:r>
    </w:p>
    <w:p w14:paraId="3C0FB90A" w14:textId="77777777"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4)</w:t>
      </w:r>
      <w:r>
        <w:rPr>
          <w:szCs w:val="20"/>
        </w:rPr>
        <w:tab/>
        <w:t>zgodnie z art. 17 ust. 4 w związku z art. 19 specustawy i lokalnymi standardami urbanistycznymi, inwestycja jest zlokalizowana w odległości okoł</w:t>
      </w:r>
      <w:r w:rsidRPr="003810D6">
        <w:rPr>
          <w:szCs w:val="20"/>
          <w:lang w:eastAsia="it-IT" w:bidi="it-IT"/>
        </w:rPr>
        <w:t>o 25</w:t>
      </w:r>
      <w:r>
        <w:rPr>
          <w:szCs w:val="20"/>
        </w:rPr>
        <w:t>0 m od Parku im. J. Dąbrowskiego o powierzchni ok. 5,4 ha, czyli w odległości mniejszej niż 750 m od urządzonych teren</w:t>
      </w:r>
      <w:r>
        <w:rPr>
          <w:szCs w:val="20"/>
          <w:lang w:val="x-none"/>
        </w:rPr>
        <w:t>ó</w:t>
      </w:r>
      <w:r>
        <w:rPr>
          <w:szCs w:val="20"/>
        </w:rPr>
        <w:t xml:space="preserve">w wypoczynku oraz rekreacji lub sportu, o powierzchni stanowiącej co najmniej iloczyn planowanej liczby </w:t>
      </w:r>
      <w:proofErr w:type="spellStart"/>
      <w:r>
        <w:rPr>
          <w:szCs w:val="20"/>
        </w:rPr>
        <w:t>mieszkańc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 xml:space="preserve">w (maksymalnie 789 </w:t>
      </w:r>
      <w:proofErr w:type="spellStart"/>
      <w:r>
        <w:rPr>
          <w:szCs w:val="20"/>
        </w:rPr>
        <w:t>mieszkańc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w) oraz wskaźnika wynoszącego 4 m</w:t>
      </w:r>
      <w:r>
        <w:rPr>
          <w:szCs w:val="20"/>
          <w:vertAlign w:val="superscript"/>
        </w:rPr>
        <w:t>2</w:t>
      </w:r>
      <w:r>
        <w:rPr>
          <w:szCs w:val="20"/>
        </w:rPr>
        <w:t>, czyli 3156 m</w:t>
      </w:r>
      <w:r>
        <w:rPr>
          <w:szCs w:val="20"/>
          <w:vertAlign w:val="superscript"/>
        </w:rPr>
        <w:t>2</w:t>
      </w:r>
      <w:r>
        <w:rPr>
          <w:szCs w:val="20"/>
        </w:rPr>
        <w:t>;</w:t>
      </w:r>
    </w:p>
    <w:p w14:paraId="423A779E" w14:textId="77777777"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5)</w:t>
      </w:r>
      <w:r>
        <w:rPr>
          <w:szCs w:val="20"/>
        </w:rPr>
        <w:tab/>
        <w:t>zgodnie z art. 17 ust. 6 w związku z art. 19 specustawy i lokalnymi standardami urbanistycznymi, projektowane budynki będą miały maksymalnie VII kondygnacji;</w:t>
      </w:r>
    </w:p>
    <w:p w14:paraId="580BD112" w14:textId="77777777"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6)</w:t>
      </w:r>
      <w:r>
        <w:rPr>
          <w:szCs w:val="20"/>
        </w:rPr>
        <w:tab/>
        <w:t>zgodnie z art. 19 ust. 3 specustawy i lokalnymi standardami urbanistycznymi:</w:t>
      </w:r>
    </w:p>
    <w:p w14:paraId="58609639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a)</w:t>
      </w:r>
      <w:r>
        <w:rPr>
          <w:szCs w:val="20"/>
        </w:rPr>
        <w:tab/>
        <w:t xml:space="preserve">inwestycja ma zapewniony dostęp sieci ciepłowniczej zgodnie z pismem znak: VECP/HN/TP/2022 z dnia 16 lutego 2022 r. </w:t>
      </w:r>
      <w:r w:rsidRPr="003810D6">
        <w:rPr>
          <w:szCs w:val="20"/>
          <w:lang w:eastAsia="de-DE" w:bidi="de-DE"/>
        </w:rPr>
        <w:t xml:space="preserve">VEOLIA ENERGIA </w:t>
      </w:r>
      <w:r>
        <w:rPr>
          <w:szCs w:val="20"/>
        </w:rPr>
        <w:t>ŁÓDŹ S.A.;</w:t>
      </w:r>
    </w:p>
    <w:p w14:paraId="0C6FFE20" w14:textId="77777777"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 xml:space="preserve">zapewniono niezbędną minimalną liczbę miejsc parkingowych dla obsługi inwestycji mieszkaniowej nie mniejszą niż wskaźnik 0,7 </w:t>
      </w:r>
      <w:proofErr w:type="spellStart"/>
      <w:r>
        <w:rPr>
          <w:szCs w:val="20"/>
        </w:rPr>
        <w:t>m.p</w:t>
      </w:r>
      <w:proofErr w:type="spellEnd"/>
      <w:r>
        <w:rPr>
          <w:szCs w:val="20"/>
        </w:rPr>
        <w:t xml:space="preserve">. na lokal mieszkalny określonych dla obszaru poza centralną częścią Strefy Wielkomiejskiej oraz 2 </w:t>
      </w:r>
      <w:proofErr w:type="spellStart"/>
      <w:r>
        <w:rPr>
          <w:szCs w:val="20"/>
        </w:rPr>
        <w:t>m.p</w:t>
      </w:r>
      <w:proofErr w:type="spellEnd"/>
      <w:r>
        <w:rPr>
          <w:szCs w:val="20"/>
        </w:rPr>
        <w:t>. na każde rozpoczęte 100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powierzchni całkowitej budynku o funkcji usługowej, stanowiącej inwestycję towarzyszącą.</w:t>
      </w:r>
    </w:p>
    <w:p w14:paraId="3F74B6F1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Ponadto, projektowana inwestycja mieszkaniowa i inwestycja towarzysząca nie zostały zlokalizowane na terenach podlegających ochronie przed lokalizowaniem lub zabudową na podstawie odrębnych przepis</w:t>
      </w:r>
      <w:r>
        <w:rPr>
          <w:szCs w:val="20"/>
          <w:lang w:val="x-none"/>
        </w:rPr>
        <w:t>ó</w:t>
      </w:r>
      <w:r>
        <w:rPr>
          <w:szCs w:val="20"/>
        </w:rPr>
        <w:t xml:space="preserve">w, a także w granicach otulin form ochrony przyrody, </w:t>
      </w:r>
      <w:r>
        <w:rPr>
          <w:szCs w:val="20"/>
        </w:rPr>
        <w:lastRenderedPageBreak/>
        <w:t xml:space="preserve">rodzinnych </w:t>
      </w:r>
      <w:proofErr w:type="spellStart"/>
      <w:r>
        <w:rPr>
          <w:szCs w:val="20"/>
        </w:rPr>
        <w:t>ogrod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 xml:space="preserve">w działkowych czy obszaru </w:t>
      </w:r>
      <w:proofErr w:type="spellStart"/>
      <w:r>
        <w:rPr>
          <w:szCs w:val="20"/>
        </w:rPr>
        <w:t>szczeg</w:t>
      </w:r>
      <w:r>
        <w:rPr>
          <w:szCs w:val="20"/>
          <w:lang w:val="x-none"/>
        </w:rPr>
        <w:t>ó</w:t>
      </w:r>
      <w:r>
        <w:rPr>
          <w:szCs w:val="20"/>
        </w:rPr>
        <w:t>lnego</w:t>
      </w:r>
      <w:proofErr w:type="spellEnd"/>
      <w:r>
        <w:rPr>
          <w:szCs w:val="20"/>
        </w:rPr>
        <w:t xml:space="preserve"> zagrożenia powodzią, zgodnie z art. 5 ust. 1 i 2 specustawy.</w:t>
      </w:r>
    </w:p>
    <w:p w14:paraId="7B9B008E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ab/>
        <w:t>Przy podejmowaniu niniejszej uchwały Rada Miejska w Łodzi brała pod uwagę stan zaspokojenia potrzeb mieszkaniowych na terenie gminy oraz potrzeby i możliwości rozwoju gminy wynikające z ustaleń studium uwarunkowań i </w:t>
      </w:r>
      <w:proofErr w:type="spellStart"/>
      <w:r>
        <w:rPr>
          <w:szCs w:val="20"/>
        </w:rPr>
        <w:t>kierunk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>w zagospodarowania przestrzennego gminy.</w:t>
      </w:r>
    </w:p>
    <w:p w14:paraId="047152F5" w14:textId="77777777"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ab/>
        <w:t>Z uwagi na uzyskane pozytywne stanowiska organ</w:t>
      </w:r>
      <w:r>
        <w:rPr>
          <w:szCs w:val="20"/>
          <w:lang w:val="x-none"/>
        </w:rPr>
        <w:t>ó</w:t>
      </w:r>
      <w:r>
        <w:rPr>
          <w:szCs w:val="20"/>
        </w:rPr>
        <w:t>w i instytucji opiniujących i uzgadniających wniosek, oraz brak uwag do wniosku publikowanego na stronie podmiotowej Biuletynu Informacji Publicznej Urzędu Miasta Łodzi, uznaje się za zasadne podjęcie uchwał</w:t>
      </w:r>
      <w:r w:rsidRPr="003810D6">
        <w:rPr>
          <w:szCs w:val="20"/>
          <w:lang w:eastAsia="en-US" w:bidi="en-US"/>
        </w:rPr>
        <w:t>y o</w:t>
      </w:r>
      <w:r>
        <w:rPr>
          <w:szCs w:val="20"/>
        </w:rPr>
        <w:t> ustaleniu lokalizacji inwestycji mieszkaniowej i inwestycji towarzyszącej zgodnie z parametrami i warunkami określonymi wnioskiem.</w:t>
      </w:r>
    </w:p>
    <w:p w14:paraId="0A882ECA" w14:textId="77777777" w:rsidR="00C20546" w:rsidRDefault="00C20546">
      <w:pPr>
        <w:spacing w:before="120" w:after="120"/>
        <w:ind w:left="283" w:firstLine="227"/>
        <w:jc w:val="both"/>
        <w:rPr>
          <w:color w:val="000000"/>
          <w:szCs w:val="20"/>
          <w:u w:color="000000"/>
        </w:rPr>
      </w:pPr>
    </w:p>
    <w:sectPr w:rsidR="00C20546">
      <w:footerReference w:type="default" r:id="rId29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2A83C" w14:textId="77777777" w:rsidR="00D744DF" w:rsidRDefault="00D744DF">
      <w:r>
        <w:separator/>
      </w:r>
    </w:p>
  </w:endnote>
  <w:endnote w:type="continuationSeparator" w:id="0">
    <w:p w14:paraId="20FA8649" w14:textId="77777777" w:rsidR="00D744DF" w:rsidRDefault="00D7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20546" w14:paraId="47ABE88F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3839250" w14:textId="77777777"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90EB9D" w14:textId="77777777"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9059FF9" w14:textId="77777777" w:rsidR="00C20546" w:rsidRDefault="00C2054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20546" w14:paraId="40AEB051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B79ECDB" w14:textId="77777777"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F808658" w14:textId="77777777"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08AEDECF" w14:textId="77777777" w:rsidR="00C20546" w:rsidRDefault="00C20546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20546" w14:paraId="43D80100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2FE365F" w14:textId="77777777"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D7886CB" w14:textId="77777777"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50AB3318" w14:textId="77777777" w:rsidR="00C20546" w:rsidRDefault="00C20546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C20546" w14:paraId="022284C8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767A827" w14:textId="77777777"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EAA9BA9" w14:textId="77777777"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14:paraId="014C8CBB" w14:textId="77777777" w:rsidR="00C20546" w:rsidRDefault="00C2054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AF6AA" w14:textId="77777777" w:rsidR="00D744DF" w:rsidRDefault="00D744DF">
      <w:r>
        <w:separator/>
      </w:r>
    </w:p>
  </w:footnote>
  <w:footnote w:type="continuationSeparator" w:id="0">
    <w:p w14:paraId="60A99B5E" w14:textId="77777777" w:rsidR="00D744DF" w:rsidRDefault="00D744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174736"/>
    <w:rsid w:val="00177B0F"/>
    <w:rsid w:val="003810D6"/>
    <w:rsid w:val="00A77B3E"/>
    <w:rsid w:val="00C20546"/>
    <w:rsid w:val="00CA2A55"/>
    <w:rsid w:val="00D7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AB1396"/>
  <w15:docId w15:val="{D99481CC-D060-4BF4-A010-C292267F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DD67C71A-CFEE-4A29-8048-F894A7C6CF20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ZalacznikDEAD2B5F-926D-4685-AD4C-F9BAA5C9C850.png" TargetMode="External"/><Relationship Id="rId7" Type="http://schemas.openxmlformats.org/officeDocument/2006/relationships/image" Target="media/image1.jpeg"/><Relationship Id="rId12" Type="http://schemas.openxmlformats.org/officeDocument/2006/relationships/image" Target="Zalacznik4ED82C9B-E06F-4D5C-9518-0CC8098E7F36.png" TargetMode="External"/><Relationship Id="rId17" Type="http://schemas.openxmlformats.org/officeDocument/2006/relationships/footer" Target="footer2.xml"/><Relationship Id="rId25" Type="http://schemas.openxmlformats.org/officeDocument/2006/relationships/image" Target="Zalacznik3383A63F-7602-467D-BA2D-019FEEB9981D.png" TargetMode="External"/><Relationship Id="rId2" Type="http://schemas.openxmlformats.org/officeDocument/2006/relationships/settings" Target="settings.xml"/><Relationship Id="rId16" Type="http://schemas.openxmlformats.org/officeDocument/2006/relationships/image" Target="Zalacznik8236D93F-4918-4484-A0EF-820E11A59DAF.png" TargetMode="External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Zalacznik8380A8AB-4A9C-4149-8557-6C706A850294.png" TargetMode="External"/><Relationship Id="rId28" Type="http://schemas.openxmlformats.org/officeDocument/2006/relationships/footer" Target="footer3.xml"/><Relationship Id="rId10" Type="http://schemas.openxmlformats.org/officeDocument/2006/relationships/image" Target="Zalacznik21DD8716-0C68-48F4-8259-0F58E58F0CF9.png" TargetMode="External"/><Relationship Id="rId19" Type="http://schemas.openxmlformats.org/officeDocument/2006/relationships/image" Target="Zalacznik0301DA5B-9E1E-4196-9743-CCF4CE0C1322.pn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7540F203-FF95-4F32-9A3F-7D34CDDC83DB.png" TargetMode="External"/><Relationship Id="rId22" Type="http://schemas.openxmlformats.org/officeDocument/2006/relationships/image" Target="media/image8.png"/><Relationship Id="rId27" Type="http://schemas.openxmlformats.org/officeDocument/2006/relationships/image" Target="Zalacznik0FDB21E5-1D89-4A3F-A502-EFC07C0B0CD4.p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3879</Words>
  <Characters>23277</Characters>
  <Application>Microsoft Office Word</Application>
  <DocSecurity>0</DocSecurity>
  <Lines>193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i^inwestycji^towarzyszącej przy^ulicy Rzgowskiej 26/28 w^Łodzi.</dc:subject>
  <dc:creator>ksudaj</dc:creator>
  <cp:lastModifiedBy>Agnieszka Gacka</cp:lastModifiedBy>
  <cp:revision>3</cp:revision>
  <dcterms:created xsi:type="dcterms:W3CDTF">2022-09-06T09:46:00Z</dcterms:created>
  <dcterms:modified xsi:type="dcterms:W3CDTF">2026-01-05T12:22:00Z</dcterms:modified>
  <cp:category>Akt prawny</cp:category>
</cp:coreProperties>
</file>