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610BF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0977FD">
            <w:pPr>
              <w:ind w:left="6236"/>
              <w:jc w:val="left"/>
            </w:pPr>
            <w:r>
              <w:t>Druk Nr</w:t>
            </w:r>
            <w:r w:rsidR="00CE3B6D">
              <w:t xml:space="preserve"> 236/2022</w:t>
            </w:r>
          </w:p>
          <w:p w:rsidR="00A77B3E" w:rsidRDefault="000977FD">
            <w:pPr>
              <w:ind w:left="6236"/>
              <w:jc w:val="left"/>
            </w:pPr>
            <w:r>
              <w:t>Projekt z dnia</w:t>
            </w:r>
            <w:r w:rsidR="00CE3B6D">
              <w:t xml:space="preserve"> 4 października 2022 r.</w:t>
            </w:r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0977FD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0977FD">
      <w:pPr>
        <w:spacing w:before="240" w:after="240"/>
        <w:rPr>
          <w:b/>
          <w:caps/>
        </w:rPr>
      </w:pPr>
      <w:r>
        <w:rPr>
          <w:b/>
        </w:rPr>
        <w:t>z dnia                      2022 r.</w:t>
      </w:r>
    </w:p>
    <w:p w:rsidR="00A77B3E" w:rsidRDefault="000977FD">
      <w:pPr>
        <w:keepNext/>
        <w:spacing w:after="480"/>
      </w:pPr>
      <w:r>
        <w:rPr>
          <w:b/>
        </w:rPr>
        <w:t>zmieniająca uchwałę w sprawie określenia wysokości i warunków udzielania bonifikaty od opłaty jednorazowej za przekształcenie prawa użytkowania wieczystego gruntu stanowiącego własność Miasta Łodzi zabudowanego na cele mieszkaniowe w prawo własności tego gruntu.</w:t>
      </w:r>
    </w:p>
    <w:p w:rsidR="00A77B3E" w:rsidRDefault="000977FD">
      <w:pPr>
        <w:keepLines/>
        <w:spacing w:before="120" w:after="120"/>
        <w:ind w:firstLine="567"/>
        <w:jc w:val="both"/>
      </w:pPr>
      <w:r>
        <w:t>Na podstawie art. 18 ust. 2 pkt 15 oraz art. 40 ust. 2 pkt 3 ustawy z dnia 8 marca 1990 r.</w:t>
      </w:r>
      <w:r>
        <w:br/>
        <w:t>o samorządzie gminnym (Dz. U. z 2022 r. poz. 559, 583, 1005, 1079 i 1561), art. 9 ust. 4 i 5 ustawy z dnia 20 lipca 2018 r. o przekształceniu prawa użytkowania wieczystego gruntów zabudowanych na cele mieszkaniowe w prawo własności tych gruntów (Dz. U. z 2022 r. poz. 1495), Rada Miejska w Łodzi</w:t>
      </w:r>
    </w:p>
    <w:p w:rsidR="00A77B3E" w:rsidRDefault="000977FD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0977FD">
      <w:pPr>
        <w:keepLines/>
        <w:spacing w:before="120" w:after="120"/>
        <w:ind w:firstLine="567"/>
        <w:jc w:val="both"/>
      </w:pPr>
      <w:r>
        <w:t>§ 1. W uchwale Nr XLIX/1504/21 Rady Miejskiej w Łodzi z dnia 20 października 2021 r. w sprawie określenia wysokości i warunków udzielania bonifikaty od opłaty jednorazowej za przekształcenie prawa użytkowania wieczystego gruntu stanowiącego własność Miasta Łodzi zabudowanego na cele mieszkaniowe w prawo własności tego gruntu (Dz. Urz. Woj. Łódzkiego poz. 5073), § 2 otrzymuje brzmienie:</w:t>
      </w:r>
    </w:p>
    <w:p w:rsidR="00A77B3E" w:rsidRDefault="000977FD">
      <w:pPr>
        <w:keepLines/>
        <w:spacing w:before="120" w:after="120"/>
        <w:ind w:left="907" w:firstLine="454"/>
        <w:jc w:val="both"/>
      </w:pPr>
      <w:r>
        <w:t>„§ 2. Bonifikatę od opłaty jednorazowej za przekształcenie prawa użytkowania wieczystego w prawo własności gruntu ustala się w wysokości 60%.”.</w:t>
      </w:r>
    </w:p>
    <w:p w:rsidR="00A77B3E" w:rsidRDefault="000977FD">
      <w:pPr>
        <w:keepLines/>
        <w:spacing w:before="120" w:after="120"/>
        <w:ind w:firstLine="567"/>
        <w:jc w:val="both"/>
      </w:pPr>
      <w:r>
        <w:t>§ 2. Wykonanie uchwały powierza się Prezydentowi Miasta Łodzi.</w:t>
      </w:r>
    </w:p>
    <w:p w:rsidR="00A77B3E" w:rsidRDefault="000977FD">
      <w:pPr>
        <w:keepNext/>
        <w:keepLines/>
        <w:spacing w:before="120" w:after="120"/>
        <w:ind w:firstLine="567"/>
        <w:jc w:val="both"/>
      </w:pPr>
      <w:r>
        <w:t>§ 3. Uchwała wchodzi w życie po upływie 14 dni od dnia jej ogłoszenia w Dzienniku Urzędowym Województwa Łódzkiego.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610B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BF" w:rsidRDefault="009610BF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0BF" w:rsidRDefault="000977FD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0977FD">
      <w:pPr>
        <w:ind w:left="283" w:firstLine="227"/>
        <w:jc w:val="both"/>
      </w:pPr>
      <w:r>
        <w:t>Projektodawcą jest</w:t>
      </w:r>
    </w:p>
    <w:p w:rsidR="00A77B3E" w:rsidRDefault="000977FD">
      <w:pPr>
        <w:ind w:left="283" w:firstLine="227"/>
        <w:jc w:val="both"/>
      </w:pPr>
      <w:r>
        <w:t>Prezydent Miasta Łodzi</w:t>
      </w:r>
    </w:p>
    <w:p w:rsidR="009E0C7F" w:rsidRDefault="009E0C7F">
      <w:pPr>
        <w:ind w:left="283" w:firstLine="227"/>
        <w:jc w:val="both"/>
      </w:pPr>
    </w:p>
    <w:p w:rsidR="009E0C7F" w:rsidRDefault="009E0C7F">
      <w:pPr>
        <w:ind w:left="283" w:firstLine="227"/>
        <w:jc w:val="both"/>
      </w:pPr>
    </w:p>
    <w:p w:rsidR="009E0C7F" w:rsidRDefault="009E0C7F" w:rsidP="009E0C7F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E0C7F" w:rsidTr="00DE0C3D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9E0C7F" w:rsidRDefault="009E0C7F" w:rsidP="00DE0C3D"/>
        </w:tc>
      </w:tr>
    </w:tbl>
    <w:p w:rsidR="009E0C7F" w:rsidRDefault="009E0C7F" w:rsidP="009E0C7F">
      <w:pPr>
        <w:rPr>
          <w:b/>
          <w:bCs/>
        </w:rPr>
      </w:pPr>
    </w:p>
    <w:p w:rsidR="009E0C7F" w:rsidRDefault="009E0C7F" w:rsidP="009E0C7F">
      <w:pPr>
        <w:rPr>
          <w:b/>
          <w:bCs/>
        </w:rPr>
      </w:pPr>
    </w:p>
    <w:p w:rsidR="009E0C7F" w:rsidRDefault="009E0C7F" w:rsidP="009E0C7F">
      <w:pPr>
        <w:rPr>
          <w:b/>
          <w:bCs/>
        </w:rPr>
      </w:pPr>
    </w:p>
    <w:p w:rsidR="009E0C7F" w:rsidRDefault="009E0C7F" w:rsidP="009E0C7F">
      <w:pPr>
        <w:rPr>
          <w:b/>
          <w:bCs/>
        </w:rPr>
      </w:pPr>
    </w:p>
    <w:p w:rsidR="009E0C7F" w:rsidRDefault="009E0C7F" w:rsidP="009E0C7F">
      <w:pPr>
        <w:rPr>
          <w:b/>
          <w:bCs/>
        </w:rPr>
      </w:pPr>
    </w:p>
    <w:p w:rsidR="009E0C7F" w:rsidRDefault="009E0C7F" w:rsidP="009E0C7F">
      <w:pPr>
        <w:rPr>
          <w:b/>
          <w:bCs/>
        </w:rPr>
      </w:pPr>
      <w:r w:rsidRPr="00BE329F">
        <w:rPr>
          <w:b/>
          <w:bCs/>
        </w:rPr>
        <w:lastRenderedPageBreak/>
        <w:t>Uzasadnienie</w:t>
      </w:r>
    </w:p>
    <w:p w:rsidR="009E0C7F" w:rsidRPr="00BE329F" w:rsidRDefault="009E0C7F" w:rsidP="009E0C7F">
      <w:pPr>
        <w:ind w:firstLine="540"/>
        <w:rPr>
          <w:b/>
          <w:bCs/>
        </w:rPr>
      </w:pPr>
    </w:p>
    <w:p w:rsidR="009E0C7F" w:rsidRPr="0080695A" w:rsidRDefault="009E0C7F" w:rsidP="009E0C7F">
      <w:pPr>
        <w:pStyle w:val="Styl"/>
        <w:ind w:firstLine="540"/>
        <w:jc w:val="both"/>
        <w:rPr>
          <w:color w:val="000000"/>
        </w:rPr>
      </w:pPr>
      <w:r>
        <w:rPr>
          <w:color w:val="000000"/>
        </w:rPr>
        <w:t>Co do zasady z</w:t>
      </w:r>
      <w:r w:rsidRPr="0080695A">
        <w:rPr>
          <w:color w:val="000000"/>
        </w:rPr>
        <w:t xml:space="preserve"> dniem 1 stycznia 2019 r. </w:t>
      </w:r>
      <w:r w:rsidRPr="0080695A">
        <w:t xml:space="preserve">prawo użytkowania wieczystego gruntów zabudowanych na cele mieszkaniowe przekształciło się w prawo własności tych gruntów, </w:t>
      </w:r>
      <w:r>
        <w:br/>
      </w:r>
      <w:r w:rsidRPr="0080695A">
        <w:t>na podstawie przepisów ustawy z dnia 20 lipca 2018 r. o przekształceniu prawa użytkowania wieczystego gruntów zabudowanych na cele mieszkaniowe w prawo własn</w:t>
      </w:r>
      <w:r>
        <w:t>ości tych gruntów (Dz. U. z 2022</w:t>
      </w:r>
      <w:r w:rsidRPr="0080695A">
        <w:t xml:space="preserve"> r. </w:t>
      </w:r>
      <w:r w:rsidRPr="0080695A">
        <w:rPr>
          <w:color w:val="000000"/>
        </w:rPr>
        <w:t xml:space="preserve">poz. </w:t>
      </w:r>
      <w:r>
        <w:t>1495</w:t>
      </w:r>
      <w:r w:rsidRPr="0080695A">
        <w:rPr>
          <w:color w:val="800000"/>
        </w:rPr>
        <w:t>)</w:t>
      </w:r>
      <w:r w:rsidRPr="0080695A">
        <w:rPr>
          <w:color w:val="000000"/>
        </w:rPr>
        <w:t xml:space="preserve">. </w:t>
      </w:r>
    </w:p>
    <w:p w:rsidR="009E0C7F" w:rsidRPr="0080695A" w:rsidRDefault="009E0C7F" w:rsidP="009E0C7F">
      <w:pPr>
        <w:pStyle w:val="Styl"/>
        <w:jc w:val="both"/>
        <w:rPr>
          <w:bCs/>
        </w:rPr>
      </w:pPr>
    </w:p>
    <w:p w:rsidR="009E0C7F" w:rsidRPr="0080695A" w:rsidRDefault="009E0C7F" w:rsidP="009E0C7F">
      <w:pPr>
        <w:pStyle w:val="LDZdata"/>
        <w:spacing w:after="0"/>
        <w:ind w:right="0"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80695A">
        <w:rPr>
          <w:rFonts w:ascii="Times New Roman" w:hAnsi="Times New Roman"/>
          <w:b w:val="0"/>
          <w:sz w:val="24"/>
          <w:szCs w:val="24"/>
        </w:rPr>
        <w:t xml:space="preserve">Według szacunków z 2018 r. ponad 90 tysięcy nieruchomości o charakterze mieszkalnym było objętych użytkowaniem wieczystym. Przyjęto zatem, że Prezydent Miasta Łodzi winien wydać około 100 tys. zaświadczeń o przekształceniu. Termin ustawowy na ich wydanie upłynął z dniem 31 grudnia 2019 r. </w:t>
      </w:r>
    </w:p>
    <w:p w:rsidR="009E0C7F" w:rsidRPr="00896798" w:rsidRDefault="009E0C7F" w:rsidP="009E0C7F">
      <w:pPr>
        <w:pStyle w:val="LDZdata"/>
        <w:spacing w:after="0"/>
        <w:ind w:right="125"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80695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9E0C7F" w:rsidRDefault="009E0C7F" w:rsidP="009E0C7F">
      <w:pPr>
        <w:jc w:val="both"/>
      </w:pPr>
      <w:r>
        <w:t xml:space="preserve">          Zgodnie z aktualnym brzmieniem uchwały – bonifikata w wysokości 60% przysługuje, jeśli opłata jednorazowa zostanie wniesiona w pierwszym, drugim, trzecim oraz czwartym roku po przekształceniu. Natomiast od 2023 r. wysokość bonifikaty spada sukcesywnie</w:t>
      </w:r>
      <w:r>
        <w:br/>
        <w:t>o 10 punktów procentowych w każdym kolejnym roku.</w:t>
      </w:r>
    </w:p>
    <w:p w:rsidR="009E0C7F" w:rsidRDefault="009E0C7F" w:rsidP="009E0C7F">
      <w:pPr>
        <w:jc w:val="both"/>
      </w:pPr>
    </w:p>
    <w:p w:rsidR="009E0C7F" w:rsidRDefault="009E0C7F" w:rsidP="009E0C7F">
      <w:pPr>
        <w:jc w:val="both"/>
      </w:pPr>
      <w:r>
        <w:t xml:space="preserve">          Dodać należy, że bonifikatę przyznaje się od okresu pozostającego do spłaty. Jeżeli Mieszkaniec nie zawnioskował wcześniej o bonifikatę, to obecnie przy wyliczeniu opłaty jednorazowej zostanie mu ona naliczona z bonifikatą od okresu 16 lat – okres pozostający </w:t>
      </w:r>
      <w:r>
        <w:br/>
        <w:t xml:space="preserve">do spłaty. Wpłaty dokonane za wcześniejsze lata nie podlegają tu bonifikacie. </w:t>
      </w:r>
    </w:p>
    <w:p w:rsidR="009E0C7F" w:rsidRDefault="009E0C7F" w:rsidP="009E0C7F">
      <w:pPr>
        <w:jc w:val="both"/>
      </w:pPr>
    </w:p>
    <w:p w:rsidR="009E0C7F" w:rsidRPr="00896798" w:rsidRDefault="009E0C7F" w:rsidP="009E0C7F">
      <w:pPr>
        <w:jc w:val="both"/>
      </w:pPr>
      <w:r>
        <w:t xml:space="preserve">          Biorąc pod uwagę skalę nieruchomości objętych przekształceniem z mocy prawa, ciągły obrót nieruchomościami na rynku wtórnym, czy nowowyodrębnione lokale przez spółdzielnie mieszkaniowe, gdzie ich nowi właściciele wraz ze zgłoszeniem faktu nabycia lokalu zgłaszają jednocześnie chęć uiszczenia opłaty przekształceniowej w formie jednorazowej z bonifikatą, czy spadkobierców zmarłych właścicieli lokali, którzy również zgłaszają chęć skorzystania </w:t>
      </w:r>
      <w:r>
        <w:br/>
        <w:t xml:space="preserve">z prawa do bonifikaty, proponuje się zatem </w:t>
      </w:r>
      <w:r w:rsidRPr="0080695A">
        <w:t>zapewni</w:t>
      </w:r>
      <w:r>
        <w:t>enie możliwości</w:t>
      </w:r>
      <w:r w:rsidRPr="0080695A">
        <w:t xml:space="preserve"> skorzystania</w:t>
      </w:r>
      <w:r>
        <w:br/>
      </w:r>
      <w:r w:rsidRPr="0080695A">
        <w:t>z 60% bonifikaty osobo</w:t>
      </w:r>
      <w:r>
        <w:t>m, które</w:t>
      </w:r>
      <w:r w:rsidRPr="0080695A">
        <w:t xml:space="preserve"> w późniejs</w:t>
      </w:r>
      <w:r>
        <w:t>zym terminie</w:t>
      </w:r>
      <w:r w:rsidRPr="0080695A">
        <w:t xml:space="preserve"> zdecydują się na wpłaty je</w:t>
      </w:r>
      <w:r>
        <w:t>dnorazowe.</w:t>
      </w:r>
      <w:r w:rsidRPr="0080695A">
        <w:t xml:space="preserve">   </w:t>
      </w:r>
    </w:p>
    <w:p w:rsidR="009E0C7F" w:rsidRPr="0080695A" w:rsidRDefault="009E0C7F" w:rsidP="009E0C7F">
      <w:pPr>
        <w:pStyle w:val="Default"/>
        <w:jc w:val="both"/>
        <w:rPr>
          <w:color w:val="FF0000"/>
        </w:rPr>
      </w:pPr>
    </w:p>
    <w:p w:rsidR="009E0C7F" w:rsidRDefault="009E0C7F" w:rsidP="009E0C7F">
      <w:pPr>
        <w:pStyle w:val="LDZdata"/>
        <w:spacing w:after="0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80695A">
        <w:rPr>
          <w:rFonts w:ascii="Times New Roman" w:hAnsi="Times New Roman"/>
          <w:b w:val="0"/>
          <w:sz w:val="24"/>
          <w:szCs w:val="24"/>
        </w:rPr>
        <w:t xml:space="preserve">          Proponowana</w:t>
      </w:r>
      <w:r>
        <w:rPr>
          <w:rFonts w:ascii="Times New Roman" w:hAnsi="Times New Roman"/>
          <w:b w:val="0"/>
          <w:sz w:val="24"/>
          <w:szCs w:val="24"/>
        </w:rPr>
        <w:t xml:space="preserve"> uchwała</w:t>
      </w:r>
      <w:r w:rsidRPr="0080695A">
        <w:rPr>
          <w:rFonts w:ascii="Times New Roman" w:hAnsi="Times New Roman"/>
          <w:b w:val="0"/>
          <w:sz w:val="24"/>
          <w:szCs w:val="24"/>
        </w:rPr>
        <w:t xml:space="preserve"> ma na celu wyjście na przeciw ocz</w:t>
      </w:r>
      <w:r>
        <w:rPr>
          <w:rFonts w:ascii="Times New Roman" w:hAnsi="Times New Roman"/>
          <w:b w:val="0"/>
          <w:sz w:val="24"/>
          <w:szCs w:val="24"/>
        </w:rPr>
        <w:t>ekiwaniom społecznym artykułowanym przez Mieszkańców podczas kontaktu z Urzędem. Należy zapewnić</w:t>
      </w:r>
      <w:r w:rsidRPr="0080695A">
        <w:rPr>
          <w:rFonts w:ascii="Times New Roman" w:hAnsi="Times New Roman"/>
          <w:b w:val="0"/>
          <w:sz w:val="24"/>
          <w:szCs w:val="24"/>
        </w:rPr>
        <w:t xml:space="preserve"> nowym właścicielom nieruchomoś</w:t>
      </w:r>
      <w:r>
        <w:rPr>
          <w:rFonts w:ascii="Times New Roman" w:hAnsi="Times New Roman"/>
          <w:b w:val="0"/>
          <w:sz w:val="24"/>
          <w:szCs w:val="24"/>
        </w:rPr>
        <w:t>ci, także tym w przyszłości,</w:t>
      </w:r>
      <w:r w:rsidRPr="0080695A">
        <w:rPr>
          <w:rFonts w:ascii="Times New Roman" w:hAnsi="Times New Roman"/>
          <w:b w:val="0"/>
          <w:sz w:val="24"/>
          <w:szCs w:val="24"/>
        </w:rPr>
        <w:t xml:space="preserve"> jednakową szansę na skorzystanie </w:t>
      </w:r>
      <w:r>
        <w:rPr>
          <w:rFonts w:ascii="Times New Roman" w:hAnsi="Times New Roman"/>
          <w:b w:val="0"/>
          <w:sz w:val="24"/>
          <w:szCs w:val="24"/>
        </w:rPr>
        <w:br/>
      </w:r>
      <w:r w:rsidRPr="0080695A">
        <w:rPr>
          <w:rFonts w:ascii="Times New Roman" w:hAnsi="Times New Roman"/>
          <w:b w:val="0"/>
          <w:sz w:val="24"/>
          <w:szCs w:val="24"/>
        </w:rPr>
        <w:t>z bonifikaty w stałej wysokości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80695A">
        <w:rPr>
          <w:rFonts w:ascii="Times New Roman" w:hAnsi="Times New Roman"/>
          <w:b w:val="0"/>
          <w:sz w:val="24"/>
          <w:szCs w:val="24"/>
        </w:rPr>
        <w:t xml:space="preserve"> również w przypadku otrzymania </w:t>
      </w:r>
      <w:r>
        <w:rPr>
          <w:rFonts w:ascii="Times New Roman" w:hAnsi="Times New Roman"/>
          <w:b w:val="0"/>
          <w:sz w:val="24"/>
          <w:szCs w:val="24"/>
        </w:rPr>
        <w:t xml:space="preserve">przez nich zaświadczenia </w:t>
      </w:r>
      <w:r>
        <w:rPr>
          <w:rFonts w:ascii="Times New Roman" w:hAnsi="Times New Roman"/>
          <w:b w:val="0"/>
          <w:sz w:val="24"/>
          <w:szCs w:val="24"/>
        </w:rPr>
        <w:br/>
        <w:t>po 2022</w:t>
      </w:r>
      <w:r w:rsidRPr="0080695A">
        <w:rPr>
          <w:rFonts w:ascii="Times New Roman" w:hAnsi="Times New Roman"/>
          <w:b w:val="0"/>
          <w:sz w:val="24"/>
          <w:szCs w:val="24"/>
        </w:rPr>
        <w:t xml:space="preserve"> r. </w:t>
      </w:r>
    </w:p>
    <w:p w:rsidR="009E0C7F" w:rsidRDefault="009E0C7F" w:rsidP="009E0C7F">
      <w:pPr>
        <w:jc w:val="both"/>
      </w:pPr>
    </w:p>
    <w:p w:rsidR="009E0C7F" w:rsidRDefault="009E0C7F" w:rsidP="009E0C7F">
      <w:pPr>
        <w:jc w:val="both"/>
      </w:pPr>
      <w:r>
        <w:t xml:space="preserve">           Należy zwrócić uwagę, iż obecna uchwała stanowi, że bonifikata w danej wysokości przysługuje jeżeli </w:t>
      </w:r>
      <w:r w:rsidRPr="001C03DC">
        <w:rPr>
          <w:b/>
        </w:rPr>
        <w:t>zostanie wniesiona</w:t>
      </w:r>
      <w:r>
        <w:t xml:space="preserve"> w roku jej obowiązywania. Problem stanowi tu każdy przełom lat. Wnioski o naliczenie bonifikaty są wnoszone na bieżąco. Nie ma możliwości </w:t>
      </w:r>
      <w:r>
        <w:br/>
        <w:t>by zrealizować wszystkie w ramach danego roku. To zapewne wzbudzi niezadowolenie tych, którzy nie będą mieć możliwości dokonania wpłaty na czas, gdyż nie otrzymają jeszcze pisemnej informacji o wysokości opłaty jednorazowej z bonifikatą. Pojawią się podejrzenia o celową zwłokę by uzyskać większą wpłatę w kolejnym roku (przy niższej bonifikacie). Stała stawka bonifikaty praktycznie eliminuje te wszystkie zagrożenia, jednocześnie dając ludziom poczucie spokoju oczekiwania na zrealizowanie wniosku.</w:t>
      </w:r>
    </w:p>
    <w:p w:rsidR="009E0C7F" w:rsidRDefault="009E0C7F" w:rsidP="009E0C7F">
      <w:pPr>
        <w:jc w:val="both"/>
      </w:pPr>
      <w:r>
        <w:t xml:space="preserve">  </w:t>
      </w:r>
    </w:p>
    <w:p w:rsidR="009E0C7F" w:rsidRDefault="009E0C7F" w:rsidP="009E0C7F">
      <w:pPr>
        <w:jc w:val="both"/>
      </w:pPr>
      <w:r>
        <w:t xml:space="preserve">           Biorąc powyższe pod uwagę wydaje się wysoce zasadnym przyjęcie jednej stałej stawki bonifikaty przez cały okres istnienia obowiązku wnoszenia opłaty przekształceniowej. </w:t>
      </w:r>
      <w:r>
        <w:br/>
      </w:r>
    </w:p>
    <w:p w:rsidR="009E0C7F" w:rsidRPr="009E0C7F" w:rsidRDefault="009E0C7F" w:rsidP="009E0C7F">
      <w:pPr>
        <w:pStyle w:val="Tekstpodstawowy"/>
        <w:tabs>
          <w:tab w:val="left" w:pos="540"/>
        </w:tabs>
        <w:spacing w:after="0"/>
        <w:jc w:val="both"/>
        <w:rPr>
          <w:sz w:val="22"/>
          <w:szCs w:val="22"/>
        </w:rPr>
      </w:pPr>
      <w:r w:rsidRPr="0080695A">
        <w:t xml:space="preserve">         </w:t>
      </w:r>
      <w:r>
        <w:t xml:space="preserve"> Podjęcie projektowanej</w:t>
      </w:r>
      <w:r w:rsidRPr="0080695A">
        <w:t xml:space="preserve"> uchwały uzasadniają </w:t>
      </w:r>
      <w:r>
        <w:t xml:space="preserve">przesłanki społeczne, organizacyjne, </w:t>
      </w:r>
      <w:r w:rsidRPr="0080695A">
        <w:t>chęć utrzymania preferencyjnych warunków nabywan</w:t>
      </w:r>
      <w:r>
        <w:t>ia nieruchomości mieszkaniowych oraz chęć dbania o dobry wizerunek Urzędu jako wsłuchującego się i wychodzącego naprzeciw oczekiwaniom Mieszkańców.</w:t>
      </w:r>
      <w:bookmarkStart w:id="0" w:name="_GoBack"/>
      <w:bookmarkEnd w:id="0"/>
    </w:p>
    <w:sectPr w:rsidR="009E0C7F" w:rsidRPr="009E0C7F" w:rsidSect="009E0C7F">
      <w:footerReference w:type="default" r:id="rId6"/>
      <w:endnotePr>
        <w:numFmt w:val="decimal"/>
      </w:endnotePr>
      <w:pgSz w:w="11906" w:h="16838"/>
      <w:pgMar w:top="567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22B" w:rsidRDefault="0083222B">
      <w:r>
        <w:separator/>
      </w:r>
    </w:p>
  </w:endnote>
  <w:endnote w:type="continuationSeparator" w:id="0">
    <w:p w:rsidR="0083222B" w:rsidRDefault="0083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7"/>
      <w:gridCol w:w="3023"/>
    </w:tblGrid>
    <w:tr w:rsidR="009610BF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610BF" w:rsidRDefault="000977FD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610BF" w:rsidRDefault="000977F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3222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610BF" w:rsidRDefault="009610B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22B" w:rsidRDefault="0083222B">
      <w:r>
        <w:separator/>
      </w:r>
    </w:p>
  </w:footnote>
  <w:footnote w:type="continuationSeparator" w:id="0">
    <w:p w:rsidR="0083222B" w:rsidRDefault="00832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977FD"/>
    <w:rsid w:val="003E716A"/>
    <w:rsid w:val="0083222B"/>
    <w:rsid w:val="009610BF"/>
    <w:rsid w:val="009E0C7F"/>
    <w:rsid w:val="00A77B3E"/>
    <w:rsid w:val="00CA2A55"/>
    <w:rsid w:val="00CE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E3FA5"/>
  <w15:docId w15:val="{E066D8E7-A04C-427C-8EC8-9A69684D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9E0C7F"/>
    <w:pPr>
      <w:widowControl w:val="0"/>
      <w:autoSpaceDE w:val="0"/>
      <w:autoSpaceDN w:val="0"/>
      <w:adjustRightInd w:val="0"/>
    </w:pPr>
    <w:rPr>
      <w:sz w:val="24"/>
      <w:szCs w:val="24"/>
      <w:lang w:bidi="ar-SA"/>
    </w:rPr>
  </w:style>
  <w:style w:type="paragraph" w:styleId="Tekstpodstawowy">
    <w:name w:val="Body Text"/>
    <w:basedOn w:val="Normalny"/>
    <w:link w:val="TekstpodstawowyZnak"/>
    <w:semiHidden/>
    <w:rsid w:val="009E0C7F"/>
    <w:pPr>
      <w:spacing w:after="120"/>
      <w:jc w:val="left"/>
    </w:pPr>
    <w:rPr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0C7F"/>
    <w:rPr>
      <w:sz w:val="24"/>
      <w:szCs w:val="24"/>
      <w:lang w:bidi="ar-SA"/>
    </w:rPr>
  </w:style>
  <w:style w:type="paragraph" w:customStyle="1" w:styleId="Default">
    <w:name w:val="Default"/>
    <w:rsid w:val="009E0C7F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LDZdata">
    <w:name w:val="LDZ_data"/>
    <w:basedOn w:val="Normalny"/>
    <w:rsid w:val="009E0C7F"/>
    <w:pPr>
      <w:tabs>
        <w:tab w:val="left" w:pos="284"/>
      </w:tabs>
      <w:spacing w:after="200"/>
      <w:ind w:right="284"/>
      <w:jc w:val="right"/>
    </w:pPr>
    <w:rPr>
      <w:rFonts w:ascii="Arial" w:eastAsia="Arial" w:hAnsi="Arial"/>
      <w:b/>
      <w:bCs/>
      <w:color w:val="00000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nhideWhenUsed/>
    <w:rsid w:val="009E0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0C7F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9E0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0C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4472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określenia wysokości i^warunków udzielania bonifikaty od opłaty jednorazowej za przekształcenie prawa użytkowania wieczystego gruntu stanowiącego własność Miasta Łodzi zabudowanego na cele mieszkaniowe w^prawo własności tego gruntu.</dc:subject>
  <dc:creator>gzywczak</dc:creator>
  <cp:lastModifiedBy>Adrian Beer</cp:lastModifiedBy>
  <cp:revision>2</cp:revision>
  <dcterms:created xsi:type="dcterms:W3CDTF">2022-10-04T14:07:00Z</dcterms:created>
  <dcterms:modified xsi:type="dcterms:W3CDTF">2022-10-04T14:07:00Z</dcterms:modified>
  <cp:category>Akt prawny</cp:category>
</cp:coreProperties>
</file>