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88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8432F" w:rsidP="00D77AAC">
            <w:pPr>
              <w:ind w:left="6129"/>
              <w:jc w:val="left"/>
            </w:pPr>
            <w:bookmarkStart w:id="0" w:name="_GoBack"/>
            <w:r>
              <w:t>Druk Nr</w:t>
            </w:r>
            <w:r w:rsidR="00132858">
              <w:t xml:space="preserve"> 12/2023</w:t>
            </w:r>
          </w:p>
          <w:p w:rsidR="00A77B3E" w:rsidRDefault="0008432F" w:rsidP="00D77AAC">
            <w:pPr>
              <w:ind w:left="6129"/>
              <w:jc w:val="left"/>
            </w:pPr>
            <w:r>
              <w:t>Projekt z dnia</w:t>
            </w:r>
            <w:r w:rsidR="00132858">
              <w:t xml:space="preserve"> 20.01.2023 r.</w:t>
            </w:r>
          </w:p>
          <w:bookmarkEnd w:id="0"/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08432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8432F">
      <w:pPr>
        <w:spacing w:after="28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08432F">
      <w:pPr>
        <w:keepNext/>
        <w:spacing w:after="480"/>
      </w:pPr>
      <w:r>
        <w:rPr>
          <w:b/>
        </w:rPr>
        <w:t>w sprawie przyjęcia Gminnego Programu Przeciwdziałania Przemocy w Rodzinie oraz Ochrony Ofiar Przemocy w Rodzinie na lata 2023-2026.</w:t>
      </w:r>
    </w:p>
    <w:p w:rsidR="00A77B3E" w:rsidRDefault="0008432F">
      <w:pPr>
        <w:keepLines/>
        <w:spacing w:before="120" w:after="120"/>
        <w:ind w:firstLine="567"/>
        <w:jc w:val="both"/>
      </w:pPr>
      <w:r>
        <w:t xml:space="preserve">Na </w:t>
      </w:r>
      <w:r>
        <w:t xml:space="preserve">podstawie art. 18 ust. 2 pkt 15 ustawy z dnia 8 marca 1990 r. o samorządzie gminnym (Dz. U. z 2023 r. poz. 40) w związku z art. 6 ust. 2 pkt 1 ustawy z dnia 29 lipca 2005 r. o przeciwdziałaniu przemocy w rodzinie (Dz. U. z 2021 r. poz. 1249), Rada Miejska </w:t>
      </w:r>
      <w:r>
        <w:t>w Łodzi</w:t>
      </w:r>
    </w:p>
    <w:p w:rsidR="00A77B3E" w:rsidRDefault="0008432F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8432F">
      <w:pPr>
        <w:keepLines/>
        <w:spacing w:before="240"/>
        <w:ind w:firstLine="567"/>
        <w:jc w:val="both"/>
      </w:pPr>
      <w:r>
        <w:t>§ 1. </w:t>
      </w:r>
      <w:r>
        <w:t>Przyjmuje się Gminny Program Przeciwdziałania Przemocy w Rodzinie oraz Ochrony Ofiar Przemocy w Rodzinie na lata 2023-2026, stanowiący załącznik do uchwały.</w:t>
      </w:r>
    </w:p>
    <w:p w:rsidR="00A77B3E" w:rsidRDefault="0008432F">
      <w:pPr>
        <w:keepLines/>
        <w:spacing w:before="240"/>
        <w:ind w:firstLine="567"/>
        <w:jc w:val="both"/>
      </w:pPr>
      <w:r>
        <w:t>§ 2. </w:t>
      </w:r>
      <w:r>
        <w:t>Roczne sprawozdanie z realizacji Programu, o którym mowa w</w:t>
      </w:r>
      <w:r>
        <w:t> § 1, przedkłada Radzie Miejskiej w Łodzi osoba upoważniona przez Prezydenta Miasta Łodzi w terminie do 30 czerwca roku następującego po roku, którego dotyczy sprawozdanie.</w:t>
      </w:r>
    </w:p>
    <w:p w:rsidR="00A77B3E" w:rsidRDefault="0008432F">
      <w:pPr>
        <w:keepLines/>
        <w:spacing w:before="240"/>
        <w:ind w:firstLine="567"/>
        <w:jc w:val="both"/>
      </w:pPr>
      <w:r>
        <w:t>§ 3. </w:t>
      </w:r>
      <w:r>
        <w:t>Wykonanie uchwały powierza się Prezydentowi Miasta Łodzi.</w:t>
      </w:r>
    </w:p>
    <w:p w:rsidR="00A77B3E" w:rsidRDefault="0008432F">
      <w:pPr>
        <w:keepNext/>
        <w:keepLines/>
        <w:spacing w:before="240"/>
        <w:ind w:firstLine="567"/>
        <w:jc w:val="both"/>
      </w:pPr>
      <w:r>
        <w:t>§ 4. </w:t>
      </w:r>
      <w:r>
        <w:t>Uchwała wchodzi</w:t>
      </w:r>
      <w:r>
        <w:t xml:space="preserve">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3188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883" w:rsidRDefault="0083188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883" w:rsidRDefault="0008432F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08432F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08432F">
      <w:pPr>
        <w:spacing w:before="120" w:after="120"/>
        <w:ind w:left="283" w:firstLine="227"/>
        <w:jc w:val="both"/>
      </w:pPr>
      <w:r>
        <w:t>Prezydent Miasta Łodzi</w:t>
      </w:r>
    </w:p>
    <w:p w:rsidR="00A77B3E" w:rsidRDefault="00A77B3E">
      <w:pPr>
        <w:spacing w:before="120" w:after="120"/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1883" w:rsidRDefault="0008432F">
      <w:pPr>
        <w:ind w:left="6420" w:hanging="285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 xml:space="preserve">Załącznik </w:t>
      </w:r>
    </w:p>
    <w:p w:rsidR="00831883" w:rsidRDefault="0008432F">
      <w:pPr>
        <w:ind w:left="6420" w:hanging="285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do uchwały </w:t>
      </w:r>
      <w:r>
        <w:rPr>
          <w:color w:val="000000"/>
          <w:szCs w:val="20"/>
          <w:shd w:val="clear" w:color="auto" w:fill="FFFFFF"/>
        </w:rPr>
        <w:t>Nr</w:t>
      </w:r>
    </w:p>
    <w:p w:rsidR="00831883" w:rsidRDefault="0008432F">
      <w:pPr>
        <w:ind w:left="6420" w:hanging="285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Rady Miejskiej w Łodzi</w:t>
      </w:r>
    </w:p>
    <w:p w:rsidR="00831883" w:rsidRDefault="0008432F">
      <w:pPr>
        <w:ind w:left="6420" w:hanging="285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 dnia</w:t>
      </w:r>
    </w:p>
    <w:p w:rsidR="00831883" w:rsidRPr="00132858" w:rsidRDefault="00831883">
      <w:pPr>
        <w:spacing w:line="276" w:lineRule="auto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line="276" w:lineRule="auto"/>
        <w:ind w:firstLine="5812"/>
        <w:jc w:val="left"/>
        <w:outlineLvl w:val="8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line="276" w:lineRule="auto"/>
        <w:ind w:firstLine="5812"/>
        <w:jc w:val="left"/>
        <w:outlineLvl w:val="8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line="276" w:lineRule="auto"/>
        <w:ind w:firstLine="5812"/>
        <w:jc w:val="both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line="276" w:lineRule="auto"/>
        <w:ind w:firstLine="5812"/>
        <w:jc w:val="both"/>
        <w:rPr>
          <w:rFonts w:ascii="Calibri" w:hAnsi="Calibri"/>
          <w:color w:val="000000"/>
          <w:sz w:val="36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line="276" w:lineRule="auto"/>
        <w:jc w:val="left"/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</w:pPr>
    </w:p>
    <w:p w:rsidR="00831883" w:rsidRPr="00132858" w:rsidRDefault="0008432F">
      <w:pPr>
        <w:spacing w:line="276" w:lineRule="auto"/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  <w:t xml:space="preserve">Gminny Program Przeciwdziałania Przemocy w Rodzinie </w:t>
      </w:r>
    </w:p>
    <w:p w:rsidR="00831883" w:rsidRPr="00132858" w:rsidRDefault="0008432F">
      <w:pPr>
        <w:spacing w:after="120" w:line="276" w:lineRule="auto"/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  <w:t xml:space="preserve">oraz Ochrony Ofiar Przemocy w Rodzinie </w:t>
      </w:r>
    </w:p>
    <w:p w:rsidR="00831883" w:rsidRPr="00132858" w:rsidRDefault="0008432F">
      <w:pPr>
        <w:spacing w:after="120" w:line="276" w:lineRule="auto"/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  <w:t xml:space="preserve">na </w:t>
      </w:r>
      <w:r>
        <w:rPr>
          <w:rFonts w:ascii="Calibri" w:hAnsi="Calibri"/>
          <w:b/>
          <w:color w:val="000000"/>
          <w:sz w:val="36"/>
          <w:szCs w:val="20"/>
          <w:shd w:val="clear" w:color="auto" w:fill="FFFFFF"/>
        </w:rPr>
        <w:t>lata</w:t>
      </w:r>
      <w:r w:rsidRPr="00132858">
        <w:rPr>
          <w:rFonts w:ascii="Calibri" w:hAnsi="Calibri"/>
          <w:b/>
          <w:color w:val="000000"/>
          <w:sz w:val="36"/>
          <w:szCs w:val="20"/>
          <w:shd w:val="clear" w:color="auto" w:fill="FFFFFF"/>
          <w:lang w:eastAsia="en-US" w:bidi="en-US"/>
        </w:rPr>
        <w:t xml:space="preserve"> 202</w:t>
      </w:r>
      <w:r>
        <w:rPr>
          <w:rFonts w:ascii="Calibri" w:hAnsi="Calibri"/>
          <w:b/>
          <w:color w:val="000000"/>
          <w:sz w:val="36"/>
          <w:szCs w:val="20"/>
          <w:shd w:val="clear" w:color="auto" w:fill="FFFFFF"/>
        </w:rPr>
        <w:t>3-2026</w:t>
      </w: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08432F">
      <w:pPr>
        <w:tabs>
          <w:tab w:val="left" w:pos="6555"/>
        </w:tabs>
        <w:spacing w:after="120" w:line="276" w:lineRule="auto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  <w:t>Opracowanie:</w:t>
      </w:r>
    </w:p>
    <w:p w:rsidR="00831883" w:rsidRPr="00132858" w:rsidRDefault="0008432F">
      <w:pPr>
        <w:spacing w:after="120" w:line="276" w:lineRule="auto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  <w:t>Wydział Zdrowia i Spraw Społecznych</w:t>
      </w:r>
    </w:p>
    <w:p w:rsidR="00831883" w:rsidRPr="00132858" w:rsidRDefault="0008432F">
      <w:pPr>
        <w:spacing w:after="120" w:line="276" w:lineRule="auto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  <w:t>Departament  Zdrowia i Spraw Społecznych</w:t>
      </w:r>
    </w:p>
    <w:p w:rsidR="00831883" w:rsidRPr="00132858" w:rsidRDefault="0008432F">
      <w:pPr>
        <w:spacing w:after="120" w:line="276" w:lineRule="auto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  <w:t xml:space="preserve">Urząd </w:t>
      </w:r>
      <w:r w:rsidRPr="00132858"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  <w:t>Miasta Łodzi</w:t>
      </w:r>
    </w:p>
    <w:p w:rsidR="00831883" w:rsidRPr="00132858" w:rsidRDefault="00831883">
      <w:pPr>
        <w:spacing w:after="120"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line="276" w:lineRule="auto"/>
        <w:jc w:val="righ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Pr="00132858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</w:p>
    <w:p w:rsidR="00831883" w:rsidRDefault="0008432F">
      <w:pPr>
        <w:spacing w:after="120" w:line="276" w:lineRule="auto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Łódź</w:t>
      </w:r>
      <w:proofErr w:type="spellEnd"/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3</w:t>
      </w: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 w:type="page"/>
      </w:r>
    </w:p>
    <w:p w:rsidR="00831883" w:rsidRDefault="0008432F">
      <w:pPr>
        <w:spacing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Spis</w:t>
      </w:r>
      <w:proofErr w:type="spellEnd"/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treści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657"/>
        <w:gridCol w:w="7423"/>
        <w:gridCol w:w="992"/>
      </w:tblGrid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Wstęp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Pr="00132858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132858"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  <w:t>Przemoc w rodzinie i zjawiska powiązane – skala problemu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5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Pr="00132858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132858"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  <w:t>Rekomendacje do działań w zakresie przeciwdziałania przemocy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10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IV.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Pr="00132858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132858"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  <w:t>Zasoby Miasta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Łodzi</w:t>
            </w:r>
            <w:r w:rsidRPr="00132858"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  <w:t xml:space="preserve"> do działań profilaktycznych i naprawczych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V.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Podstawy</w:t>
            </w:r>
            <w:proofErr w:type="spellEnd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prawne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VI.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Cele</w:t>
            </w:r>
            <w:proofErr w:type="spellEnd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rogramu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VII.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Pr="00132858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132858"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en-US"/>
              </w:rPr>
              <w:t>Działania i ilościowe wskaźniki ich realizacji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16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VIII.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Sposób monitorowania Programu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21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IX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Źródła</w:t>
            </w:r>
            <w:proofErr w:type="spellEnd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finansowania</w:t>
            </w:r>
            <w:proofErr w:type="spellEnd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rogramu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</w:t>
            </w:r>
          </w:p>
        </w:tc>
      </w:tr>
      <w:tr w:rsidR="0083188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X.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Literatura</w:t>
            </w:r>
            <w:proofErr w:type="spellEnd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źródła</w:t>
            </w:r>
            <w:proofErr w:type="spellEnd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danych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31883" w:rsidRDefault="0008432F">
            <w:pPr>
              <w:spacing w:line="360" w:lineRule="auto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</w:t>
            </w:r>
          </w:p>
        </w:tc>
      </w:tr>
    </w:tbl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08432F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/>
      </w:r>
    </w:p>
    <w:p w:rsidR="00831883" w:rsidRDefault="0008432F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/>
      </w:r>
    </w:p>
    <w:p w:rsidR="00831883" w:rsidRDefault="00831883">
      <w:pPr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31883" w:rsidRDefault="0008432F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188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numPr>
                <w:ilvl w:val="0"/>
                <w:numId w:val="1"/>
              </w:numPr>
              <w:tabs>
                <w:tab w:val="left" w:pos="284"/>
              </w:tabs>
              <w:spacing w:after="120" w:line="276" w:lineRule="auto"/>
              <w:contextualSpacing/>
              <w:jc w:val="left"/>
              <w:rPr>
                <w:rFonts w:ascii="Calibri" w:hAnsi="Calibri"/>
                <w:b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/>
                <w:szCs w:val="20"/>
                <w:shd w:val="clear" w:color="auto" w:fill="FFFFFF"/>
                <w:lang w:val="en-US" w:eastAsia="en-US" w:bidi="en-US"/>
              </w:rPr>
              <w:lastRenderedPageBreak/>
              <w:br w:type="page"/>
            </w:r>
            <w:proofErr w:type="spellStart"/>
            <w:r>
              <w:rPr>
                <w:rFonts w:ascii="Calibri" w:hAnsi="Calibri"/>
                <w:b/>
                <w:szCs w:val="20"/>
                <w:lang w:val="en-US" w:eastAsia="en-US" w:bidi="en-US"/>
              </w:rPr>
              <w:t>Wstęp</w:t>
            </w:r>
            <w:proofErr w:type="spellEnd"/>
            <w:r>
              <w:rPr>
                <w:rFonts w:ascii="Calibri" w:hAnsi="Calibri"/>
                <w:b/>
                <w:szCs w:val="20"/>
                <w:lang w:val="en-US" w:eastAsia="en-US" w:bidi="en-US"/>
              </w:rPr>
              <w:t xml:space="preserve"> </w:t>
            </w:r>
          </w:p>
        </w:tc>
      </w:tr>
    </w:tbl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beforeAutospacing="1" w:afterAutospacing="1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Definicja Światowej Organizacji Zdrowia, przyjęta w roku 1996 i obowiązująca do tej pory, określa przemoc jako: „celowe użycie siły fizycznej lub władzy, sformułowane jako groźba lub rzeczywiście użyte, skierowane przeciwko samemu sobie, innej osobie, grup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ie lub społeczności, które prowadzi do wysokiego prawdopodobieństwa spowodowania obrażeń cielesnych, śmierci, szkód psychologicznych, wad rozwoju lub braku elementów niezbędnych do normalnego życia i zdrowia”. Według WHO, o uznaniu danego przypadku użycia 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siły, władzy lub groźby takiego użycia, za </w:t>
      </w:r>
      <w:r>
        <w:rPr>
          <w:rFonts w:ascii="Calibri" w:hAnsi="Calibri"/>
          <w:i/>
          <w:color w:val="000000"/>
          <w:szCs w:val="20"/>
          <w:shd w:val="clear" w:color="auto" w:fill="FFFFFF"/>
        </w:rPr>
        <w:t>przemoc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, decyduje negatywny cel i wysokie prawdopodobieństwo negatywnych skutków takiego działania. 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Ustawa z dnia 29 lipca 2005 r. o przeciwdziałaniu przemocy w rodzinie definiuje przemoc jako 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jednorazowe albo </w:t>
      </w:r>
      <w:r>
        <w:rPr>
          <w:rFonts w:ascii="Calibri" w:hAnsi="Calibri"/>
          <w:color w:val="000000"/>
          <w:szCs w:val="20"/>
          <w:shd w:val="clear" w:color="auto" w:fill="FFFFFF"/>
        </w:rPr>
        <w:t>powtarzające się umyślne działanie lub zaniechanie naruszające prawa lub dobra osobiste osób najbliższych, w szczególności narażające te osoby na niebezpieczeństwo utraty życia, zdrowia, naruszające ich godność, nietykalność cielesną, wolność, w tym seksua</w:t>
      </w:r>
      <w:r>
        <w:rPr>
          <w:rFonts w:ascii="Calibri" w:hAnsi="Calibri"/>
          <w:color w:val="000000"/>
          <w:szCs w:val="20"/>
          <w:shd w:val="clear" w:color="auto" w:fill="FFFFFF"/>
        </w:rPr>
        <w:t>lną, powodujące szkody na ich zdrowiu fizycznym lub psychicznym, a także wywołujące cierpienia i krzywdy moralne u osób dotkniętych przemocą.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Przemoc w rodzinie to zjawisko społeczne dotyczące bezpośrednio ofiar, sprawców i świadków przemocy, w które uwik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łane zostają również osoby wspólnie zamieszkujące, najbliższe otoczenie sąsiedzkie oraz zaangażowani w pomoc rodzinie przedstawiciele instytucji mających z nią kontakt. </w:t>
      </w: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 przemocy możemy mówić wtedy, gdy zostaną spełnione 4 warunki:</w:t>
      </w:r>
    </w:p>
    <w:p w:rsidR="00831883" w:rsidRDefault="0008432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jest to intencjonalne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działanie lub zaniechanie działania;</w:t>
      </w:r>
    </w:p>
    <w:p w:rsidR="00831883" w:rsidRDefault="0008432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jedna osoba ma wyraźną przewagę nad drugą;</w:t>
      </w:r>
    </w:p>
    <w:p w:rsidR="00831883" w:rsidRDefault="0008432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działanie lub zaniechanie jednej osoby narusza prawa i dobra osobiste drugiej;</w:t>
      </w:r>
    </w:p>
    <w:p w:rsidR="00831883" w:rsidRDefault="0008432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osoba, wobec której stosowana jest przemoc, doznaje cierpienia, szkód fizycznych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  <w:t>i psychicznych.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Rodzina jest najważniejszym środowiskiem w życiu każdego człowieka, kształtującym osobowość, system wartości oraz poglądy. Ogromną rolę odgrywają prawidłowe relacje panujące w rodzinie oparte na miłości, wsparciu i zrozumieniu. W przypadku zaburzenia tyc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h relacji następuje dysfunkcja rodziny, która powoduje szkody m. in. emocjonalne, psychiczne,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  <w:t>i społeczne. Do przemocy domowej może dojść w każdej rodzinie, niezależnie od jej statusu społecznego i materialnego czy też poziomu wykształcenia. Przemoc ze st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rony najbliższych osób jest doświadczeniem traumatycznym, okaleczającym psychikę i powodującym utratę poczucia bezpieczeństwa. Przybiera ona różne formy i najczęściej ma charakter długotrwały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  <w:t>i cykliczny.</w:t>
      </w: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Może to być: </w:t>
      </w:r>
    </w:p>
    <w:p w:rsidR="00831883" w:rsidRDefault="0008432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przemoc fizyczna - naruszanie nietyk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alności fizycznej;</w:t>
      </w:r>
    </w:p>
    <w:p w:rsidR="00831883" w:rsidRDefault="0008432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lastRenderedPageBreak/>
        <w:t>przemoc psychiczna - naruszenie godności osobistej;</w:t>
      </w:r>
    </w:p>
    <w:p w:rsidR="00831883" w:rsidRDefault="0008432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przemoc seksualna - naruszenie intymności;</w:t>
      </w:r>
    </w:p>
    <w:p w:rsidR="00831883" w:rsidRDefault="0008432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przemoc ekonomiczna - naruszenie własności;</w:t>
      </w:r>
    </w:p>
    <w:p w:rsidR="00831883" w:rsidRDefault="0008432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zaniedbanie - naruszenie obowiązku do opieki ze strony osób bliskich;</w:t>
      </w:r>
    </w:p>
    <w:p w:rsidR="00831883" w:rsidRDefault="0008432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alienacja rodzicielska – nis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zczenie relacji pomiędzy dzieckiem a rodzicem.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570"/>
        </w:tabs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Ustawa z dnia 29 lipca 2005 r. o przeciwdziałaniu przemocy w rodzinie ściśle określa zadania w zakresie przeciwdziałania przemocy w rodzinie, zasady postępowania wobec osób dotkniętych przemocą w rodzinie ora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 wobec osób stosujących przemoc w rodzinie.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</w:rPr>
      </w:pP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 xml:space="preserve">Do zadań własnych gminy należy w szczególności tworzenie gminnego systemu przeciwdziałania przemocy w rodzinie, w tym: </w:t>
      </w:r>
    </w:p>
    <w:p w:rsidR="00831883" w:rsidRDefault="0008432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 xml:space="preserve">opracowanie i realizacja gminnego programu przeciwdziałania przemocy w rodzinie oraz ochrony ofiar przemocy w rodzinie; </w:t>
      </w:r>
    </w:p>
    <w:p w:rsidR="00831883" w:rsidRDefault="0008432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prowadzenie poradnictwa i interwencji w zakresie przeciwdziałania przemocy w rodzinie w szczególności poprzez działania edukacyjne służ</w:t>
      </w:r>
      <w:r>
        <w:rPr>
          <w:rFonts w:ascii="Calibri" w:hAnsi="Calibri"/>
          <w:color w:val="000000"/>
          <w:szCs w:val="20"/>
          <w:shd w:val="clear" w:color="auto" w:fill="FFFFFF"/>
        </w:rPr>
        <w:t>ące wzmocnieniu opiekuńczych i wychowawczych kompetencji rodziców w rodzinach zagrożonych przemocą w rodzinie;</w:t>
      </w:r>
    </w:p>
    <w:p w:rsidR="00831883" w:rsidRDefault="0008432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 xml:space="preserve">zapewnienie osobom dotkniętym przemocą w rodzinie miejsc w ośrodkach </w:t>
      </w:r>
      <w:r>
        <w:rPr>
          <w:rFonts w:ascii="Calibri" w:hAnsi="Calibri"/>
          <w:color w:val="000000"/>
          <w:szCs w:val="20"/>
          <w:shd w:val="clear" w:color="auto" w:fill="FFFFFF"/>
        </w:rPr>
        <w:br/>
        <w:t xml:space="preserve">wsparcia; </w:t>
      </w:r>
    </w:p>
    <w:p w:rsidR="00831883" w:rsidRDefault="0008432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tworzenie zespołów interdyscyplinarnych.</w:t>
      </w:r>
    </w:p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beforeAutospacing="1" w:afterAutospacing="1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Polski Kodeks </w:t>
      </w:r>
      <w:r>
        <w:rPr>
          <w:rFonts w:ascii="Calibri" w:hAnsi="Calibri"/>
          <w:color w:val="000000"/>
          <w:szCs w:val="20"/>
          <w:shd w:val="clear" w:color="auto" w:fill="FFFFFF"/>
        </w:rPr>
        <w:t>k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arny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za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wiera osobny rozdział dotyczący przestępstw przeciwko rodzinie i opiece. Jednym z nich jest przestępstwo znęcania się nad rodziną - art. 207 </w:t>
      </w:r>
      <w:r>
        <w:rPr>
          <w:rFonts w:ascii="Calibri" w:hAnsi="Calibri"/>
          <w:color w:val="000000"/>
          <w:szCs w:val="20"/>
          <w:shd w:val="clear" w:color="auto" w:fill="FFFFFF"/>
        </w:rPr>
        <w:t>K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odeksu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karnego, który obejmuje zarówno znęcanie się fizyczne, jak i psychiczne. Zgodnie z tym artykułem, kto znęca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się fizycznie lub psychicznie nad osobą najbliższą lub nad inną osobą pozostającą w stałym lub przemijającym stosunku zależności od sprawcy, podlega karze pozbawienia wolności od 3 miesięcy do lat 5; kto znęca się fizycznie lub psychicznie nad osobą niepo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radną ze względu na jej wiek, stan psychiczny lub fizyczny, podlega karze pozbawienia wolności od 6 miesięcy do lat 8. Jeżeli czyn znęcania się połączony jest ze stosowaniem szczególnego okrucieństwa, sprawca podlega karze pozbawienia wolności od roku do l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at 10. Jeżeli następstwem znęcania się jest targnięcie się pokrzywdzonego na własne życie, sprawca podlega karze pozbawienia wolności od lat 2 do 12.</w:t>
      </w:r>
    </w:p>
    <w:p w:rsidR="00831883" w:rsidRDefault="0008432F">
      <w:pPr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18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lastRenderedPageBreak/>
              <w:t>Przemoc w rodzinie i zjawiska powiązane – skala problemu</w:t>
            </w:r>
          </w:p>
        </w:tc>
      </w:tr>
    </w:tbl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Przemoc w rodzinie jest w dużej mierze zjawiskiem ukrytym i wiele osób doznających przemocy w rodzinie nie zgłasza się po pomoc. Informacje o skali tego problemu pozyskujemy głównie od realizatorów działań wspierających osoby dotknięte przemocą. </w:t>
      </w: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Procedur</w:t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a „Niebieskie Karty” w województwie łódzkim i Łodzi</w:t>
      </w:r>
    </w:p>
    <w:p w:rsidR="00831883" w:rsidRDefault="0008432F">
      <w:pPr>
        <w:spacing w:before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Zgodnie z art. 9d ust. 2 ustawy z dnia 29 lipca 2005 r. o przeciwdziałaniu przemocy w rodzinie, procedura „Niebieskie Karty” obejmuje ogół czynności podejmowanych i realizowanych przez przedstawicieli jednostek organizacyjnych pomocy społecznej, gminnych k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omisji rozwiązywania problemów alkoholowych, Policji, oświaty i ochrony zdrowia, w związku z uzasadnionym podejrzeniem zaistnienia przemocy w rodzinie. </w:t>
      </w:r>
      <w:r>
        <w:rPr>
          <w:rFonts w:ascii="Calibri" w:hAnsi="Calibri"/>
          <w:color w:val="000000"/>
          <w:szCs w:val="20"/>
          <w:shd w:val="clear" w:color="auto" w:fill="FFFFFF"/>
        </w:rPr>
        <w:t>Procedura rozpoczyna się w momencie wypełnienia formularza „Niebieska Karta” przez policjanta, pracownik</w:t>
      </w:r>
      <w:r>
        <w:rPr>
          <w:rFonts w:ascii="Calibri" w:hAnsi="Calibri"/>
          <w:color w:val="000000"/>
          <w:szCs w:val="20"/>
          <w:shd w:val="clear" w:color="auto" w:fill="FFFFFF"/>
        </w:rPr>
        <w:t>a socjalnego, przedstawiciela gminnej komisji rozwiązywania problemów alkoholowych, ochrony zdrowia lub oświaty w przypadku powzięcia, w toku prowadzonych czynności służbowych lub zawodowych, podejrzenia stosowania przemocy wobec członków rodziny lub w wyn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iku zgłoszenia dokonanego przez członka rodziny bądź osoby będącej świadkiem przemocy w rodzinie. </w:t>
      </w:r>
    </w:p>
    <w:p w:rsidR="00831883" w:rsidRDefault="00831883">
      <w:pPr>
        <w:spacing w:line="276" w:lineRule="auto"/>
        <w:ind w:firstLine="57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Dane Komendy Wojewódzkiej Policji w Łodzi wskazują, iż w całym województwie łódzkim w 2021 roku wypełniono 3.264 formularzy „Niebieskie Karty – A” (3.887 w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2020 r.) Liczba osób, co do których istnieje podejrzenie, że są dotknięte przemocą w rodzinie wyniosła 3.787 (2.742 kobiet, 450 mężczyzn i 595 osób małoletnich). Zatrzymano 1.275 osób</w:t>
      </w:r>
      <w:r>
        <w:rPr>
          <w:rFonts w:ascii="Calibri" w:hAnsi="Calibri"/>
          <w:color w:val="000000"/>
          <w:szCs w:val="20"/>
          <w:shd w:val="clear" w:color="auto" w:fill="FFFFFF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wobec których istnieje podejrzenie, że stosują przemoc w rodzinie (głów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nie mężczyzn – 1.214 osoby). 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Według danych Komendy Miejskiej Policji w Łodzi </w:t>
      </w:r>
      <w:bookmarkStart w:id="1" w:name="_Hlk87391198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2021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w </w:t>
      </w:r>
      <w:bookmarkEnd w:id="1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911 przypadkach realizowano procedurę „Niebieskie Karty” (w 2020 roku – 1.134, w 2019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- 1.198). Ogółem 994 osób (1.215 osób w 2020 r., 1.259 osób w 2019 r.) t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o osoby, co do których istnieje podejrzenie, że były ofiarami przemocy (w tym: 673 kobiet, 115 mężczyzn i 206 małoletnich). 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232 osoby podejrzewane o stosowanie przemocy w rodzinie będące pod wpływem alkoholu, zostały doprowadzone do policyjnych pomieszcze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ń dla osób zatrzymanych lub do izb wytrzeźwień.</w:t>
      </w:r>
    </w:p>
    <w:p w:rsidR="00831883" w:rsidRDefault="00831883">
      <w:p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Cs w:val="20"/>
          <w:shd w:val="clear" w:color="auto" w:fill="FFFFFF"/>
        </w:rPr>
        <w:t>Tabela 1. Liczba realizacji procedury „Niebieskie Karty”, liczba osób doświadczających przemocy w rodzinie oraz liczba osób podejrzewanych o stosowanie przemocy na terenie m. Łodzi w latach 2016 – 2021.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bookmarkStart w:id="2" w:name="_Hlk87625743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Ro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2016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lastRenderedPageBreak/>
              <w:t xml:space="preserve">Liczba wypełnionych formularzy „Niebieskie Karty”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1172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Ogólna liczba osób doświadczających  przemocy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1294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Liczba ofiar - 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959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Liczba ofiar -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mężczyźni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118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Liczba ofiar - małoletni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217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Ogólna liczba osób podejrzewanych o stosowanie przemocy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1191</w:t>
            </w:r>
          </w:p>
        </w:tc>
      </w:tr>
      <w:bookmarkEnd w:id="2"/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Liczba podejrzewanych sprawców - 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186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Liczba podejrzewanych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sprawców - mężczyźni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998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Liczba podejrzewanych sprawców - nieletni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7</w:t>
            </w:r>
          </w:p>
        </w:tc>
      </w:tr>
    </w:tbl>
    <w:p w:rsidR="00831883" w:rsidRDefault="0008432F">
      <w:pPr>
        <w:spacing w:before="60" w:after="120" w:line="276" w:lineRule="auto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</w:pPr>
      <w:bookmarkStart w:id="3" w:name="_Hlk87623557"/>
      <w:r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  <w:t>Źródło: Dane statystyczne Komendy Miejskiej Policji w Łodzi.</w:t>
      </w:r>
      <w:bookmarkEnd w:id="3"/>
    </w:p>
    <w:p w:rsidR="00831883" w:rsidRDefault="00831883">
      <w:pPr>
        <w:spacing w:after="120" w:line="276" w:lineRule="auto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120"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Zespół Interdyscyplinarny</w:t>
      </w:r>
    </w:p>
    <w:p w:rsidR="00831883" w:rsidRDefault="0008432F">
      <w:pPr>
        <w:tabs>
          <w:tab w:val="left" w:pos="360"/>
          <w:tab w:val="left" w:pos="704"/>
        </w:tabs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Łodzi funkcjonuje Zespół Interdyscyplinarny, w którego skład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wchodzą przedstawiciele:</w:t>
      </w:r>
    </w:p>
    <w:p w:rsidR="00831883" w:rsidRDefault="0008432F">
      <w:pPr>
        <w:numPr>
          <w:ilvl w:val="0"/>
          <w:numId w:val="5"/>
        </w:numPr>
        <w:tabs>
          <w:tab w:val="left" w:pos="284"/>
          <w:tab w:val="left" w:pos="360"/>
          <w:tab w:val="left" w:pos="704"/>
        </w:tabs>
        <w:contextualSpacing/>
        <w:jc w:val="both"/>
        <w:rPr>
          <w:rFonts w:ascii="Calibri" w:hAnsi="Calibri"/>
          <w:color w:val="000000"/>
          <w:szCs w:val="20"/>
          <w:lang w:val="en-US" w:eastAsia="en-US" w:bidi="en-US"/>
        </w:rPr>
      </w:pPr>
      <w:r>
        <w:rPr>
          <w:rFonts w:ascii="Calibri" w:hAnsi="Calibri"/>
          <w:color w:val="000000"/>
          <w:szCs w:val="20"/>
        </w:rPr>
        <w:t>jednostek organizacyjnych pomocy społecznej,</w:t>
      </w:r>
    </w:p>
    <w:p w:rsidR="00831883" w:rsidRDefault="0008432F">
      <w:pPr>
        <w:numPr>
          <w:ilvl w:val="0"/>
          <w:numId w:val="5"/>
        </w:numPr>
        <w:tabs>
          <w:tab w:val="left" w:pos="284"/>
          <w:tab w:val="left" w:pos="360"/>
          <w:tab w:val="left" w:pos="704"/>
        </w:tabs>
        <w:contextualSpacing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Komisji Rozwiązywania Problemów Alkoholowych,</w:t>
      </w:r>
    </w:p>
    <w:p w:rsidR="00831883" w:rsidRDefault="0008432F">
      <w:pPr>
        <w:numPr>
          <w:ilvl w:val="0"/>
          <w:numId w:val="5"/>
        </w:numPr>
        <w:tabs>
          <w:tab w:val="left" w:pos="284"/>
          <w:tab w:val="left" w:pos="360"/>
          <w:tab w:val="left" w:pos="704"/>
        </w:tabs>
        <w:contextualSpacing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Policji,</w:t>
      </w:r>
    </w:p>
    <w:p w:rsidR="00831883" w:rsidRDefault="0008432F">
      <w:pPr>
        <w:numPr>
          <w:ilvl w:val="0"/>
          <w:numId w:val="5"/>
        </w:numPr>
        <w:tabs>
          <w:tab w:val="left" w:pos="284"/>
          <w:tab w:val="left" w:pos="360"/>
          <w:tab w:val="left" w:pos="704"/>
        </w:tabs>
        <w:contextualSpacing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oświaty,</w:t>
      </w:r>
    </w:p>
    <w:p w:rsidR="00831883" w:rsidRDefault="0008432F">
      <w:pPr>
        <w:numPr>
          <w:ilvl w:val="0"/>
          <w:numId w:val="5"/>
        </w:numPr>
        <w:tabs>
          <w:tab w:val="left" w:pos="284"/>
          <w:tab w:val="left" w:pos="360"/>
          <w:tab w:val="left" w:pos="704"/>
        </w:tabs>
        <w:contextualSpacing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ochrony zdrowia,</w:t>
      </w:r>
    </w:p>
    <w:p w:rsidR="00831883" w:rsidRDefault="0008432F">
      <w:pPr>
        <w:numPr>
          <w:ilvl w:val="0"/>
          <w:numId w:val="5"/>
        </w:numPr>
        <w:tabs>
          <w:tab w:val="left" w:pos="284"/>
          <w:tab w:val="left" w:pos="360"/>
          <w:tab w:val="left" w:pos="704"/>
        </w:tabs>
        <w:contextualSpacing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sądu,</w:t>
      </w:r>
    </w:p>
    <w:p w:rsidR="00831883" w:rsidRDefault="0008432F">
      <w:pPr>
        <w:numPr>
          <w:ilvl w:val="0"/>
          <w:numId w:val="5"/>
        </w:numPr>
        <w:tabs>
          <w:tab w:val="left" w:pos="284"/>
          <w:tab w:val="left" w:pos="360"/>
          <w:tab w:val="left" w:pos="704"/>
        </w:tabs>
        <w:contextualSpacing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podmiotów działających na rzecz przeciwdziałania przemocy w  rodzinie. </w:t>
      </w:r>
    </w:p>
    <w:p w:rsidR="00831883" w:rsidRDefault="00831883">
      <w:pPr>
        <w:tabs>
          <w:tab w:val="left" w:pos="360"/>
          <w:tab w:val="left" w:pos="704"/>
        </w:tabs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360"/>
          <w:tab w:val="left" w:pos="570"/>
          <w:tab w:val="left" w:pos="704"/>
        </w:tabs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Zadaniem Zespołu, zgodnie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z art. 9b ust. 2 ustawy z dnia 29 lipca 2005 r. o przeciwdziałaniu przemocy w rodzinie, jest integrowanie i koordynowanie działań podmiotów działających na rzecz przeciwdziałania przemocy w rodzinie.</w:t>
      </w:r>
    </w:p>
    <w:p w:rsidR="00831883" w:rsidRDefault="00831883">
      <w:pPr>
        <w:tabs>
          <w:tab w:val="left" w:pos="360"/>
        </w:tabs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360"/>
        </w:tabs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 2021 roku do Przewodniczącej Zespołu wpłynęło 1.220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zgłoszeń o przemocy w ramach procedury „Niebieskie Karty” (Policja – 991; Miejski Ośrodek Pomocy Społecznej w Łodzi –188; Oświata - 30; Ochrona Zdrowia – 10). W</w:t>
      </w:r>
      <w:r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  <w:t xml:space="preserve"> roku 2021 wszczęto o 331 mniej procedur „Niebieskie Karty” niż w roku 2020.</w:t>
      </w:r>
    </w:p>
    <w:p w:rsidR="00831883" w:rsidRDefault="00831883">
      <w:pPr>
        <w:tabs>
          <w:tab w:val="left" w:pos="360"/>
        </w:tabs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</w:pPr>
    </w:p>
    <w:p w:rsidR="00831883" w:rsidRDefault="0008432F">
      <w:pPr>
        <w:tabs>
          <w:tab w:val="left" w:pos="360"/>
        </w:tabs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  <w:lastRenderedPageBreak/>
        <w:t>Nadal osobami najbardziej dotkniętymi przemocą domową są kobiety i to one były przeważającymi  odbiorcami wsparcia Zespołu Interdyscyplinarnego (w 2021 r. - 2.051 kobiet; w 2020 r. – 2.595 kobiet). Jednak zauważyć można tendencję spadkową, jeśli chodzi o m</w:t>
      </w:r>
      <w:r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  <w:t xml:space="preserve">ężczyzn oraz osoby małoletnie dotknięte przemocą domową: w 2021 r. – 476 mężczyzn i 640 małoletnich; w 2020 r. </w:t>
      </w:r>
      <w:bookmarkStart w:id="4" w:name="_Hlk119410023"/>
      <w:r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  <w:t>–</w:t>
      </w:r>
      <w:bookmarkEnd w:id="4"/>
      <w:r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  <w:t xml:space="preserve"> 1.225 mężczyzn i 1.115 małoletnich.</w:t>
      </w:r>
    </w:p>
    <w:p w:rsidR="00831883" w:rsidRDefault="00831883">
      <w:pPr>
        <w:tabs>
          <w:tab w:val="left" w:pos="360"/>
        </w:tabs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</w:pPr>
    </w:p>
    <w:p w:rsidR="00831883" w:rsidRDefault="0008432F">
      <w:pPr>
        <w:tabs>
          <w:tab w:val="left" w:pos="360"/>
        </w:tabs>
        <w:spacing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 xml:space="preserve">Tabela   2. Liczba osób dotkniętych przemocą domową.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1189"/>
        <w:gridCol w:w="1190"/>
        <w:gridCol w:w="1191"/>
        <w:gridCol w:w="1191"/>
        <w:gridCol w:w="1191"/>
        <w:gridCol w:w="1191"/>
      </w:tblGrid>
      <w:tr w:rsidR="008318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Rodzaj przemocy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2016</w:t>
            </w:r>
          </w:p>
        </w:tc>
      </w:tr>
      <w:tr w:rsidR="0083188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Fizyczna</w:t>
            </w:r>
          </w:p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 tym dzieci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859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1173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1223</w:t>
            </w:r>
          </w:p>
        </w:tc>
      </w:tr>
      <w:tr w:rsidR="0083188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831883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145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173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179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133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139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183</w:t>
            </w:r>
          </w:p>
        </w:tc>
      </w:tr>
      <w:tr w:rsidR="0083188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Psychiczna</w:t>
            </w:r>
          </w:p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 tym dzieci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927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1217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1157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1397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1043</w:t>
            </w:r>
          </w:p>
        </w:tc>
      </w:tr>
      <w:tr w:rsidR="0083188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831883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275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261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183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187</w:t>
            </w:r>
          </w:p>
        </w:tc>
      </w:tr>
      <w:tr w:rsidR="0083188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Seksualna</w:t>
            </w:r>
          </w:p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 tym dzieci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</w:tr>
      <w:tr w:rsidR="0083188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831883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</w:tr>
    </w:tbl>
    <w:p w:rsidR="00831883" w:rsidRDefault="0008432F">
      <w:pPr>
        <w:spacing w:before="60" w:after="120" w:line="276" w:lineRule="auto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  <w:t xml:space="preserve">Źródło: Dane Zespołu Interdyscyplinarnego </w:t>
      </w:r>
      <w:r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  <w:t>w Łodzi.</w:t>
      </w:r>
    </w:p>
    <w:p w:rsidR="00831883" w:rsidRDefault="0008432F">
      <w:pPr>
        <w:tabs>
          <w:tab w:val="left" w:pos="360"/>
        </w:tabs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Analiza danych z działań Zespołu Interdyscyplinarnego w 2021 r. wykazała, że:</w:t>
      </w:r>
    </w:p>
    <w:p w:rsidR="00831883" w:rsidRPr="00132858" w:rsidRDefault="0008432F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w 382 przypadkach decyzją Grup Roboczych zawiadamiano Sąd Rodzinny i Nieletnich, w sytuacjach, gdy małoletni byli osobami, doznającymi przemocy, bądź świadkami negatywnych zdarzeń w rodzinie, w której została założona „Niebieska Karta”; </w:t>
      </w:r>
    </w:p>
    <w:p w:rsidR="00831883" w:rsidRPr="00132858" w:rsidRDefault="0008432F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w 248 przypadkach </w:t>
      </w: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poinformowano prokuraturę o nieprawidłowościach w funkcjonowaniu rodzin, w których istniało podejrzenie noszące znamiona przestępstwa;</w:t>
      </w:r>
    </w:p>
    <w:p w:rsidR="00831883" w:rsidRPr="00132858" w:rsidRDefault="0008432F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skierowano 232 zawiadomienia o przemocy do Miejskiej Komisji Rozwiązywania Problemów Alkoholowych;</w:t>
      </w:r>
    </w:p>
    <w:p w:rsidR="00831883" w:rsidRPr="00132858" w:rsidRDefault="0008432F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206 rodzin skierowano </w:t>
      </w: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do wsparcia przez specjalistów i asystenta rodziny;</w:t>
      </w:r>
    </w:p>
    <w:p w:rsidR="00831883" w:rsidRPr="00132858" w:rsidRDefault="0008432F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w 2021 roku nie było przypadków zabrania dziecka od opiekunów przez pracownika socjalnego w sytuacji zagrożenia życia i zdrowia dziecka. </w:t>
      </w:r>
    </w:p>
    <w:p w:rsidR="00831883" w:rsidRDefault="00831883">
      <w:pPr>
        <w:tabs>
          <w:tab w:val="left" w:pos="426"/>
        </w:tabs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Bardzo ważnym działaniem służącym przerwaniu przemocy domowej jes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t odizolowanie sprawcy od rodziny. Decyzję w tej sprawie, obok sądu, może podjąć także prokuratura, tytułem środka zapobiegawczego (art. 275a k</w:t>
      </w:r>
      <w:r>
        <w:rPr>
          <w:rFonts w:ascii="Calibri" w:hAnsi="Calibri"/>
          <w:color w:val="000000"/>
          <w:szCs w:val="20"/>
          <w:shd w:val="clear" w:color="auto" w:fill="FFFFFF"/>
        </w:rPr>
        <w:t>.p.k.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). Dane pokazują, że to nadal ofiary przemocy opuszczają miejsce pobytu dla zapewnienia bezpieczeństwa sobie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 a często i dzieciom. W 2021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118 osób (53 kobiety, 3 mężczyzn i 62 dzieci) skorzystało z pomocy Specjalistycznego Ośrodka Wsparcia dla Ofiar Przemocy w Rodzinie.</w:t>
      </w:r>
    </w:p>
    <w:p w:rsidR="00831883" w:rsidRDefault="00831883">
      <w:pPr>
        <w:spacing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</w:rPr>
      </w:pPr>
    </w:p>
    <w:p w:rsidR="00831883" w:rsidRDefault="00831883">
      <w:pPr>
        <w:spacing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</w:rPr>
      </w:pPr>
    </w:p>
    <w:p w:rsidR="00831883" w:rsidRDefault="00831883">
      <w:pPr>
        <w:spacing w:line="276" w:lineRule="auto"/>
        <w:jc w:val="left"/>
        <w:rPr>
          <w:rFonts w:ascii="Calibri" w:hAnsi="Calibri"/>
          <w:b/>
          <w:color w:val="000000"/>
          <w:szCs w:val="20"/>
          <w:u w:val="single"/>
          <w:shd w:val="clear" w:color="auto" w:fill="FFFFFF"/>
        </w:rPr>
      </w:pPr>
    </w:p>
    <w:p w:rsidR="00831883" w:rsidRDefault="0008432F">
      <w:pPr>
        <w:spacing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Tabela 3. Liczba osób doznających przemocy przebywających w Specjalistycznym Ośrodku 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Wsparcia dla Ofiar Przemocy w Rodzinie w Łodzi w latach 2016-2021.</w:t>
      </w:r>
    </w:p>
    <w:tbl>
      <w:tblPr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6"/>
        <w:gridCol w:w="1535"/>
        <w:gridCol w:w="1536"/>
      </w:tblGrid>
      <w:tr w:rsidR="0083188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2016</w:t>
            </w:r>
          </w:p>
        </w:tc>
      </w:tr>
      <w:tr w:rsidR="0083188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lastRenderedPageBreak/>
              <w:t xml:space="preserve">118 osób 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53 kobiet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3 mężczyzn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62 dzieci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103 osoby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46 kobiet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3 mężczyzn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54 dzieci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127 osób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60 kobiet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3 mężczyzn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64 dzieci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133 osoby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65 kobiet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3 mężczyzn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65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dzieci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163 osoby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73 kobiety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3 mężczyzn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87 dzieci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148 osób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71 kobiet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5 mężczyzn</w:t>
            </w:r>
          </w:p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72 dzieci</w:t>
            </w:r>
          </w:p>
        </w:tc>
      </w:tr>
    </w:tbl>
    <w:p w:rsidR="00831883" w:rsidRDefault="0008432F">
      <w:pPr>
        <w:spacing w:before="60" w:after="120" w:line="276" w:lineRule="auto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  <w:t>Źródło: Dane Specjalistycznego Ośrodka Wsparcia dla Ofiar Przemocy w Rodzinie</w:t>
      </w:r>
      <w:r>
        <w:rPr>
          <w:rFonts w:ascii="Calibri" w:hAnsi="Calibri"/>
          <w:i/>
          <w:color w:val="000000"/>
          <w:szCs w:val="20"/>
          <w:shd w:val="clear" w:color="auto" w:fill="FFFFFF"/>
        </w:rPr>
        <w:t>.</w:t>
      </w:r>
    </w:p>
    <w:p w:rsidR="00831883" w:rsidRDefault="00831883">
      <w:pPr>
        <w:spacing w:after="120"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 danych Prokuratury Okręgowej w Łodzi wynika, że w 2021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w jednostkach prokuratury w Łodzi przeprowadzono 712 (802 – 2020 rok, 784 – 2019 rok) postępowań karnych w związku ze stosowaniem przemocy w rodzinie, a do sądów skierowano 168 (154 w roku 2020) aktów oskarżenia. Skierowano 2 (5 w roku 2020) wnioski o war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unkowe umorzenie postępowania karnego. Na tak dużą liczbę prowadzonych postępowań prokuratorzy wydali 30 nakazów (46 nakazów w 2020 r., 28 nakazów w 2019 r.) opuszczenia przez sprawcę przemocy lokalu mieszkalnego zajmowanego wspólnie z osobami pokrzywdzony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mi. 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Sądy orzekające w sprawach o stosowanie przemocy wydały 146 wyroków skazujących (na 180 spraw, które wpłynęły). W 11 przypadkach sprawy umorzono, a w 48 orzeczono kary w zawieszeniu. Wydano 7 nakazów opuszczenia przez sprawcę przemocy lokalu zajmowan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ego wspólnie z osobą pokrzywdzoną oraz orzeczono w 53 przypadkach prace społecznie użyteczne w stosunku do sprawców przemocy. Wydano 61 zakazów zbliżania się sprawcy przemocy na określoną odległość od osoby pokrzywdzonej.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 badań ankietowych pn. „Rozpowsz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echnienie picia alkoholu, używania narkotyków oraz przemocy w rodzinie i związane z tym problemy społeczne wśród mieszkańców Łodzi” przeprowadzonych w 2022 r. przez Ogólnopolskie Stowarzyszenie „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RoPSAN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” Rodzice Przeciwko Sprzedaży Alkoholu Nieletnim wynika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 że: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 </w:t>
      </w:r>
      <w:r>
        <w:rPr>
          <w:rFonts w:ascii="Calibri" w:hAnsi="Calibri"/>
          <w:color w:val="000000"/>
          <w:szCs w:val="20"/>
          <w:shd w:val="clear" w:color="auto" w:fill="FFFFFF"/>
        </w:rPr>
        <w:t>8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% rodzin łódzkich w ciągu ostatnich 12 miesięcy dochodziło do przemocy fizycznej (w 2018 r. </w:t>
      </w:r>
      <w:r>
        <w:rPr>
          <w:rFonts w:ascii="Calibri" w:hAnsi="Calibri"/>
          <w:color w:val="000000"/>
          <w:szCs w:val="20"/>
          <w:shd w:val="clear" w:color="auto" w:fill="FFFFFF"/>
        </w:rPr>
        <w:t>5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%);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 </w:t>
      </w:r>
      <w:r>
        <w:rPr>
          <w:rFonts w:ascii="Calibri" w:hAnsi="Calibri"/>
          <w:color w:val="000000"/>
          <w:szCs w:val="20"/>
          <w:shd w:val="clear" w:color="auto" w:fill="FFFFFF"/>
        </w:rPr>
        <w:t>15,2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 rodzin łódzkich w ciągu ostatnich 12 miesięcy dochodziło do przemocy psychicznej (w 2018 r. 7,</w:t>
      </w:r>
      <w:r>
        <w:rPr>
          <w:rFonts w:ascii="Calibri" w:hAnsi="Calibri"/>
          <w:color w:val="000000"/>
          <w:szCs w:val="20"/>
          <w:shd w:val="clear" w:color="auto" w:fill="FFFFFF"/>
        </w:rPr>
        <w:t>6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%);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26,9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% osób miało poczucie bycia ofiarą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przemocy w rodzinie (w 2018 r. 10,</w:t>
      </w:r>
      <w:r>
        <w:rPr>
          <w:rFonts w:ascii="Calibri" w:hAnsi="Calibri"/>
          <w:color w:val="000000"/>
          <w:szCs w:val="20"/>
          <w:shd w:val="clear" w:color="auto" w:fill="FFFFFF"/>
        </w:rPr>
        <w:t>6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%);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34,2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 osób było świadkiem przemocy w dzieciństwie (w 2018 r. 13,</w:t>
      </w:r>
      <w:r>
        <w:rPr>
          <w:rFonts w:ascii="Calibri" w:hAnsi="Calibri"/>
          <w:color w:val="000000"/>
          <w:szCs w:val="20"/>
          <w:shd w:val="clear" w:color="auto" w:fill="FFFFFF"/>
        </w:rPr>
        <w:t>3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%);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aż </w:t>
      </w:r>
      <w:r>
        <w:rPr>
          <w:rFonts w:ascii="Calibri" w:hAnsi="Calibri"/>
          <w:color w:val="000000"/>
          <w:szCs w:val="20"/>
          <w:shd w:val="clear" w:color="auto" w:fill="FFFFFF"/>
        </w:rPr>
        <w:t>2,1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 osób uważa, że istnieją okoliczności, które usprawiedliwiają przemoc w rodzinie (</w:t>
      </w:r>
      <w:r>
        <w:rPr>
          <w:rFonts w:ascii="Calibri" w:hAnsi="Calibri"/>
          <w:color w:val="000000"/>
          <w:szCs w:val="20"/>
          <w:shd w:val="clear" w:color="auto" w:fill="FFFFFF"/>
        </w:rPr>
        <w:t>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2018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r. 6,3%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);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6,3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% osób uważa, że to co dzieje się w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rodzinie, także przemoc, jest jej wewnętrzną sprawą i nie należy się w to wtrącać (w 2018 r. 9,4%);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69,2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 osób uważa, że pomaganie ofiarom przemocy w rodzinie jest obowiązkiem każdego człowieka (w 2018 r. 77,</w:t>
      </w:r>
      <w:r>
        <w:rPr>
          <w:rFonts w:ascii="Calibri" w:hAnsi="Calibri"/>
          <w:color w:val="000000"/>
          <w:szCs w:val="20"/>
          <w:shd w:val="clear" w:color="auto" w:fill="FFFFFF"/>
        </w:rPr>
        <w:t>5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%);</w:t>
      </w:r>
    </w:p>
    <w:p w:rsidR="00831883" w:rsidRDefault="0008432F">
      <w:pPr>
        <w:numPr>
          <w:ilvl w:val="0"/>
          <w:numId w:val="7"/>
        </w:numPr>
        <w:tabs>
          <w:tab w:val="left" w:pos="72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ocenie skuteczności działań w zakresie pr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zeciwdziałania przemocy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w rodzinie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</w:rPr>
        <w:t>68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% mieszkańców Łodzi uważa, że najbardziej mogą liczyć na wsparcie </w:t>
      </w:r>
      <w:r>
        <w:rPr>
          <w:rFonts w:ascii="Calibri" w:hAnsi="Calibri"/>
          <w:color w:val="000000"/>
          <w:szCs w:val="20"/>
          <w:shd w:val="clear" w:color="auto" w:fill="FFFFFF"/>
        </w:rPr>
        <w:t>Policji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 w </w:t>
      </w:r>
      <w:r>
        <w:rPr>
          <w:rFonts w:ascii="Calibri" w:hAnsi="Calibri"/>
          <w:color w:val="000000"/>
          <w:szCs w:val="20"/>
          <w:shd w:val="clear" w:color="auto" w:fill="FFFFFF"/>
        </w:rPr>
        <w:t>66,8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% na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pomoc 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organizacji pozarządowych, natomiast w 65,3% na pomoc 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</w:rPr>
        <w:t>pomoocy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</w:rPr>
        <w:t xml:space="preserve"> społecznej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(w 2018 r. odpowiednio: </w:t>
      </w:r>
      <w:r>
        <w:rPr>
          <w:rFonts w:ascii="Calibri" w:hAnsi="Calibri"/>
          <w:color w:val="000000"/>
          <w:szCs w:val="20"/>
          <w:shd w:val="clear" w:color="auto" w:fill="FFFFFF"/>
        </w:rPr>
        <w:t>78,8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%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, 65% i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8</w:t>
      </w:r>
      <w:r>
        <w:rPr>
          <w:rFonts w:ascii="Calibri" w:hAnsi="Calibri"/>
          <w:color w:val="000000"/>
          <w:szCs w:val="20"/>
          <w:shd w:val="clear" w:color="auto" w:fill="FFFFFF"/>
        </w:rPr>
        <w:t>1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</w:rPr>
        <w:t>1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%).   </w:t>
      </w: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570"/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Mie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jskim Centrum Terapii i Profilaktyki Zdrowotnej im. bł. Rafała Chylińskiego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  <w:t xml:space="preserve">w Łodzi działa całodobowy, bezpłatny telefon interwencyjny – 800-112-800 – można tam zgłosić podejrzenie przemocy, jak również uzyskać informacje i pomoc w sytuacji, gdy jesteśmy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świadkami przemocy w naszym otoczeniu (w rodzinie, u sąsiadów). Z telefonu tego korzystają nie tylko mieszkańcy Łodzi, aczkolwiek bezpośrednie wsparcie może być udzielone tylko mieszkańcom naszego Miasta. </w:t>
      </w: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Tabela 4. Zgłoszenia przemocy na telefon interwen</w:t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cyjny 800-112-800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2016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Łączna liczba zgłoszeń przemocy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26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w tym liczba zgłoszeń dot.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12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Łączna liczba zgłoszeń przemocy z Łodzi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6</w:t>
            </w:r>
          </w:p>
        </w:tc>
      </w:tr>
      <w:tr w:rsidR="008318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w tym liczba zgłoszeń dot. dzieci z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Łodzi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3</w:t>
            </w:r>
          </w:p>
        </w:tc>
      </w:tr>
    </w:tbl>
    <w:p w:rsidR="00831883" w:rsidRDefault="0008432F">
      <w:pPr>
        <w:spacing w:before="60" w:after="120" w:line="276" w:lineRule="auto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x-none" w:eastAsia="en-US" w:bidi="ar-SA"/>
        </w:rPr>
        <w:t>Źródło: Dane Miejskiego Centrum Terapii i Profilaktyki Zdrowotnej im. bł. R. Chylińskiego w Łodzi</w:t>
      </w:r>
      <w:r>
        <w:rPr>
          <w:rFonts w:ascii="Calibri" w:hAnsi="Calibri"/>
          <w:i/>
          <w:color w:val="000000"/>
          <w:szCs w:val="20"/>
          <w:shd w:val="clear" w:color="auto" w:fill="FFFFFF"/>
        </w:rPr>
        <w:t>.</w:t>
      </w: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2019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na zlecenie Urzędu Miasta Łodzi zostało wykonane badanie „Picie alkoholu i używanie narkotyków przez młodzież szkolną na terenie Łodzi” przez Pracownię Badawczo-Psychologiczną „MIRABO”. Raport zawiera również dane dotyczące przemocy rówieśniczej. W badani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 brali udział uczniowie trzecich klas gimnazjum i drugich klas szkoły ponadgimnazjalnej. Łącznie badaniem zostało objętych 1</w:t>
      </w:r>
      <w:r>
        <w:rPr>
          <w:rFonts w:ascii="Calibri" w:hAnsi="Calibri"/>
          <w:color w:val="000000"/>
          <w:szCs w:val="20"/>
          <w:shd w:val="clear" w:color="auto" w:fill="FFFFFF"/>
        </w:rPr>
        <w:t>.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946 uczniów łódzkich szkół.  </w:t>
      </w:r>
    </w:p>
    <w:p w:rsidR="00831883" w:rsidRDefault="0008432F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Analiza danych wskazuje na wysoki poziom stosowania przemocy, zwłaszcza wśród chłopców. W badaniu mł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odszych chłopców, w klasach III gimnazjum – 64,3%, a w populacji starszych chłopców, uczniów klas II ponadgimnazjalnych – 51,8%. W przypadku dziewcząt analogiczne odsetki były niższe i wyniosły odpowiednio 57,6% i 40,4%.</w:t>
      </w: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Istotny jest także fakt, że w klasa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ch III gimnazjum – 70,4% uczniów</w:t>
      </w:r>
      <w:r>
        <w:rPr>
          <w:rFonts w:ascii="Calibri" w:hAnsi="Calibri"/>
          <w:color w:val="000000"/>
          <w:szCs w:val="20"/>
          <w:shd w:val="clear" w:color="auto" w:fill="FFFFFF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a w klasach II szkół ponadgimnazjalnych – 59,3% uczniów stwierdziło, iż w roku poprzedzającym badanie było także ofiarami przemocy.</w:t>
      </w: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badaniu z 2015 roku odsetek gimnazjalistów, którzy byli sprawcami przemocy był nieco niż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szy i wyniósł 55,2%. Zwiększyła się również grupa sprawców przemocy wśród uczniów szkół ponadgimnazjalnych z 50,3% w 2015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do 57,6% w 2019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. W tym kontekście można stwierdzić, że w okresie ostatnich 4 lat w tym zakresie nie odnotowano żadnej popraw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y sytuacji, a nawet jej niewielkie pogorszenie.</w:t>
      </w: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Do kategorii ofiar możemy zaliczyć 55,4% dziewcząt i 54,9% chłopców z </w:t>
      </w:r>
      <w:r>
        <w:rPr>
          <w:rFonts w:ascii="Calibri" w:hAnsi="Calibri"/>
          <w:color w:val="000000"/>
          <w:szCs w:val="20"/>
          <w:shd w:val="clear" w:color="auto" w:fill="FFFFFF"/>
        </w:rPr>
        <w:t>III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klas gimnazjum. W II klasach szkół 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ponadgimnazjalnych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ofiarą przemocy padło 39,5% dziewcząt oraz 42,2% chłopców. Zjawisko przemocy z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perspektywy ofiar jest więc poważniejsze w gimnazjach. Warto podkreślić, iż odsetki nastolatków badanych w 2019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 którzy przyznali, że byli ofiarami przemocy były istotnie większe niż w 2015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. W populacji chłopców z III klas gimnazjum odnotowano wz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rost o prawie 40% z 39,7% (2015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rok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 do 54,9% (2019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rok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). W grupie dziewcząt wspomniany wzrost odsetka ofiar przemocy przekroczył 50% (w 2015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– 36,2%</w:t>
      </w:r>
      <w:r>
        <w:rPr>
          <w:rFonts w:ascii="Calibri" w:hAnsi="Calibri"/>
          <w:color w:val="000000"/>
          <w:szCs w:val="20"/>
          <w:shd w:val="clear" w:color="auto" w:fill="FFFFFF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zaś w 2019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 – 55,4%). Istotne zmiany odnotowano również w starszej grupie badanych, tj. wśród uc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zniów szkół </w:t>
      </w:r>
      <w:r>
        <w:rPr>
          <w:rFonts w:ascii="Calibri" w:hAnsi="Calibri"/>
          <w:color w:val="000000"/>
          <w:szCs w:val="20"/>
          <w:shd w:val="clear" w:color="auto" w:fill="FFFFFF"/>
        </w:rPr>
        <w:t>ponadgimnazjalnych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. W grupie dziewcząt odsetek tych, które uznały, że były ofiarami przemocy wzrósł w stosunku do wyników sprzed 4 lat prawie o połowę – z 26,6% w 2015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do 39,5% w 2019 </w:t>
      </w:r>
      <w:r>
        <w:rPr>
          <w:rFonts w:ascii="Calibri" w:hAnsi="Calibri"/>
          <w:color w:val="000000"/>
          <w:szCs w:val="20"/>
          <w:shd w:val="clear" w:color="auto" w:fill="FFFFFF"/>
        </w:rPr>
        <w:t>roku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Analizując wyniki badań i porównując je do wynik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ów z 2015 r</w:t>
      </w:r>
      <w:r>
        <w:rPr>
          <w:rFonts w:ascii="Calibri" w:hAnsi="Calibri"/>
          <w:color w:val="000000"/>
          <w:szCs w:val="20"/>
          <w:shd w:val="clear" w:color="auto" w:fill="FFFFFF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dotyczących rozpowszechnienia doświadczeń związanych z cyberprzemocą możemy stwierdzić, iż w ciągu minionych 4 lat co najmniej podwoił się odsetek młodzieży doznającej różnych form cyberprzemocy. </w:t>
      </w:r>
    </w:p>
    <w:p w:rsidR="00831883" w:rsidRDefault="00831883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bookmarkStart w:id="5" w:name="_Hlk8787416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188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numPr>
                <w:ilvl w:val="0"/>
                <w:numId w:val="1"/>
              </w:numPr>
              <w:tabs>
                <w:tab w:val="left" w:pos="313"/>
              </w:tabs>
              <w:spacing w:after="120" w:line="276" w:lineRule="auto"/>
              <w:ind w:left="24" w:firstLine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bookmarkStart w:id="6" w:name="_Hlk87871120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Rekomendacje do działań w zakresie przeciw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działania przemocy</w:t>
            </w:r>
          </w:p>
        </w:tc>
      </w:tr>
      <w:bookmarkEnd w:id="6"/>
    </w:tbl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bookmarkEnd w:id="5"/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Działania realizowane w celu przeciwdziałania przemocy w rodzinie mają zróżnicowany charakter i zgodnie z Krajowym Programem Przeciwdziałania Przemocy w Rodzinie mogą być podzielone na następujące typy:</w:t>
      </w:r>
    </w:p>
    <w:p w:rsidR="00831883" w:rsidRDefault="0008432F">
      <w:pPr>
        <w:numPr>
          <w:ilvl w:val="0"/>
          <w:numId w:val="8"/>
        </w:numPr>
        <w:tabs>
          <w:tab w:val="left" w:pos="72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działania uprzedzające: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diagnozujące, informacyjne, edukacyjne, kierowane do ogółu społeczeństwa, a także do osób pracujących z ofiarami i sprawcami przemocy w rodzinie;</w:t>
      </w:r>
    </w:p>
    <w:p w:rsidR="00831883" w:rsidRDefault="0008432F">
      <w:pPr>
        <w:numPr>
          <w:ilvl w:val="0"/>
          <w:numId w:val="8"/>
        </w:numPr>
        <w:tabs>
          <w:tab w:val="left" w:pos="72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działania interwencyjne: opiekuńcze i terapeutyczne, kierowane do ofiar przemocy w rodzinie oraz pouczające i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izolujące, kierowane do sprawców przemocy w rodzinie;</w:t>
      </w:r>
    </w:p>
    <w:p w:rsidR="00831883" w:rsidRDefault="0008432F">
      <w:pPr>
        <w:numPr>
          <w:ilvl w:val="0"/>
          <w:numId w:val="8"/>
        </w:numPr>
        <w:tabs>
          <w:tab w:val="left" w:pos="72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działania wspierające: psychologiczne, pedagogiczne, terapeutyczne i inne, kierowane do ofiar przemocy w rodzinie; </w:t>
      </w:r>
    </w:p>
    <w:p w:rsidR="00831883" w:rsidRDefault="0008432F">
      <w:pPr>
        <w:numPr>
          <w:ilvl w:val="0"/>
          <w:numId w:val="8"/>
        </w:numPr>
        <w:tabs>
          <w:tab w:val="left" w:pos="72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działania korekcyjno</w:t>
      </w:r>
      <w:r>
        <w:rPr>
          <w:rFonts w:ascii="Calibri" w:hAnsi="Calibri"/>
          <w:color w:val="000000"/>
          <w:szCs w:val="20"/>
          <w:shd w:val="clear" w:color="auto" w:fill="FFFFFF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edukacyjne kierowane do sprawców przemocy w rodzinie.</w:t>
      </w:r>
    </w:p>
    <w:p w:rsidR="00831883" w:rsidRDefault="00831883">
      <w:pPr>
        <w:tabs>
          <w:tab w:val="left" w:pos="72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720"/>
        </w:tabs>
        <w:spacing w:line="276" w:lineRule="auto"/>
        <w:ind w:firstLine="57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Zgodne z p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rzedstawionymi założeniami, Gminny Program Przeciwdziałania Przemocy w Rodzinie oraz Ochrony Ofiar Przemocy w Rodzinie obejmuje komplementarny zestaw działań zawierający:</w:t>
      </w:r>
    </w:p>
    <w:p w:rsidR="00831883" w:rsidRDefault="0008432F">
      <w:pPr>
        <w:numPr>
          <w:ilvl w:val="0"/>
          <w:numId w:val="9"/>
        </w:numPr>
        <w:tabs>
          <w:tab w:val="left" w:pos="90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działania nakierowane na pomoc osobom dotkniętym przemocą w rodzinie, poprzez: udziel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anie specjalistycznego poradnictwa, prowadzenie grup wsparcia, udzielanie bezpiecznego schronienia osobom dotkniętym przemocą zmuszonym do opuszczenia miejsca zamieszkania lub pobytu;</w:t>
      </w:r>
    </w:p>
    <w:p w:rsidR="00831883" w:rsidRDefault="0008432F">
      <w:pPr>
        <w:numPr>
          <w:ilvl w:val="0"/>
          <w:numId w:val="9"/>
        </w:numPr>
        <w:tabs>
          <w:tab w:val="left" w:pos="90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działania skierowane do sprawców przemocy, zarówno dorosłych</w:t>
      </w:r>
      <w:r>
        <w:rPr>
          <w:rFonts w:ascii="Calibri" w:hAnsi="Calibri"/>
          <w:color w:val="000000"/>
          <w:szCs w:val="20"/>
          <w:shd w:val="clear" w:color="auto" w:fill="FFFFFF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jak i niel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etnich: zajęcia korekcyjno-edukacyjne, psychologiczno</w:t>
      </w:r>
      <w:r>
        <w:rPr>
          <w:rFonts w:ascii="Calibri" w:hAnsi="Calibri"/>
          <w:color w:val="000000"/>
          <w:szCs w:val="20"/>
          <w:shd w:val="clear" w:color="auto" w:fill="FFFFFF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terapeutyczne, a także możliwość pobytu w hostelu dla sprawców przemocy;</w:t>
      </w:r>
    </w:p>
    <w:p w:rsidR="00831883" w:rsidRDefault="0008432F">
      <w:pPr>
        <w:numPr>
          <w:ilvl w:val="0"/>
          <w:numId w:val="9"/>
        </w:numPr>
        <w:tabs>
          <w:tab w:val="left" w:pos="90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lastRenderedPageBreak/>
        <w:t>zapobieganie występowaniu przemocy w rodzinie poprzez różnorodne formy działań profilaktycznych i edukacyjnych przeznaczonych dla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dzieci i młodzieży, podnoszenie świadomości społecznej w ramach akcji i kampanii społecznych oraz promowanie nieagresywnych sposobów rozwiązywania konfliktów społecznych, w tym mediacji rodzinnych.</w:t>
      </w:r>
    </w:p>
    <w:p w:rsidR="00831883" w:rsidRDefault="00831883">
      <w:pPr>
        <w:tabs>
          <w:tab w:val="left" w:pos="284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Przedstawione ustalenia dotyczące przemocy i zjawisk tow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arzyszących w Polsce, województwie łódzkim i mieście Łodzi stanowią, wraz z założeniami strategicznymi, punkt wyjścia do sformułowania rekomendacji dla Gminnego Programu Przeciwdziałania Przemocy w Rodzinie oraz Ochrony Ofiar Przemocy w Rodzinie na lata 20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23-2026:</w:t>
      </w:r>
    </w:p>
    <w:p w:rsidR="00831883" w:rsidRDefault="0008432F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Ważną grupą docelową są środowiska osób o niskim statusie 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społeczno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  <w:t>-ekonomicznym i edukacyjnym, w których od lat występuje wysoka konsumpcja alkoholu, powiązana z aktami przemocy w rodzinie (dane „Niebieskie Karty”). W odniesieniu do tej grupy po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winny być stosowane działania dostosowane do odbiorcy – między innymi nowoczesna praca socjalna i edukacja.</w:t>
      </w:r>
    </w:p>
    <w:p w:rsidR="00831883" w:rsidRDefault="0008432F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Istnieje potrzeba doskonalenia działań w zakresie wspierania i ochrony ofiar przemocy domowej.</w:t>
      </w:r>
    </w:p>
    <w:p w:rsidR="00831883" w:rsidRDefault="0008432F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Zwiększenie liczby inicjatyw edukacyjnych i kampanii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społecznych w zakresie uwrażliwienia mieszkańców Łodzi na problemy związane z przemocą, przełamania lęku ofiar przemocy z korzystania z</w:t>
      </w:r>
      <w:r>
        <w:rPr>
          <w:rFonts w:ascii="Calibri" w:hAnsi="Calibri"/>
          <w:color w:val="000000"/>
          <w:szCs w:val="20"/>
          <w:shd w:val="clear" w:color="auto" w:fill="FFFFFF"/>
        </w:rPr>
        <w:t>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wsparcia oraz dostarczeniu rzetelnej informacji na temat instytucji udzielających wsparcia. </w:t>
      </w:r>
    </w:p>
    <w:p w:rsidR="00831883" w:rsidRDefault="0008432F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Ważne jest wspieranie nauc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zycieli i innych profesjonalistów edukacyjnych w zakresie rozpoznawania etapu rozwoju zjawiska przemocy i stosowania adekwatnych rozwiązań.</w:t>
      </w:r>
    </w:p>
    <w:p w:rsidR="00831883" w:rsidRDefault="0008432F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Zwiększenie nacisku na takie zjawiska jak cyberprzemoc i hejt w Internecie w ramach zajęć profilaktycznych i pracy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wychowawczej.</w:t>
      </w:r>
    </w:p>
    <w:p w:rsidR="00831883" w:rsidRDefault="0008432F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Reagowanie na przemoc rówieśniczą oraz wspieranie pozytywnych relacji między uczniami, szczególnie w kontekście edukacji zintegrowanej i częstej obecności dzieci i młodzieży ze specjalnymi potrzebami edukacyjnymi w zespołach klasowych. </w:t>
      </w:r>
    </w:p>
    <w:p w:rsidR="00831883" w:rsidRDefault="0008432F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Dosko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nalenie działania służb społecznych zajmujących się przemocą, w szczególności w kontekście Zespołu Interdyscyplinarnego i procedury „Niebieskie Karty”.</w:t>
      </w: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3188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numPr>
                <w:ilvl w:val="0"/>
                <w:numId w:val="1"/>
              </w:numPr>
              <w:tabs>
                <w:tab w:val="left" w:pos="313"/>
              </w:tabs>
              <w:spacing w:after="120" w:line="276" w:lineRule="auto"/>
              <w:ind w:left="24" w:firstLine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Zasoby Miasta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 xml:space="preserve"> Łodzi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do działań profilaktycznych i naprawczych</w:t>
            </w:r>
          </w:p>
        </w:tc>
      </w:tr>
    </w:tbl>
    <w:p w:rsidR="00831883" w:rsidRDefault="00831883">
      <w:p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200"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Wydział Zdrowia i Spraw Społecznych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lastRenderedPageBreak/>
        <w:t>Wydział Zdrowia i Spraw Społecznych realizuje zadania w zakresie szeroko pojętej polityki prozdrowotnej Miasta, w tym profilaktyki i promocji zdrowia. Miasto pełni funkcję podmiotu tworzącego dla 6 samodzielnych publicznych zakładów opieki zdrowotnej (miej</w:t>
      </w:r>
      <w:r>
        <w:rPr>
          <w:rFonts w:ascii="Calibri" w:hAnsi="Calibri"/>
          <w:color w:val="000000"/>
          <w:szCs w:val="20"/>
          <w:shd w:val="clear" w:color="auto" w:fill="FFFFFF"/>
        </w:rPr>
        <w:t>skie centra medyczne) oraz jednej spółki prowadzącej działalność leczniczą ze 100% udziałem kapitałowym Miasta (Miejskie Centrum Medyczne „Śródmieście” sp. z o. o.). Świadczą one podstawową opiekę zdrowotną dla ponad 163 tysięcy mieszkańców Łodzi, jak równ</w:t>
      </w:r>
      <w:r>
        <w:rPr>
          <w:rFonts w:ascii="Calibri" w:hAnsi="Calibri"/>
          <w:color w:val="000000"/>
          <w:szCs w:val="20"/>
          <w:shd w:val="clear" w:color="auto" w:fill="FFFFFF"/>
        </w:rPr>
        <w:t>ież wiele specjalistycznych usług zdrowotnych. Wydział koordynuje działania w zakresie przeciwdziałania uzależnieniom i przemocy w rodzinie, poprzez współpracę z innymi jednostkami Miasta jak i bezpośrednimi realizatorami działań na rzecz mieszkańców. Wydz</w:t>
      </w:r>
      <w:r>
        <w:rPr>
          <w:rFonts w:ascii="Calibri" w:hAnsi="Calibri"/>
          <w:color w:val="000000"/>
          <w:szCs w:val="20"/>
          <w:shd w:val="clear" w:color="auto" w:fill="FFFFFF"/>
        </w:rPr>
        <w:t>iał ściśle współpracuje z Miejską Komisją Rozwiązywania Problemów Alkoholowych w Łodzi.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 ramach swoich kompetencji Wydział Zdrowia i Spraw Społecznych współpracuje z organizacjami pozarządowymi realizującymi działania prewencyjne w zakresie przemocy oraz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korekcyjno-edukacyjne i psychologiczno-terapeutyczne dla osób stosujących przemoc. We współpracy z organizacjami pozarządowymi, Wydział zapewnia m. in. możliwość skorzystania z mediacji, w tym mediacji rodzinnych, poradnictwa specjalistycznego, zajęć psych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ologa.</w:t>
      </w:r>
    </w:p>
    <w:p w:rsidR="00831883" w:rsidRDefault="00831883">
      <w:pPr>
        <w:spacing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Miejski Ośrodek Pomocy Społecznej w Łodzi</w:t>
      </w:r>
    </w:p>
    <w:p w:rsidR="00831883" w:rsidRDefault="0008432F">
      <w:pPr>
        <w:spacing w:before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ramach swoich kompetencji Miejski Ośrodek Pomocy Społecznej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w Łodzi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zapewnia udzielanie bezpiecznego schronienia dzieciom – ofiarom przemocy w ramach rodzin zastępczych pełniących zadania pogotowia rodzinnego, placówek opiekuńczo</w:t>
      </w:r>
      <w:r>
        <w:rPr>
          <w:rFonts w:ascii="Calibri" w:hAnsi="Calibri"/>
          <w:color w:val="000000"/>
          <w:szCs w:val="20"/>
          <w:shd w:val="clear" w:color="auto" w:fill="FFFFFF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wychowawczych typu interwencyjnego lub we współpracy z organizacjami pozarządowymi. Ma możliw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ość organizowan</w:t>
      </w:r>
      <w:r>
        <w:rPr>
          <w:rFonts w:ascii="Calibri" w:hAnsi="Calibri"/>
          <w:color w:val="000000"/>
          <w:szCs w:val="20"/>
          <w:shd w:val="clear" w:color="auto" w:fill="FFFFFF"/>
        </w:rPr>
        <w:t>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a zajęć profilaktycznych i edukacyjnych w świetlicach środowiskowych.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 Łodzi funkcjonują </w:t>
      </w:r>
      <w:r>
        <w:rPr>
          <w:rFonts w:ascii="Calibri" w:hAnsi="Calibri"/>
          <w:color w:val="000000"/>
          <w:szCs w:val="20"/>
          <w:shd w:val="clear" w:color="auto" w:fill="FFFFFF"/>
        </w:rPr>
        <w:t>3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tzw. „</w:t>
      </w:r>
      <w:r>
        <w:rPr>
          <w:rFonts w:ascii="Calibri" w:hAnsi="Calibri"/>
          <w:color w:val="000000"/>
          <w:szCs w:val="20"/>
          <w:shd w:val="clear" w:color="auto" w:fill="FFFFFF"/>
        </w:rPr>
        <w:t>n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iebieskie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</w:rPr>
        <w:t>pokoje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rFonts w:ascii="Calibri" w:hAnsi="Calibri"/>
          <w:color w:val="000000"/>
          <w:szCs w:val="20"/>
          <w:shd w:val="clear" w:color="auto" w:fill="FFFFFF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czyli miejsca, gdzie w bezpiecznych i przyjaznych warunkach można przesłuchiwać dzieci – ofiary lub świadków przemocy psyc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hicznej, fizycznej lub seksualnej. Jeden znajduje się w budynku Sądu Rejonowego dla Łodzi –Widzewa, drugi w budynku Sądu Rejonowego dla Łodzi-Śródmieścia i trzeci w Pogotowiu Opiekuńczym nr 1 przy ul. Krokusowej 15/17.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Miejski Ośrodek Pomocy Społecznej w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Łodzi organizuje funkcjonowanie Zespołu Interdyscyplinarnego oraz grup roboczych działających na rzecz przeciwdziałania przemocy w rodzinie.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200"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Wydział Edukacji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 xml:space="preserve">Wydział Edukacji prowadzi sprawy związane z pełnieniem przez Miasto funkcji organu prowadzącego 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publiczne szkoły, inne placówki oświatowe, w tym oświatowo-wychowawcze i poradnie - jest to łącznie 308 placówek.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ramach swoich kompetencji Wydział Edukacji ma możliwość organizowania działań profilaktycznych w podległych jednostkach w zakresie promowani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a nieagresywnych sposobów rozwiązywania konfliktów, radzenia sobie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lastRenderedPageBreak/>
        <w:t>z emocjami. Współpracuje również z organizacjami pozarządowymi, które mogą zapewnić wsparcie w zakresie poradnictwa psychologicznego, pedagogicznego czy socjalnego, jak również prowadzić gr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upy wsparcia dla młodzieży dotkniętej zjawiskiem przemocy oraz prowadzić działania prewencyjne w zakresie przemocy oraz korekcyjno-edukacyjne dla nieletnich sprawców przemocy w rodzinie.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200"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Miejskie Centrum Terapii i Profilaktyki Zdrowotnej im. bł. Rafała Ch</w:t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ylińskiego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w Łodzi (dalej „Miejskie Centrum Terapii i Profilaktyki Zdrowotnej” lub „Centrum”)</w:t>
      </w: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Miejskie Centrum Terapii i Profilaktyki Zdrowotnej jest podmiotem leczniczym. Zakres świadczeń udzielanych przez Centrum obejmuje:</w:t>
      </w: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 specjalistyczną opiekę zdrow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otną w zakresie psychiatrii i uzależnień oraz chorób współistniejących i zaburzeń psychicznych, udzielaną w warunkach ambulatoryjnych, stacjonarnych;</w:t>
      </w: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 działania rehabilitacyjno-readaptacyjne;</w:t>
      </w: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 promocję zdrowia i profilaktykę uzależnień;</w:t>
      </w: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 interwencje kry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zysowe;</w:t>
      </w: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- transport osób w stanie intoksykacji substancjami psychoaktywnymi. 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Placówka posiada zasoby do realizacji zajęć korekcyjno-edukacyjnych oraz programu psychologiczno</w:t>
      </w:r>
      <w:r>
        <w:rPr>
          <w:rFonts w:ascii="Calibri" w:hAnsi="Calibri"/>
          <w:color w:val="000000"/>
          <w:szCs w:val="20"/>
          <w:shd w:val="clear" w:color="auto" w:fill="FFFFFF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terapeutycznego dla osób stosujących przemoc w rodzinie w zakresie radzenia sobi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 ze stresem, agresją, konfliktem, udzielania pomocy psychologicznej w formie terapii indywidualnej, rodzinnej lub grupowej, jak również prowadzenia punktu konsultacyjnego dla osób dotkniętych przemocą. Prowadzi również hostel dla sprawców przemocy, co poz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wala na odizolowanie sprawcy od rodziny, która może pozostać w swoim środowisku.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tabs>
          <w:tab w:val="left" w:pos="870"/>
        </w:tabs>
        <w:spacing w:after="120"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Organizacje pozarządowe</w:t>
      </w:r>
    </w:p>
    <w:p w:rsidR="00831883" w:rsidRDefault="0008432F">
      <w:pPr>
        <w:tabs>
          <w:tab w:val="left" w:pos="570"/>
        </w:tabs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Organizacje pozarządowe są cennym zasobem przy realizacji działań w zakresie przeciwdziałania przemocy w rodzinie, jak również niwelowania negatywnych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skutków tego zjawiska, zwłaszcza skutków społecznych. Sfera różnego rodzaju poradnictwa, prowadzenie grup wsparcia, mediacji to obszary</w:t>
      </w:r>
      <w:r>
        <w:rPr>
          <w:rFonts w:ascii="Calibri" w:hAnsi="Calibri"/>
          <w:color w:val="000000"/>
          <w:szCs w:val="20"/>
          <w:shd w:val="clear" w:color="auto" w:fill="FFFFFF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gdzie organizacje pozarządowe z sukcesem wypełniają zadania powierzone przez samorząd. </w:t>
      </w:r>
    </w:p>
    <w:p w:rsidR="00831883" w:rsidRDefault="00831883">
      <w:pPr>
        <w:spacing w:after="200"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200"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Zespół Interdyscyplinarny w Ł</w:t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odzi</w:t>
      </w:r>
    </w:p>
    <w:p w:rsidR="00831883" w:rsidRDefault="0008432F">
      <w:pPr>
        <w:spacing w:after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Zespół Interdyscyplinarny w Łodzi jest powołany zarządzeniem Prezydenta Miasta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Łodzi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i składa się z 23 osób reprezentujących instytucje zaangażowane w działania w obszarze przeciwdziałania przemocy. Zadaniem Zespołu Interdyscyplinarnego jest integrowa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nie i koordynowanie działań podmiotów i specjalistów działających w zakresie przeciwdziałania przemocy w rodzinie, poprzez: </w:t>
      </w:r>
    </w:p>
    <w:p w:rsidR="00831883" w:rsidRDefault="0008432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diagnozowanie problemu przemocy w rodzinie;</w:t>
      </w:r>
    </w:p>
    <w:p w:rsidR="00831883" w:rsidRDefault="0008432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lastRenderedPageBreak/>
        <w:t>podejmowanie działań w środowisku zagrożonym przemocą w rodzinie, mającym na celu przec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iwdziałanie temu zjawisku;</w:t>
      </w:r>
    </w:p>
    <w:p w:rsidR="00831883" w:rsidRDefault="0008432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inicjowanie interwencji w środowisku dotkniętym przemocą w rodzinie;</w:t>
      </w:r>
    </w:p>
    <w:p w:rsidR="00831883" w:rsidRDefault="0008432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rozpowszechnianie informacji o instytucjach, osobach i możliwościach udzielenia pomocy w środowisku lokalnym;</w:t>
      </w:r>
    </w:p>
    <w:p w:rsidR="00831883" w:rsidRDefault="0008432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inicjowanie działań w stosunku do osób stosujących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przemoc w rodzinie.</w:t>
      </w:r>
    </w:p>
    <w:p w:rsidR="00831883" w:rsidRDefault="00831883">
      <w:pPr>
        <w:tabs>
          <w:tab w:val="left" w:pos="720"/>
        </w:tabs>
        <w:spacing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188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tabs>
                <w:tab w:val="left" w:pos="870"/>
              </w:tabs>
              <w:spacing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br w:type="page"/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V.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Podstawy prawne</w:t>
            </w:r>
          </w:p>
        </w:tc>
      </w:tr>
    </w:tbl>
    <w:p w:rsidR="00831883" w:rsidRDefault="00831883">
      <w:pPr>
        <w:tabs>
          <w:tab w:val="left" w:pos="870"/>
        </w:tabs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Obowiązek uchwalenia Programu wynika z art. 6 ust. 2 pkt 1 ustawy z dnia 29 lipca 2005 r. o przeciwdziałaniu przemocy w rodzinie (Dz. U. z 2021 r. poz. 1249).</w:t>
      </w:r>
    </w:p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Przy realizacji zadań zawartych w Programie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zastosowanie mają następujące akty prawne:</w:t>
      </w:r>
    </w:p>
    <w:p w:rsidR="00831883" w:rsidRDefault="0008432F">
      <w:pPr>
        <w:numPr>
          <w:ilvl w:val="0"/>
          <w:numId w:val="12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ustawa z dnia 29 lipca 2005 r. o przeciwdziałaniu przemocy w rodzinie (Dz. U. z 2021 r. poz. 1249)</w:t>
      </w:r>
    </w:p>
    <w:p w:rsidR="00831883" w:rsidRDefault="0008432F">
      <w:pPr>
        <w:numPr>
          <w:ilvl w:val="0"/>
          <w:numId w:val="12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ustawa z dnia 12 marca 2004 r. o pomocy społecznej (</w:t>
      </w:r>
      <w:r>
        <w:rPr>
          <w:rFonts w:ascii="Calibri" w:hAnsi="Calibri"/>
          <w:color w:val="000000"/>
          <w:szCs w:val="20"/>
          <w:shd w:val="clear" w:color="auto" w:fill="FFFFFF"/>
        </w:rPr>
        <w:t>Dz. U. z 2021 r. poz. 2268 i 2270 oraz z 2022 r. poz. 1, 66, 1</w:t>
      </w:r>
      <w:r>
        <w:rPr>
          <w:rFonts w:ascii="Calibri" w:hAnsi="Calibri"/>
          <w:color w:val="000000"/>
          <w:szCs w:val="20"/>
          <w:shd w:val="clear" w:color="auto" w:fill="FFFFFF"/>
        </w:rPr>
        <w:t>079, 1692, 1700, 1812, 1967, 2127, 2140 i 2754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);</w:t>
      </w:r>
      <w:r>
        <w:rPr>
          <w:rFonts w:ascii="Calibri" w:hAnsi="Calibri"/>
          <w:color w:val="000000"/>
          <w:sz w:val="32"/>
          <w:szCs w:val="20"/>
          <w:shd w:val="clear" w:color="auto" w:fill="FFFFFF"/>
          <w:lang w:val="x-none" w:eastAsia="en-US" w:bidi="ar-SA"/>
        </w:rPr>
        <w:t xml:space="preserve"> </w:t>
      </w:r>
    </w:p>
    <w:p w:rsidR="00831883" w:rsidRDefault="0008432F">
      <w:pPr>
        <w:numPr>
          <w:ilvl w:val="0"/>
          <w:numId w:val="12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ustawa z dnia 26 października 1982 r. o wychowaniu w trzeźwości i przeciwdziałaniu alkoholizmowi (</w:t>
      </w:r>
      <w:r>
        <w:rPr>
          <w:rFonts w:ascii="Calibri" w:hAnsi="Calibri"/>
          <w:color w:val="000000"/>
          <w:szCs w:val="20"/>
          <w:shd w:val="clear" w:color="auto" w:fill="FFFFFF"/>
        </w:rPr>
        <w:t>Dz. U. z 2021 r. poz. 1119 i 2469 oraz z 2022 r. poz. 24, 218, 1700 i 2185</w:t>
      </w:r>
      <w:r>
        <w:rPr>
          <w:rFonts w:ascii="Calibri" w:hAnsi="Calibri"/>
          <w:color w:val="000000"/>
          <w:sz w:val="25"/>
          <w:szCs w:val="20"/>
          <w:shd w:val="clear" w:color="auto" w:fill="FFFFFF"/>
        </w:rPr>
        <w:t>)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831883" w:rsidRDefault="0008432F">
      <w:pPr>
        <w:numPr>
          <w:ilvl w:val="0"/>
          <w:numId w:val="12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ustawa z dnia 24 kwietnia 2003 r. o działalności pożytku publicznego i o wolontariacie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  <w:t>(</w:t>
      </w:r>
      <w:r>
        <w:rPr>
          <w:rFonts w:ascii="Calibri" w:hAnsi="Calibri"/>
          <w:color w:val="000000"/>
          <w:szCs w:val="20"/>
          <w:shd w:val="clear" w:color="auto" w:fill="FFFFFF"/>
        </w:rPr>
        <w:t>Dz. U. z 2022 r. poz. 1327, 1265 i 1812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);</w:t>
      </w:r>
    </w:p>
    <w:p w:rsidR="00831883" w:rsidRDefault="0008432F">
      <w:pPr>
        <w:numPr>
          <w:ilvl w:val="0"/>
          <w:numId w:val="12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ustawa z dnia 9 czerwca 2011 r. o wspieraniu rodziny i systemie pieczy zastępczej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  <w:t>(</w:t>
      </w:r>
      <w:r>
        <w:rPr>
          <w:rFonts w:ascii="Calibri" w:hAnsi="Calibri"/>
          <w:color w:val="000000"/>
          <w:szCs w:val="20"/>
          <w:shd w:val="clear" w:color="auto" w:fill="FFFFFF"/>
        </w:rPr>
        <w:t>Dz. U. z 2022 r. poz. 447, 1700 i 2140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);</w:t>
      </w:r>
    </w:p>
    <w:p w:rsidR="00831883" w:rsidRDefault="0008432F">
      <w:pPr>
        <w:numPr>
          <w:ilvl w:val="0"/>
          <w:numId w:val="12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rozporządzenie Ministra Pracy i Polityki Społecznej z dnia 22 lutego 2011 r. w sprawie standardu podstawowych usług świadczonych przez specjalistyczne ośrodki wsparcia dla ofiar przemocy w rodzinie, kwalifikacji osób zatrudnionych w tych ośrodkach, szczegó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łowych kierunków prowadzenia oddziaływań korekcyjno-edukacyjnych wobec osób stosujących przemoc w rodzinie oraz kwalifikacji osób prowadzących oddziaływania korekcyjno-edukacyjne (Dz. U. poz. 259);</w:t>
      </w:r>
    </w:p>
    <w:p w:rsidR="00831883" w:rsidRDefault="0008432F">
      <w:pPr>
        <w:numPr>
          <w:ilvl w:val="0"/>
          <w:numId w:val="12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rozporządzenie Rady Ministrów z dnia 13 września 2011 r. 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sprawie procedury „Niebieskie Karty” oraz wzorów formularzy „Niebieska Karta” (Dz. U. poz. 1245).</w:t>
      </w:r>
    </w:p>
    <w:p w:rsidR="00831883" w:rsidRDefault="00831883">
      <w:pPr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after="200" w:line="276" w:lineRule="auto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3188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br w:type="page"/>
              <w:t xml:space="preserve">VI. Cele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>P</w:t>
            </w:r>
            <w:proofErr w:type="spellStart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rogramu</w:t>
            </w:r>
            <w:proofErr w:type="spellEnd"/>
          </w:p>
        </w:tc>
      </w:tr>
    </w:tbl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line="276" w:lineRule="auto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359"/>
        <w:gridCol w:w="7667"/>
      </w:tblGrid>
      <w:tr w:rsidR="00831883"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Cel I.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Zwiększenie świadomości społecznej nt. przemocy w rodzinie i sposobów jej przeciwdziałania oraz wzmacnianie postaw </w:t>
            </w: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antyprzemocowych</w:t>
            </w:r>
            <w:proofErr w:type="spellEnd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</w:tr>
      <w:tr w:rsidR="00831883"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Cel II.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Redukcja negatywnych konsekwencji dla ofiar i świadków przemocy w rodzinie.</w:t>
            </w:r>
          </w:p>
        </w:tc>
      </w:tr>
      <w:tr w:rsidR="00831883"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Cel III.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Zapobieganie stosowaniu przemocy poprzez oddziaływania wobec osób stosujących przemoc w rodzinie. </w:t>
            </w:r>
          </w:p>
        </w:tc>
      </w:tr>
      <w:tr w:rsidR="00831883"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Cel IV.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883" w:rsidRDefault="0008432F">
            <w:pPr>
              <w:spacing w:before="240" w:after="120"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Poprawa jakości działań w ramach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Gminnego Programu Przeciwdziałania Przemocy w Rodzinie oraz Ochrony Ofiar Przemocy w Rodzinie.</w:t>
            </w:r>
          </w:p>
        </w:tc>
      </w:tr>
    </w:tbl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sectPr w:rsidR="00831883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831883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 xml:space="preserve">VII. Działania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 xml:space="preserve">i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ilościowe wskaźniki ich realizacji</w:t>
            </w:r>
          </w:p>
        </w:tc>
      </w:tr>
    </w:tbl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pPr w:leftFromText="141" w:rightFromText="141" w:vertAnchor="text" w:tblpX="1" w:tblpY="1"/>
        <w:tblOverlap w:val="never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5209"/>
        <w:gridCol w:w="3116"/>
      </w:tblGrid>
      <w:tr w:rsidR="00831883"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Cel I.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ab/>
              <w:t xml:space="preserve">Zwiększenie świadomości społecznej nt. przemocy w rodzinie i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sposobów jej przeciwdziałania oraz wzmacnianie postaw </w:t>
            </w:r>
            <w:proofErr w:type="spellStart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antyprzemocowych</w:t>
            </w:r>
            <w:proofErr w:type="spellEnd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</w:tr>
      <w:tr w:rsidR="008318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Działania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Ilościowe wskaźniki realizacji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Koordynator/Realizator</w:t>
            </w:r>
          </w:p>
        </w:tc>
      </w:tr>
      <w:tr w:rsidR="008318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1. Podnoszenie świadomości społecznej, edukacja i promowanie aktywnych postaw wobec przemocy w rodzinie.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inicjatyw edukacyjnych (np. materiałów online, audycji, artykułów, plakatów, ulotek)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 / Miejski Ośrodek Pomocy Społecznej w Łodzi</w:t>
            </w:r>
          </w:p>
        </w:tc>
      </w:tr>
      <w:tr w:rsidR="008318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2. Propagowanie konstruktywnych metod rozwiązywania konfliktów w rodzinie, w tym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procedur mediacji.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inicjatyw edukacyjnych skierowanych do mieszkańców, dotyczących konstruktywnych metod rozwiązywania konfliktów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przeprowadzonych mediacji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Liczba osób, które skorzystały z mediacji.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znych / organizacje pozarządowe</w:t>
            </w:r>
          </w:p>
        </w:tc>
      </w:tr>
      <w:tr w:rsidR="008318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3. Prowadzenie działań wspierających umiejętności radzenia sobie z agresją i rozwiązywania konfliktów w rodzinie bez stosowania jakichkolwiek form przemocy (profilaktyka uniwersalna).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inicjatyw edukacyjnych (np. kurs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ów, szkoleń, materiałów online, materiałów drukowanych) skierowanych do grup docelowych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 uczestniczących w różnych zajęciach dotyczących radzenia sobie z agresją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 / organizacje pozarządowe</w:t>
            </w:r>
          </w:p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Edukacji /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organizacje pozarządowe</w:t>
            </w:r>
          </w:p>
        </w:tc>
      </w:tr>
      <w:tr w:rsidR="008318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4. Wspieranie aktywnych postaw osób doświadczających przemocy w rodzinie.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działań skierowanych do osób doświadczających przemocy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osób, które skorzystały z tych działań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831883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Zespól Interdyscyplinarny w Łodzi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/ Miejska Komisja Rozwiązywania Problemów Alkoholowych</w:t>
            </w:r>
          </w:p>
        </w:tc>
      </w:tr>
      <w:tr w:rsidR="008318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5. Wspieranie działań edukacyjnych dla dzieci i młodzieży w zakresie przeciwdziałania przemocy w sytuacjach kryzysowych.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działań skierowanych do dzieci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i młodzieży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Liczba małoletnich uczest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ników, którzy skorzystali z programów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Wydział Edukacji</w:t>
            </w:r>
          </w:p>
        </w:tc>
      </w:tr>
      <w:tr w:rsidR="008318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6. Prowadzenie zróżnicowanych form wsparcia i rozwijania umiejętności wychowawczych dla rodziców/opiekunów prawnych dzieci i młodzieży doświadczających przemocy w rodzinie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działań skierowanyc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h do rodziców/ opiekunów prawnych dzieci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osób, które skorzystały z działań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Edukacji</w:t>
            </w:r>
          </w:p>
        </w:tc>
      </w:tr>
    </w:tbl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bookmarkStart w:id="7" w:name="_Hlk87386587"/>
    </w:p>
    <w:tbl>
      <w:tblPr>
        <w:tblpPr w:leftFromText="141" w:rightFromText="141" w:vertAnchor="text" w:tblpX="1" w:tblpY="1"/>
        <w:tblOverlap w:val="never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1"/>
        <w:gridCol w:w="5245"/>
        <w:gridCol w:w="2974"/>
      </w:tblGrid>
      <w:tr w:rsidR="00831883"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Cel II.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ab/>
              <w:t xml:space="preserve">Redukcja negatywnych konsekwencji dla ofiar i świadków przemocy w rodzinie. 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Działania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Ilościowe wskaźniki realizacji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Koordynator/Realizator</w:t>
            </w:r>
          </w:p>
        </w:tc>
      </w:tr>
      <w:bookmarkEnd w:id="7"/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1.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Organizowanie i prowadzenie zróżnicowanych form wsparcia osób doświadczających przemocy w rodzinie, w tym  poradnictwa (m. in.: medycznego, psychologicznego, psychospołecznego, pedagogicznego, rodzinnego, prawnego, socjalnego), zajęć psychologa z rodziną w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kryzysie, grup wsparcia oraz zapewnienie możliwości wykonania obdukcji lekarskich dla osób dotkniętych przemocą.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instytucji świadczących poradnictwo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na rzecz ofiar przemocy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ofiar przemocy, które skorzystały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z poradnictwa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i Spraw Społecznych / organizacje pozarządowe</w:t>
            </w:r>
          </w:p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Edukacji / organizacje pozarządowe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2. Prowadzenie i doskonalenie pracy socjalnej w środowiskach dotkniętych przemocą w rodzinie.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środowisk objętych działaniami pracy socjalnej ze względu na prz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emoc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Miejski Ośrodek Pomocy Społecznej w Łodzi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3. Realizacja procedury „Niebieskie Karty”.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wszczętych procedur „Niebieskie Karty”.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 doświadczających przemocy objętych pomocą w ramach działania Zespołu Interdyscyplinarnego w Łodzi.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a założonych „Niebieskich Kart” oraz zawiadomień Sądu Rodzinnego w przypadkach, kiedy małoletni byli osobami doznającymi przemocy. 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 xml:space="preserve">Liczba przypadków poinformowania prokuraturę o nieprawidłowościach w funkcjonowaniu rodzin, w których istniało podejrzenie popełnienia przestępstwa. 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zawiadomień o przemocy przekazanych do Miejskiej Komisji Rozwiązywania Problemów Alkoholowych. 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zba zakończonych procedur „Niebieskie Karty”.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 xml:space="preserve">Zespół Interdyscyplinarny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w Łodzi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4. Organizowanie i prowadzenie interwencji kryzysowej oraz terapii w sytuacjach przemocy w rodzinie.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podjętych interwencji kryzysowych związanych z przemocą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831883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 / Miejskie Centrum Terapii i Profilaktyki Zdrowotnej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5. Wspieranie funkcjonowania telefonu interwencyjnego dla osób dotkniętych przemocą i świadków przemocy w rodzinie.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udzielonych interwencji telefonicznych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na rzecz świadków i ofiar przemocy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831883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 / Miejskie Centrum Terapii i Profilaktyki Zdrowotnej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6. Udzielanie pomocy i wsparcia osobom lub rodzinom dotkniętym przemocą, zmuszonym do opuszczenia dotychczasowego miejsca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zamieszkania bądź pobytu.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ofiar przemocy w rodzinie, którym udzielono pomocy w związku z koniecznością opuszczenia dotychczasowego miejsca zamieszkania lub pobytu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Miejski Ośrodek Pomocy Społecznej w Łodzi / organizacje pozarządowe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7. Udzielanie be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zpiecznego schronienia dzieciom - ofiarom przemocy.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dzieci, którym udzielono bezpiecznego schronienia w związku z doświadczaniem przemocy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Miejski Ośrodek Pomocy Społecznej w Łodzi / rodziny zastępcze, placówki typu interwencyjnego</w:t>
            </w:r>
          </w:p>
        </w:tc>
      </w:tr>
    </w:tbl>
    <w:p w:rsidR="00831883" w:rsidRDefault="00831883">
      <w:pPr>
        <w:spacing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jc w:val="left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p w:rsidR="00831883" w:rsidRDefault="00831883">
      <w:pPr>
        <w:spacing w:line="276" w:lineRule="auto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pPr w:leftFromText="141" w:rightFromText="141" w:vertAnchor="text" w:tblpX="1" w:tblpY="1"/>
        <w:tblOverlap w:val="never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1"/>
        <w:gridCol w:w="5245"/>
        <w:gridCol w:w="2974"/>
      </w:tblGrid>
      <w:tr w:rsidR="00831883"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Cel III.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Zapobieganie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 xml:space="preserve"> stosowaniu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przemocy poprzez oddziaływania wobec osób stosujących przemoc w rodzinie. 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Działania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Ilościowe wskaźniki realizacji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Koordynator/Realizator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1. Prowadzenie placówki całodobowego pobytu dla dorosłych sprawców przemocy.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sprawców przemocy, którzy korzystali z placówki całodobowego pobytu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 / Miejskie Centrum Terapii i Profilaktyki Zdrowotnej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bookmarkStart w:id="8" w:name="_Hlk87386741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2. Indywidualne i grupowe działania korekcyjno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edukacyjne dla osób stosujących przemoc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(nieletnich, pełnoletnich).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godzin zajęć korekcyjno-edukacyjnych dla osób stosujących przemoc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osób, które przystąpiły do programu oddziaływań korekcyjno-edukacyjnych dla osób stosujących przemoc w rodzinie.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osób, które uko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ńczyły program oddziaływań korekcyjno-edukacyjnych dla osób stosujących przemoc w rodzinie.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 / Miejskie Centrum Terapii i Profilaktyki Zdrowotnej</w:t>
            </w:r>
          </w:p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 Edukacji / organizacje pozarządowe</w:t>
            </w:r>
          </w:p>
        </w:tc>
      </w:tr>
      <w:bookmarkEnd w:id="8"/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3. Oddziaływania psychologiczno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-terapeutyczne dla osób stosujących przemoc w rodzinie.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godzin zajęć dla osób stosujących przemoc w 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osób, które przystąpiły do programu psychologiczno-terapeutycznego.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osób, które ukończyły program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psychologiczno-terapeutyczny.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 / Miejskie Centrum Terapii i Profilaktyki Zdrowotnej</w:t>
            </w:r>
          </w:p>
          <w:p w:rsidR="00831883" w:rsidRDefault="00831883">
            <w:pPr>
              <w:spacing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831883" w:rsidRDefault="00831883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276" w:lineRule="auto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tbl>
      <w:tblPr>
        <w:tblpPr w:leftFromText="141" w:rightFromText="141" w:vertAnchor="text" w:tblpX="1" w:tblpY="1"/>
        <w:tblOverlap w:val="never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1"/>
        <w:gridCol w:w="5103"/>
        <w:gridCol w:w="3116"/>
      </w:tblGrid>
      <w:tr w:rsidR="00831883"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 xml:space="preserve">Cel IV. Poprawa jakości działań w ramach Gminnego Programu Przeciwdziałania Przemocy w Rodzinie oraz Ochrony Ofiar Przemocy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 Rodzinie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Działania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Ilościowe wskaźniki realizacji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Koordynator/Realizator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1. Wzmacnianie kompetencji oraz współpracy kadry i instytucji/organizacji zajmujących się monitorowaniem i przeciwdziałaniem przemocy w rodzinie poprzez: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a. rozwijanie wiedzy i umiejętności reprezentantów Zespołu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I</w:t>
            </w:r>
            <w:proofErr w:type="spellStart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nterdyscyplinarnego</w:t>
            </w:r>
            <w:proofErr w:type="spellEnd"/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w Łodzi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, grup roboczych oraz innych organizacji/instytucji zajmujących się profilaktyką przemocy w rodzinie, z akcentem na przeciwdziałanie zróżnicowanym typom zjawiska przemoc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y; 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b. wzmacnianie współdziałania instytucji/organizacji zajmujących się przemocą w rodzinie (w tym w ramach procedury „Niebieskie Karty”).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członków Zespołu Interdyscyplinarnego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w Łodzi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, którzy wzięli udział w zajęciach edukacyjnych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inicjaty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w podjętych na rzecz współpracy instytucji/organizacji zajmujących się przemocą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Zdrowia i Spraw Społecznych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Miejski Ośrodek Pomocy Społecznej w Łodzi</w:t>
            </w:r>
          </w:p>
          <w:p w:rsidR="00831883" w:rsidRDefault="00831883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Wydział Edukacji</w:t>
            </w:r>
          </w:p>
          <w:p w:rsidR="00831883" w:rsidRDefault="00831883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Miejska Komisja Rozwiązywania Problemów Alkoholowych w Łodzi</w:t>
            </w:r>
          </w:p>
          <w:p w:rsidR="00831883" w:rsidRDefault="00831883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Zespół Interdyscyplinarny </w:t>
            </w:r>
          </w:p>
          <w:p w:rsidR="00831883" w:rsidRDefault="0008432F">
            <w:pPr>
              <w:spacing w:line="276" w:lineRule="auto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 Łodzi</w:t>
            </w:r>
          </w:p>
        </w:tc>
      </w:tr>
      <w:tr w:rsidR="00831883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after="120"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2. Doskonalenie wdrażania procedury „Niebieskie Karty”.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after="120"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inicjatyw na rzecz doskonalenia wdrażania procedury „Niebieskie Karty”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after="120" w:line="276" w:lineRule="auto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Zespół Interdyscyplinarny w Łodzi</w:t>
            </w:r>
          </w:p>
        </w:tc>
      </w:tr>
    </w:tbl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sectPr w:rsidR="00831883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5"/>
      </w:tblGrid>
      <w:tr w:rsidR="00831883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after="120" w:line="276" w:lineRule="auto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 xml:space="preserve">VIII.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Sposób monitorowania Programu</w:t>
            </w:r>
          </w:p>
        </w:tc>
      </w:tr>
    </w:tbl>
    <w:p w:rsidR="00831883" w:rsidRDefault="0008432F">
      <w:pPr>
        <w:spacing w:before="24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ramach realizacji Programu będzie prowadzony bieżący monitoring realizowanych działań, co umożliwi wgląd w realizację podejmowanych działań, ocenę ich efektywności oraz wdrożenie działań naprawczych w sytuacji ujawnienia ew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entualnych trudności. Wszystkie podmioty realizujące zadania w ramach Programu będą zbierały i raportowały dane pokazujące zakres wykonanych zadań. Informacje uzyskiwane od realizatorów Programu będą gromadzone przez Wydział Zdrowia i Spraw Społecznych Urz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ędu Miasta Łodzi. Rezultatem monitoringu będzie sprawozdanie roczne przygotowane przez Wydział Zdrowia i Spraw Społecznych Urzędu Miasta Łodzi w pierwszym kwartale następnego roku jego realizacji roku. </w:t>
      </w:r>
    </w:p>
    <w:p w:rsidR="00831883" w:rsidRDefault="00831883">
      <w:pPr>
        <w:spacing w:before="24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5"/>
      </w:tblGrid>
      <w:tr w:rsidR="0083188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after="120"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IX. Źródła finansowania Programu</w:t>
            </w:r>
          </w:p>
        </w:tc>
      </w:tr>
    </w:tbl>
    <w:p w:rsidR="00831883" w:rsidRDefault="00831883">
      <w:pPr>
        <w:spacing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after="120" w:line="276" w:lineRule="auto"/>
        <w:ind w:firstLine="57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 ramach Gminnego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Programu Przeciwdziałania Przemocy w Rodzinie oraz Ochrony Ofiar Przemocy w Rodzinie realizowane są zadania własne gminy wskazane w ustawie – i te zadania finansowane są z budżetu gminy. Środki na zadania administracji rządowej zlecane powiatowi, takie ja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k: „tworzenie i prowadzenie specjalistycznych ośrodków wsparcia dla ofiar przemocy w rodzinie”, „opracowywanie i realizacja programów oddziaływań korekcyjno</w:t>
      </w:r>
      <w:r>
        <w:rPr>
          <w:rFonts w:ascii="Calibri" w:hAnsi="Calibri"/>
          <w:color w:val="000000"/>
          <w:szCs w:val="20"/>
          <w:shd w:val="clear" w:color="auto" w:fill="FFFFFF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edukacyjnych dla osób stosujących przemoc w rodzinie” oraz „realizacja programów psychologiczno</w:t>
      </w:r>
      <w:r>
        <w:rPr>
          <w:rFonts w:ascii="Calibri" w:hAnsi="Calibri"/>
          <w:color w:val="000000"/>
          <w:szCs w:val="20"/>
          <w:shd w:val="clear" w:color="auto" w:fill="FFFFFF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ter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apeutycznych dla osób stosujących przemoc w rodzinie" zapewnia budżet państwa. </w:t>
      </w:r>
    </w:p>
    <w:p w:rsidR="00831883" w:rsidRDefault="00831883">
      <w:pPr>
        <w:spacing w:after="120" w:line="276" w:lineRule="auto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5"/>
      </w:tblGrid>
      <w:tr w:rsidR="0083188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3" w:rsidRDefault="0008432F">
            <w:pPr>
              <w:spacing w:after="120" w:line="276" w:lineRule="auto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bookmarkStart w:id="9" w:name="_Hlk119325425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X. Literatura / źródła danych</w:t>
            </w:r>
          </w:p>
        </w:tc>
      </w:tr>
    </w:tbl>
    <w:bookmarkEnd w:id="9"/>
    <w:p w:rsidR="00831883" w:rsidRDefault="0008432F">
      <w:pPr>
        <w:numPr>
          <w:ilvl w:val="0"/>
          <w:numId w:val="13"/>
        </w:numPr>
        <w:tabs>
          <w:tab w:val="left" w:pos="284"/>
          <w:tab w:val="left" w:pos="540"/>
        </w:tabs>
        <w:spacing w:beforeAutospacing="1" w:afterAutospacing="1" w:line="276" w:lineRule="auto"/>
        <w:ind w:left="567"/>
        <w:contextualSpacing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Ustawa z dnia 29 lipca 2005 r. o przeciwdziałaniu przemocy w rodzinie (</w:t>
      </w:r>
      <w:r w:rsidRPr="00132858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Dz. U. z 2021 r. poz. 1249</w:t>
      </w:r>
      <w:r>
        <w:rPr>
          <w:rFonts w:ascii="Calibri" w:hAnsi="Calibri"/>
          <w:szCs w:val="20"/>
        </w:rPr>
        <w:t>).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Ustawa z dnia 26 października 1982 r. o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wychowaniu w trzeźwości i przeciwdziałaniu alkoholizmowi (</w:t>
      </w:r>
      <w:r>
        <w:rPr>
          <w:rFonts w:ascii="Calibri" w:hAnsi="Calibri"/>
          <w:color w:val="000000"/>
          <w:szCs w:val="20"/>
          <w:shd w:val="clear" w:color="auto" w:fill="FFFFFF"/>
        </w:rPr>
        <w:t>Dz. U. z 2021 r. poz. 1119 i 2469 oraz z 2022 r. poz. 24, 218, 1700 i 2185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Statystyki Komendy Głównej Policji, Komendy Wojewódzkiej Policji w Łodzi, Komendy Miejskiej Policji w Łodzi.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Sprawozdanie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z działalności Zespołu Interdyscyplinarnego w Łodzi za 2021 rok.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Statystyka Prokuratury Okręgowej w Łodzi.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Statystyka Sądu Rejonowego dla Łodzi - Śródmieścia w Łodzi.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Statystyka Sądu Rejonowego dla Łodzi - Widzewa w Łodzi.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„Rozpowszechnienie picia alkohol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u, używania narkotyków oraz przemocy w rodzinie i związane z tym problemy społeczne wśród mieszkańców Łodzi", badania ankietowe przeprowadzone w 2018 roku i 2022 roku przez Ogólnopolskie Stowarzyszenie "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RoPSAN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" Rodzice Przeciwko Sprzedaży Alkoholu Nieletni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m.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Badania ewaluacyjne Miejskiego Programu Profilaktyki i Rozwiązywania Problemów Alkoholowych, Miejskiego Programu Przeciwdziałania Narkomanii oraz Gminnego Programu Przeciwdziałania Przemocy w Rodzinie oraz Ochrony Ofiar Przemocy w Rodzinie</w:t>
      </w:r>
      <w:r>
        <w:rPr>
          <w:rFonts w:ascii="Calibri" w:hAnsi="Calibri"/>
          <w:color w:val="000000"/>
          <w:sz w:val="28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przeprowadzone przez BD Center/Pracownia Badań Społecznych Uniwersytetu Pedagogicznego im. KEN w Krakowie, w składzie: Piotr Długosz, Mariusz 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Dzięglewski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i Jadwiga Mazur - 2019 r.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Raport z badania „Picie alkoholu i używanie narkotyków przez młodzież szkoln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ą na terenie Łodzi” - badanie wykonane na zlecenie Urzędu Miasta Łodzi przez Pracownię Badawczo-Psychologiczną „MIRABO” - 2019 rok.</w:t>
      </w:r>
    </w:p>
    <w:p w:rsidR="00831883" w:rsidRDefault="0008432F">
      <w:pPr>
        <w:numPr>
          <w:ilvl w:val="0"/>
          <w:numId w:val="13"/>
        </w:numPr>
        <w:tabs>
          <w:tab w:val="left" w:pos="540"/>
        </w:tabs>
        <w:spacing w:beforeAutospacing="1" w:afterAutospacing="1" w:line="276" w:lineRule="auto"/>
        <w:ind w:left="54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Niebieska linia.</w:t>
      </w:r>
    </w:p>
    <w:p w:rsidR="00831883" w:rsidRDefault="00831883">
      <w:pPr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sectPr w:rsidR="00831883">
          <w:footerReference w:type="default" r:id="rId10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831883" w:rsidRDefault="0083188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31883" w:rsidRDefault="00831883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31883" w:rsidRDefault="0008432F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zapisami ustawy z dnia 29 lipca 2005 r. o przeciwdziałaniu przemocy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rodzinie do zadań własnych gminy należy m.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in. tworzenie gminnego programu przeciwdziałania przemocy w rodzinie.</w:t>
      </w:r>
    </w:p>
    <w:p w:rsidR="00831883" w:rsidRDefault="0008432F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przedstawia się niniejszy projekt uchwał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 w sprawie przyjęcia Gminnego Programu Przeciwdziałania Przemocy w Rodzinie oraz Ochrony Ofiar Przemocy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Rodzinie na </w:t>
      </w:r>
      <w:r>
        <w:rPr>
          <w:color w:val="000000"/>
          <w:szCs w:val="20"/>
          <w:shd w:val="clear" w:color="auto" w:fill="FFFFFF"/>
        </w:rPr>
        <w:t>lata 2023-2026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zwany dalej Programem. </w:t>
      </w:r>
    </w:p>
    <w:p w:rsidR="00831883" w:rsidRDefault="0008432F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Program jest kontynuacją działań realizowanych w ramach Gminnych Systemów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Programów przyjętych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lata ubiegłe.</w:t>
      </w:r>
    </w:p>
    <w:p w:rsidR="00831883" w:rsidRDefault="0008432F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Zadaniem przedstawionego Programu jest wprowadzanie w życie szerokiego spektrum działań mających na celu zarówno zwrócenie uwagi opinii publicznej na zjawisko przemocy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rodzinie, jak i przeciwdziałanie jej poprzez udzielanie pomocy ofia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rom przemocy rodzinnej,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a także podejmowanie odpowiednich działań wobec sprawców. </w:t>
      </w:r>
    </w:p>
    <w:p w:rsidR="00831883" w:rsidRDefault="0008432F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Środki finansowe niezbędne dla prawidłowego funkcjonowania Programu pochodzą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budżetu Miasta oraz z budżetu Państwa.</w:t>
      </w:r>
    </w:p>
    <w:p w:rsidR="00831883" w:rsidRDefault="0083188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31883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2F" w:rsidRDefault="0008432F">
      <w:r>
        <w:separator/>
      </w:r>
    </w:p>
  </w:endnote>
  <w:endnote w:type="continuationSeparator" w:id="0">
    <w:p w:rsidR="0008432F" w:rsidRDefault="000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3188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 w:rsidR="00132858">
            <w:rPr>
              <w:rFonts w:ascii="Agency FB" w:eastAsia="Agency FB" w:hAnsi="Agency FB" w:cs="Agency FB"/>
              <w:sz w:val="18"/>
            </w:rPr>
            <w:fldChar w:fldCharType="separate"/>
          </w:r>
          <w:r w:rsidR="00D77AAC">
            <w:rPr>
              <w:rFonts w:ascii="Agency FB" w:eastAsia="Agency FB" w:hAnsi="Agency FB" w:cs="Agency FB"/>
              <w:noProof/>
              <w:sz w:val="18"/>
            </w:rPr>
            <w:t>1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:rsidR="00831883" w:rsidRDefault="00831883">
    <w:pPr>
      <w:rPr>
        <w:rFonts w:ascii="Agency FB" w:eastAsia="Agency FB" w:hAnsi="Agency FB" w:cs="Agency FB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3188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 w:rsidR="00132858">
            <w:rPr>
              <w:rFonts w:ascii="Agency FB" w:eastAsia="Agency FB" w:hAnsi="Agency FB" w:cs="Agency FB"/>
              <w:sz w:val="18"/>
            </w:rPr>
            <w:fldChar w:fldCharType="separate"/>
          </w:r>
          <w:r w:rsidR="00D77AAC">
            <w:rPr>
              <w:rFonts w:ascii="Agency FB" w:eastAsia="Agency FB" w:hAnsi="Agency FB" w:cs="Agency FB"/>
              <w:noProof/>
              <w:sz w:val="18"/>
            </w:rPr>
            <w:t>16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:rsidR="00831883" w:rsidRDefault="00831883">
    <w:pPr>
      <w:rPr>
        <w:rFonts w:ascii="Agency FB" w:eastAsia="Agency FB" w:hAnsi="Agency FB" w:cs="Agency FB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35"/>
      <w:gridCol w:w="4667"/>
    </w:tblGrid>
    <w:tr w:rsidR="00831883">
      <w:tc>
        <w:tcPr>
          <w:tcW w:w="93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466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 w:rsidR="00132858">
            <w:rPr>
              <w:rFonts w:ascii="Agency FB" w:eastAsia="Agency FB" w:hAnsi="Agency FB" w:cs="Agency FB"/>
              <w:sz w:val="18"/>
            </w:rPr>
            <w:fldChar w:fldCharType="separate"/>
          </w:r>
          <w:r w:rsidR="00D77AAC">
            <w:rPr>
              <w:rFonts w:ascii="Agency FB" w:eastAsia="Agency FB" w:hAnsi="Agency FB" w:cs="Agency FB"/>
              <w:noProof/>
              <w:sz w:val="18"/>
            </w:rPr>
            <w:t>20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:rsidR="00831883" w:rsidRDefault="00831883">
    <w:pPr>
      <w:rPr>
        <w:rFonts w:ascii="Agency FB" w:eastAsia="Agency FB" w:hAnsi="Agency FB" w:cs="Agency FB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3188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 w:rsidR="00132858">
            <w:rPr>
              <w:rFonts w:ascii="Agency FB" w:eastAsia="Agency FB" w:hAnsi="Agency FB" w:cs="Agency FB"/>
              <w:sz w:val="18"/>
            </w:rPr>
            <w:fldChar w:fldCharType="separate"/>
          </w:r>
          <w:r w:rsidR="00D77AAC">
            <w:rPr>
              <w:rFonts w:ascii="Agency FB" w:eastAsia="Agency FB" w:hAnsi="Agency FB" w:cs="Agency FB"/>
              <w:noProof/>
              <w:sz w:val="18"/>
            </w:rPr>
            <w:t>2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:rsidR="00831883" w:rsidRDefault="00831883">
    <w:pPr>
      <w:rPr>
        <w:rFonts w:ascii="Agency FB" w:eastAsia="Agency FB" w:hAnsi="Agency FB" w:cs="Agency FB"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3188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31883" w:rsidRDefault="0008432F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 w:rsidR="00132858">
            <w:rPr>
              <w:rFonts w:ascii="Agency FB" w:eastAsia="Agency FB" w:hAnsi="Agency FB" w:cs="Agency FB"/>
              <w:sz w:val="18"/>
            </w:rPr>
            <w:fldChar w:fldCharType="separate"/>
          </w:r>
          <w:r w:rsidR="00D77AAC">
            <w:rPr>
              <w:rFonts w:ascii="Agency FB" w:eastAsia="Agency FB" w:hAnsi="Agency FB" w:cs="Agency FB"/>
              <w:noProof/>
              <w:sz w:val="18"/>
            </w:rPr>
            <w:t>3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:rsidR="00831883" w:rsidRDefault="00831883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2F" w:rsidRDefault="0008432F">
      <w:r>
        <w:separator/>
      </w:r>
    </w:p>
  </w:footnote>
  <w:footnote w:type="continuationSeparator" w:id="0">
    <w:p w:rsidR="0008432F" w:rsidRDefault="0008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8E0"/>
    <w:multiLevelType w:val="hybridMultilevel"/>
    <w:tmpl w:val="00000000"/>
    <w:lvl w:ilvl="0" w:tplc="85EADCAA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1E18FD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3E45B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59AB19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A1A20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6C01A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152BCF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90C61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084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374441"/>
    <w:multiLevelType w:val="hybridMultilevel"/>
    <w:tmpl w:val="00000000"/>
    <w:lvl w:ilvl="0" w:tplc="6C0A41FE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69A1EF4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DABCED3C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CDC6AB5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B500488A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4C9A3D7A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D146180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657EEF10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E61C576C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 w15:restartNumberingAfterBreak="0">
    <w:nsid w:val="18C025B3"/>
    <w:multiLevelType w:val="hybridMultilevel"/>
    <w:tmpl w:val="00000000"/>
    <w:lvl w:ilvl="0" w:tplc="420AC9E2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954C1DAC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932A483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563CCE02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9CE6B760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931E6F7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5B2248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7180FF4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8730AC2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3" w15:restartNumberingAfterBreak="0">
    <w:nsid w:val="19FC1D4D"/>
    <w:multiLevelType w:val="hybridMultilevel"/>
    <w:tmpl w:val="00000000"/>
    <w:lvl w:ilvl="0" w:tplc="FD0E978A">
      <w:start w:val="1"/>
      <w:numFmt w:val="decimal"/>
      <w:lvlText w:val="%1)"/>
      <w:lvlJc w:val="left"/>
      <w:pPr>
        <w:ind w:left="360" w:hanging="360"/>
      </w:pPr>
    </w:lvl>
    <w:lvl w:ilvl="1" w:tplc="380EF3AC">
      <w:start w:val="1"/>
      <w:numFmt w:val="lowerLetter"/>
      <w:lvlText w:val="%2."/>
      <w:lvlJc w:val="left"/>
      <w:pPr>
        <w:ind w:left="30" w:hanging="360"/>
      </w:pPr>
    </w:lvl>
    <w:lvl w:ilvl="2" w:tplc="AD0AF7F0">
      <w:start w:val="1"/>
      <w:numFmt w:val="lowerRoman"/>
      <w:lvlText w:val="%3."/>
      <w:lvlJc w:val="right"/>
      <w:pPr>
        <w:ind w:left="750" w:hanging="180"/>
      </w:pPr>
    </w:lvl>
    <w:lvl w:ilvl="3" w:tplc="5C42D2E0">
      <w:start w:val="1"/>
      <w:numFmt w:val="decimal"/>
      <w:lvlText w:val="%4."/>
      <w:lvlJc w:val="left"/>
      <w:pPr>
        <w:ind w:left="1470" w:hanging="360"/>
      </w:pPr>
    </w:lvl>
    <w:lvl w:ilvl="4" w:tplc="64C445C4">
      <w:start w:val="1"/>
      <w:numFmt w:val="lowerLetter"/>
      <w:lvlText w:val="%5."/>
      <w:lvlJc w:val="left"/>
      <w:pPr>
        <w:ind w:left="2190" w:hanging="360"/>
      </w:pPr>
    </w:lvl>
    <w:lvl w:ilvl="5" w:tplc="BEFC7E76">
      <w:start w:val="1"/>
      <w:numFmt w:val="lowerRoman"/>
      <w:lvlText w:val="%6."/>
      <w:lvlJc w:val="right"/>
      <w:pPr>
        <w:ind w:left="2910" w:hanging="180"/>
      </w:pPr>
    </w:lvl>
    <w:lvl w:ilvl="6" w:tplc="E1E245EC">
      <w:start w:val="1"/>
      <w:numFmt w:val="decimal"/>
      <w:lvlText w:val="%7."/>
      <w:lvlJc w:val="left"/>
      <w:pPr>
        <w:ind w:left="3630" w:hanging="360"/>
      </w:pPr>
    </w:lvl>
    <w:lvl w:ilvl="7" w:tplc="F8882B0A">
      <w:start w:val="1"/>
      <w:numFmt w:val="lowerLetter"/>
      <w:lvlText w:val="%8."/>
      <w:lvlJc w:val="left"/>
      <w:pPr>
        <w:ind w:left="4350" w:hanging="360"/>
      </w:pPr>
    </w:lvl>
    <w:lvl w:ilvl="8" w:tplc="A126A4A6">
      <w:start w:val="1"/>
      <w:numFmt w:val="lowerRoman"/>
      <w:lvlText w:val="%9."/>
      <w:lvlJc w:val="right"/>
      <w:pPr>
        <w:ind w:left="5070" w:hanging="180"/>
      </w:pPr>
    </w:lvl>
  </w:abstractNum>
  <w:abstractNum w:abstractNumId="4" w15:restartNumberingAfterBreak="0">
    <w:nsid w:val="2C284846"/>
    <w:multiLevelType w:val="hybridMultilevel"/>
    <w:tmpl w:val="00000000"/>
    <w:lvl w:ilvl="0" w:tplc="7890A68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FB243806">
      <w:start w:val="1"/>
      <w:numFmt w:val="lowerLetter"/>
      <w:lvlText w:val="%2."/>
      <w:lvlJc w:val="left"/>
      <w:pPr>
        <w:ind w:left="1440" w:hanging="360"/>
      </w:pPr>
    </w:lvl>
    <w:lvl w:ilvl="2" w:tplc="92FE8464">
      <w:start w:val="1"/>
      <w:numFmt w:val="lowerRoman"/>
      <w:lvlText w:val="%3."/>
      <w:lvlJc w:val="right"/>
      <w:pPr>
        <w:ind w:left="2160" w:hanging="180"/>
      </w:pPr>
    </w:lvl>
    <w:lvl w:ilvl="3" w:tplc="8A8CA430">
      <w:start w:val="1"/>
      <w:numFmt w:val="decimal"/>
      <w:lvlText w:val="%4."/>
      <w:lvlJc w:val="left"/>
      <w:pPr>
        <w:ind w:left="2880" w:hanging="360"/>
      </w:pPr>
    </w:lvl>
    <w:lvl w:ilvl="4" w:tplc="2DD6C210">
      <w:start w:val="1"/>
      <w:numFmt w:val="lowerLetter"/>
      <w:lvlText w:val="%5."/>
      <w:lvlJc w:val="left"/>
      <w:pPr>
        <w:ind w:left="3600" w:hanging="360"/>
      </w:pPr>
    </w:lvl>
    <w:lvl w:ilvl="5" w:tplc="6EBA3678">
      <w:start w:val="1"/>
      <w:numFmt w:val="lowerRoman"/>
      <w:lvlText w:val="%6."/>
      <w:lvlJc w:val="right"/>
      <w:pPr>
        <w:ind w:left="4320" w:hanging="180"/>
      </w:pPr>
    </w:lvl>
    <w:lvl w:ilvl="6" w:tplc="F8C2C534">
      <w:start w:val="1"/>
      <w:numFmt w:val="decimal"/>
      <w:lvlText w:val="%7."/>
      <w:lvlJc w:val="left"/>
      <w:pPr>
        <w:ind w:left="5040" w:hanging="360"/>
      </w:pPr>
    </w:lvl>
    <w:lvl w:ilvl="7" w:tplc="F3405F8E">
      <w:start w:val="1"/>
      <w:numFmt w:val="lowerLetter"/>
      <w:lvlText w:val="%8."/>
      <w:lvlJc w:val="left"/>
      <w:pPr>
        <w:ind w:left="5760" w:hanging="360"/>
      </w:pPr>
    </w:lvl>
    <w:lvl w:ilvl="8" w:tplc="277631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5549"/>
    <w:multiLevelType w:val="hybridMultilevel"/>
    <w:tmpl w:val="00000000"/>
    <w:lvl w:ilvl="0" w:tplc="B91C05A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C7818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5C7ED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3F2C52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D6871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46E92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06474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37093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3C0FC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E11959"/>
    <w:multiLevelType w:val="hybridMultilevel"/>
    <w:tmpl w:val="00000000"/>
    <w:lvl w:ilvl="0" w:tplc="4B72CD96">
      <w:start w:val="1"/>
      <w:numFmt w:val="decimal"/>
      <w:lvlText w:val="%1."/>
      <w:lvlJc w:val="left"/>
      <w:pPr>
        <w:ind w:left="720" w:hanging="360"/>
      </w:pPr>
    </w:lvl>
    <w:lvl w:ilvl="1" w:tplc="7B6AFF68">
      <w:start w:val="1"/>
      <w:numFmt w:val="lowerLetter"/>
      <w:lvlText w:val="%2."/>
      <w:lvlJc w:val="left"/>
      <w:pPr>
        <w:ind w:left="1440" w:hanging="360"/>
      </w:pPr>
    </w:lvl>
    <w:lvl w:ilvl="2" w:tplc="F5CA0DD2">
      <w:start w:val="1"/>
      <w:numFmt w:val="lowerRoman"/>
      <w:lvlText w:val="%3."/>
      <w:lvlJc w:val="right"/>
      <w:pPr>
        <w:ind w:left="2160" w:hanging="180"/>
      </w:pPr>
    </w:lvl>
    <w:lvl w:ilvl="3" w:tplc="82BE4D62">
      <w:start w:val="1"/>
      <w:numFmt w:val="decimal"/>
      <w:lvlText w:val="%4."/>
      <w:lvlJc w:val="left"/>
      <w:pPr>
        <w:ind w:left="2880" w:hanging="360"/>
      </w:pPr>
    </w:lvl>
    <w:lvl w:ilvl="4" w:tplc="36C237D4">
      <w:start w:val="1"/>
      <w:numFmt w:val="lowerLetter"/>
      <w:lvlText w:val="%5."/>
      <w:lvlJc w:val="left"/>
      <w:pPr>
        <w:ind w:left="3600" w:hanging="360"/>
      </w:pPr>
    </w:lvl>
    <w:lvl w:ilvl="5" w:tplc="10586000">
      <w:start w:val="1"/>
      <w:numFmt w:val="lowerRoman"/>
      <w:lvlText w:val="%6."/>
      <w:lvlJc w:val="right"/>
      <w:pPr>
        <w:ind w:left="4320" w:hanging="180"/>
      </w:pPr>
    </w:lvl>
    <w:lvl w:ilvl="6" w:tplc="3CB69148">
      <w:start w:val="1"/>
      <w:numFmt w:val="decimal"/>
      <w:lvlText w:val="%7."/>
      <w:lvlJc w:val="left"/>
      <w:pPr>
        <w:ind w:left="5040" w:hanging="360"/>
      </w:pPr>
    </w:lvl>
    <w:lvl w:ilvl="7" w:tplc="EE7EDB84">
      <w:start w:val="1"/>
      <w:numFmt w:val="lowerLetter"/>
      <w:lvlText w:val="%8."/>
      <w:lvlJc w:val="left"/>
      <w:pPr>
        <w:ind w:left="5760" w:hanging="360"/>
      </w:pPr>
    </w:lvl>
    <w:lvl w:ilvl="8" w:tplc="F1306B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84D17"/>
    <w:multiLevelType w:val="hybridMultilevel"/>
    <w:tmpl w:val="00000000"/>
    <w:lvl w:ilvl="0" w:tplc="39500CE4">
      <w:start w:val="1"/>
      <w:numFmt w:val="decimal"/>
      <w:lvlText w:val="%1."/>
      <w:lvlJc w:val="left"/>
      <w:pPr>
        <w:ind w:left="1068" w:hanging="360"/>
      </w:pPr>
    </w:lvl>
    <w:lvl w:ilvl="1" w:tplc="FE36FC74">
      <w:start w:val="1"/>
      <w:numFmt w:val="lowerLetter"/>
      <w:lvlText w:val="%2."/>
      <w:lvlJc w:val="left"/>
      <w:pPr>
        <w:ind w:left="1788" w:hanging="360"/>
      </w:pPr>
    </w:lvl>
    <w:lvl w:ilvl="2" w:tplc="77DA6266">
      <w:start w:val="1"/>
      <w:numFmt w:val="lowerRoman"/>
      <w:lvlText w:val="%3."/>
      <w:lvlJc w:val="right"/>
      <w:pPr>
        <w:ind w:left="2508" w:hanging="180"/>
      </w:pPr>
    </w:lvl>
    <w:lvl w:ilvl="3" w:tplc="3A7890FA">
      <w:start w:val="1"/>
      <w:numFmt w:val="decimal"/>
      <w:lvlText w:val="%4."/>
      <w:lvlJc w:val="left"/>
      <w:pPr>
        <w:ind w:left="3228" w:hanging="360"/>
      </w:pPr>
    </w:lvl>
    <w:lvl w:ilvl="4" w:tplc="64E4FFFA">
      <w:start w:val="1"/>
      <w:numFmt w:val="lowerLetter"/>
      <w:lvlText w:val="%5."/>
      <w:lvlJc w:val="left"/>
      <w:pPr>
        <w:ind w:left="3948" w:hanging="360"/>
      </w:pPr>
    </w:lvl>
    <w:lvl w:ilvl="5" w:tplc="B01CCE42">
      <w:start w:val="1"/>
      <w:numFmt w:val="lowerRoman"/>
      <w:lvlText w:val="%6."/>
      <w:lvlJc w:val="right"/>
      <w:pPr>
        <w:ind w:left="4668" w:hanging="180"/>
      </w:pPr>
    </w:lvl>
    <w:lvl w:ilvl="6" w:tplc="46C2113A">
      <w:start w:val="1"/>
      <w:numFmt w:val="decimal"/>
      <w:lvlText w:val="%7."/>
      <w:lvlJc w:val="left"/>
      <w:pPr>
        <w:ind w:left="5388" w:hanging="360"/>
      </w:pPr>
    </w:lvl>
    <w:lvl w:ilvl="7" w:tplc="500E9BF2">
      <w:start w:val="1"/>
      <w:numFmt w:val="lowerLetter"/>
      <w:lvlText w:val="%8."/>
      <w:lvlJc w:val="left"/>
      <w:pPr>
        <w:ind w:left="6108" w:hanging="360"/>
      </w:pPr>
    </w:lvl>
    <w:lvl w:ilvl="8" w:tplc="31E0EFA2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604083"/>
    <w:multiLevelType w:val="hybridMultilevel"/>
    <w:tmpl w:val="00000000"/>
    <w:lvl w:ilvl="0" w:tplc="FD7ACBB2">
      <w:start w:val="1"/>
      <w:numFmt w:val="upperRoman"/>
      <w:lvlText w:val="%1."/>
      <w:lvlJc w:val="left"/>
      <w:pPr>
        <w:spacing w:beforeAutospacing="0" w:after="0" w:afterAutospacing="0" w:line="240" w:lineRule="auto"/>
        <w:ind w:left="744" w:hanging="720"/>
      </w:pPr>
    </w:lvl>
    <w:lvl w:ilvl="1" w:tplc="1452E184">
      <w:start w:val="1"/>
      <w:numFmt w:val="lowerLetter"/>
      <w:lvlText w:val="%2."/>
      <w:lvlJc w:val="left"/>
      <w:pPr>
        <w:spacing w:beforeAutospacing="0" w:after="0" w:afterAutospacing="0" w:line="240" w:lineRule="auto"/>
        <w:ind w:left="1104" w:hanging="360"/>
      </w:pPr>
    </w:lvl>
    <w:lvl w:ilvl="2" w:tplc="3BB60790">
      <w:start w:val="1"/>
      <w:numFmt w:val="lowerRoman"/>
      <w:lvlText w:val="%3."/>
      <w:lvlJc w:val="right"/>
      <w:pPr>
        <w:spacing w:beforeAutospacing="0" w:after="0" w:afterAutospacing="0" w:line="240" w:lineRule="auto"/>
        <w:ind w:left="1824" w:hanging="180"/>
      </w:pPr>
    </w:lvl>
    <w:lvl w:ilvl="3" w:tplc="58122512">
      <w:start w:val="1"/>
      <w:numFmt w:val="decimal"/>
      <w:lvlText w:val="%4."/>
      <w:lvlJc w:val="left"/>
      <w:pPr>
        <w:spacing w:beforeAutospacing="0" w:after="0" w:afterAutospacing="0" w:line="240" w:lineRule="auto"/>
        <w:ind w:left="2544" w:hanging="360"/>
      </w:pPr>
    </w:lvl>
    <w:lvl w:ilvl="4" w:tplc="AECC343C">
      <w:start w:val="1"/>
      <w:numFmt w:val="lowerLetter"/>
      <w:lvlText w:val="%5."/>
      <w:lvlJc w:val="left"/>
      <w:pPr>
        <w:spacing w:beforeAutospacing="0" w:after="0" w:afterAutospacing="0" w:line="240" w:lineRule="auto"/>
        <w:ind w:left="3264" w:hanging="360"/>
      </w:pPr>
    </w:lvl>
    <w:lvl w:ilvl="5" w:tplc="4B929E78">
      <w:start w:val="1"/>
      <w:numFmt w:val="lowerRoman"/>
      <w:lvlText w:val="%6."/>
      <w:lvlJc w:val="right"/>
      <w:pPr>
        <w:spacing w:beforeAutospacing="0" w:after="0" w:afterAutospacing="0" w:line="240" w:lineRule="auto"/>
        <w:ind w:left="3984" w:hanging="180"/>
      </w:pPr>
    </w:lvl>
    <w:lvl w:ilvl="6" w:tplc="C7D866F8">
      <w:start w:val="1"/>
      <w:numFmt w:val="decimal"/>
      <w:lvlText w:val="%7."/>
      <w:lvlJc w:val="left"/>
      <w:pPr>
        <w:spacing w:beforeAutospacing="0" w:after="0" w:afterAutospacing="0" w:line="240" w:lineRule="auto"/>
        <w:ind w:left="4704" w:hanging="360"/>
      </w:pPr>
    </w:lvl>
    <w:lvl w:ilvl="7" w:tplc="D8468B8E">
      <w:start w:val="1"/>
      <w:numFmt w:val="lowerLetter"/>
      <w:lvlText w:val="%8."/>
      <w:lvlJc w:val="left"/>
      <w:pPr>
        <w:spacing w:beforeAutospacing="0" w:after="0" w:afterAutospacing="0" w:line="240" w:lineRule="auto"/>
        <w:ind w:left="5424" w:hanging="360"/>
      </w:pPr>
    </w:lvl>
    <w:lvl w:ilvl="8" w:tplc="373ECF0C">
      <w:start w:val="1"/>
      <w:numFmt w:val="lowerRoman"/>
      <w:lvlText w:val="%9."/>
      <w:lvlJc w:val="right"/>
      <w:pPr>
        <w:spacing w:beforeAutospacing="0" w:after="0" w:afterAutospacing="0" w:line="240" w:lineRule="auto"/>
        <w:ind w:left="6144" w:hanging="180"/>
      </w:pPr>
    </w:lvl>
  </w:abstractNum>
  <w:abstractNum w:abstractNumId="9" w15:restartNumberingAfterBreak="0">
    <w:nsid w:val="6CB53375"/>
    <w:multiLevelType w:val="hybridMultilevel"/>
    <w:tmpl w:val="00000000"/>
    <w:lvl w:ilvl="0" w:tplc="12B4C4D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B888EA6E">
      <w:start w:val="1"/>
      <w:numFmt w:val="lowerLetter"/>
      <w:lvlText w:val="%2."/>
      <w:lvlJc w:val="left"/>
      <w:pPr>
        <w:ind w:left="1440" w:hanging="360"/>
      </w:pPr>
    </w:lvl>
    <w:lvl w:ilvl="2" w:tplc="229C1C2C">
      <w:start w:val="1"/>
      <w:numFmt w:val="lowerRoman"/>
      <w:lvlText w:val="%3."/>
      <w:lvlJc w:val="right"/>
      <w:pPr>
        <w:ind w:left="2160" w:hanging="180"/>
      </w:pPr>
    </w:lvl>
    <w:lvl w:ilvl="3" w:tplc="2E166172">
      <w:start w:val="1"/>
      <w:numFmt w:val="decimal"/>
      <w:lvlText w:val="%4."/>
      <w:lvlJc w:val="left"/>
      <w:pPr>
        <w:ind w:left="2880" w:hanging="360"/>
      </w:pPr>
    </w:lvl>
    <w:lvl w:ilvl="4" w:tplc="DB923052">
      <w:start w:val="1"/>
      <w:numFmt w:val="lowerLetter"/>
      <w:lvlText w:val="%5."/>
      <w:lvlJc w:val="left"/>
      <w:pPr>
        <w:ind w:left="3600" w:hanging="360"/>
      </w:pPr>
    </w:lvl>
    <w:lvl w:ilvl="5" w:tplc="2F0A167A">
      <w:start w:val="1"/>
      <w:numFmt w:val="lowerRoman"/>
      <w:lvlText w:val="%6."/>
      <w:lvlJc w:val="right"/>
      <w:pPr>
        <w:ind w:left="4320" w:hanging="180"/>
      </w:pPr>
    </w:lvl>
    <w:lvl w:ilvl="6" w:tplc="ADD073FE">
      <w:start w:val="1"/>
      <w:numFmt w:val="decimal"/>
      <w:lvlText w:val="%7."/>
      <w:lvlJc w:val="left"/>
      <w:pPr>
        <w:ind w:left="5040" w:hanging="360"/>
      </w:pPr>
    </w:lvl>
    <w:lvl w:ilvl="7" w:tplc="73761298">
      <w:start w:val="1"/>
      <w:numFmt w:val="lowerLetter"/>
      <w:lvlText w:val="%8."/>
      <w:lvlJc w:val="left"/>
      <w:pPr>
        <w:ind w:left="5760" w:hanging="360"/>
      </w:pPr>
    </w:lvl>
    <w:lvl w:ilvl="8" w:tplc="987650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80187"/>
    <w:multiLevelType w:val="hybridMultilevel"/>
    <w:tmpl w:val="00000000"/>
    <w:lvl w:ilvl="0" w:tplc="9A5C59CA">
      <w:start w:val="1"/>
      <w:numFmt w:val="bullet"/>
      <w:lvlText w:val="·"/>
      <w:lvlJc w:val="left"/>
      <w:pPr>
        <w:ind w:left="1080" w:hanging="360"/>
      </w:pPr>
      <w:rPr>
        <w:rFonts w:ascii="Symbol" w:hAnsi="Symbol"/>
        <w:color w:val="auto"/>
      </w:rPr>
    </w:lvl>
    <w:lvl w:ilvl="1" w:tplc="FA9614E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F94112A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F3F464B4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E2A2208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E9E6EF0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50148AF4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1BDC1B8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8DADE0E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78907EAD"/>
    <w:multiLevelType w:val="hybridMultilevel"/>
    <w:tmpl w:val="00000000"/>
    <w:lvl w:ilvl="0" w:tplc="CB065FE6">
      <w:start w:val="1"/>
      <w:numFmt w:val="decimal"/>
      <w:lvlText w:val="%1)"/>
      <w:lvlJc w:val="left"/>
      <w:pPr>
        <w:ind w:left="720" w:hanging="360"/>
      </w:pPr>
    </w:lvl>
    <w:lvl w:ilvl="1" w:tplc="8E4A2EA0">
      <w:start w:val="1"/>
      <w:numFmt w:val="decimal"/>
      <w:lvlText w:val="%2."/>
      <w:lvlJc w:val="left"/>
      <w:pPr>
        <w:ind w:left="1440" w:hanging="360"/>
      </w:pPr>
    </w:lvl>
    <w:lvl w:ilvl="2" w:tplc="1E6A12BA">
      <w:start w:val="1"/>
      <w:numFmt w:val="decimal"/>
      <w:lvlText w:val="%3."/>
      <w:lvlJc w:val="left"/>
      <w:pPr>
        <w:ind w:left="2160" w:hanging="360"/>
      </w:pPr>
    </w:lvl>
    <w:lvl w:ilvl="3" w:tplc="C06C807C">
      <w:start w:val="1"/>
      <w:numFmt w:val="decimal"/>
      <w:lvlText w:val="%4."/>
      <w:lvlJc w:val="left"/>
      <w:pPr>
        <w:ind w:left="2880" w:hanging="360"/>
      </w:pPr>
    </w:lvl>
    <w:lvl w:ilvl="4" w:tplc="767E3ECA">
      <w:start w:val="1"/>
      <w:numFmt w:val="decimal"/>
      <w:lvlText w:val="%5."/>
      <w:lvlJc w:val="left"/>
      <w:pPr>
        <w:ind w:left="3600" w:hanging="360"/>
      </w:pPr>
    </w:lvl>
    <w:lvl w:ilvl="5" w:tplc="16A061DA">
      <w:start w:val="1"/>
      <w:numFmt w:val="decimal"/>
      <w:lvlText w:val="%6."/>
      <w:lvlJc w:val="left"/>
      <w:pPr>
        <w:ind w:left="4320" w:hanging="360"/>
      </w:pPr>
    </w:lvl>
    <w:lvl w:ilvl="6" w:tplc="5A608ED0">
      <w:start w:val="1"/>
      <w:numFmt w:val="decimal"/>
      <w:lvlText w:val="%7."/>
      <w:lvlJc w:val="left"/>
      <w:pPr>
        <w:ind w:left="5040" w:hanging="360"/>
      </w:pPr>
    </w:lvl>
    <w:lvl w:ilvl="7" w:tplc="35A2164A">
      <w:start w:val="1"/>
      <w:numFmt w:val="decimal"/>
      <w:lvlText w:val="%8."/>
      <w:lvlJc w:val="left"/>
      <w:pPr>
        <w:ind w:left="5760" w:hanging="360"/>
      </w:pPr>
    </w:lvl>
    <w:lvl w:ilvl="8" w:tplc="6A1E63C2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BE711CC"/>
    <w:multiLevelType w:val="hybridMultilevel"/>
    <w:tmpl w:val="00000000"/>
    <w:lvl w:ilvl="0" w:tplc="0186C99C">
      <w:start w:val="1"/>
      <w:numFmt w:val="bullet"/>
      <w:lvlText w:val="-"/>
      <w:lvlJc w:val="left"/>
      <w:pPr>
        <w:ind w:left="900" w:hanging="360"/>
      </w:pPr>
      <w:rPr>
        <w:rFonts w:ascii="Symbol" w:hAnsi="Symbol"/>
        <w:color w:val="auto"/>
        <w:sz w:val="20"/>
      </w:rPr>
    </w:lvl>
    <w:lvl w:ilvl="1" w:tplc="05641106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82849586">
      <w:start w:val="1"/>
      <w:numFmt w:val="bullet"/>
      <w:lvlText w:val="§"/>
      <w:lvlJc w:val="left"/>
      <w:pPr>
        <w:ind w:left="2340" w:hanging="360"/>
      </w:pPr>
      <w:rPr>
        <w:rFonts w:ascii="Wingdings" w:hAnsi="Wingdings"/>
      </w:rPr>
    </w:lvl>
    <w:lvl w:ilvl="3" w:tplc="C87A6868">
      <w:start w:val="1"/>
      <w:numFmt w:val="bullet"/>
      <w:lvlText w:val="·"/>
      <w:lvlJc w:val="left"/>
      <w:pPr>
        <w:ind w:left="3060" w:hanging="360"/>
      </w:pPr>
      <w:rPr>
        <w:rFonts w:ascii="Symbol" w:hAnsi="Symbol"/>
      </w:rPr>
    </w:lvl>
    <w:lvl w:ilvl="4" w:tplc="D2B621BE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D0888810">
      <w:start w:val="1"/>
      <w:numFmt w:val="bullet"/>
      <w:lvlText w:val="§"/>
      <w:lvlJc w:val="left"/>
      <w:pPr>
        <w:ind w:left="4500" w:hanging="360"/>
      </w:pPr>
      <w:rPr>
        <w:rFonts w:ascii="Wingdings" w:hAnsi="Wingdings"/>
      </w:rPr>
    </w:lvl>
    <w:lvl w:ilvl="6" w:tplc="716EFE34">
      <w:start w:val="1"/>
      <w:numFmt w:val="bullet"/>
      <w:lvlText w:val="·"/>
      <w:lvlJc w:val="left"/>
      <w:pPr>
        <w:ind w:left="5220" w:hanging="360"/>
      </w:pPr>
      <w:rPr>
        <w:rFonts w:ascii="Symbol" w:hAnsi="Symbol"/>
      </w:rPr>
    </w:lvl>
    <w:lvl w:ilvl="7" w:tplc="98B27D04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64383C32">
      <w:start w:val="1"/>
      <w:numFmt w:val="bullet"/>
      <w:lvlText w:val="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432F"/>
    <w:rsid w:val="00132858"/>
    <w:rsid w:val="00831883"/>
    <w:rsid w:val="00A77B3E"/>
    <w:rsid w:val="00CA2A55"/>
    <w:rsid w:val="00D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4FF78-11D8-41A4-BFB4-C8B71DE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jc w:val="left"/>
    </w:pPr>
    <w:rPr>
      <w:szCs w:val="20"/>
      <w:lang w:val="x-none" w:eastAsia="en-US" w:bidi="ar-SA"/>
    </w:rPr>
  </w:style>
  <w:style w:type="paragraph" w:styleId="Akapitzlist">
    <w:name w:val="List Paragraph"/>
    <w:basedOn w:val="Normalny"/>
    <w:pPr>
      <w:tabs>
        <w:tab w:val="left" w:pos="284"/>
      </w:tabs>
      <w:spacing w:after="200" w:line="276" w:lineRule="auto"/>
      <w:ind w:left="720"/>
      <w:contextualSpacing/>
      <w:jc w:val="left"/>
    </w:pPr>
    <w:rPr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5973</Words>
  <Characters>35843</Characters>
  <Application>Microsoft Office Word</Application>
  <DocSecurity>0</DocSecurity>
  <Lines>298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Gminnego Programu Przeciwdziałania Przemocy w^Rodzinie oraz^Ochrony Ofiar Przemocy w^Rodzinie na lata 2023-2026.</dc:subject>
  <dc:creator>elukowicz</dc:creator>
  <cp:lastModifiedBy>Violetta Gandziarska</cp:lastModifiedBy>
  <cp:revision>3</cp:revision>
  <dcterms:created xsi:type="dcterms:W3CDTF">2023-01-23T13:53:00Z</dcterms:created>
  <dcterms:modified xsi:type="dcterms:W3CDTF">2023-01-23T13:53:00Z</dcterms:modified>
  <cp:category>Akt prawny</cp:category>
</cp:coreProperties>
</file>