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9615F" w14:paraId="67D933DB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74FF3CA" w14:textId="77777777"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11485E6F" w14:textId="77777777"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205B77D5" w14:textId="77777777" w:rsidR="00A77B3E" w:rsidRDefault="00227AD8" w:rsidP="008318D8">
            <w:pPr>
              <w:ind w:left="5704"/>
              <w:jc w:val="left"/>
            </w:pPr>
            <w:r>
              <w:t>Druk Nr</w:t>
            </w:r>
            <w:r w:rsidR="00FA15C3">
              <w:t xml:space="preserve"> 34/2023</w:t>
            </w:r>
          </w:p>
          <w:p w14:paraId="7010DFFF" w14:textId="77777777" w:rsidR="00A77B3E" w:rsidRDefault="00227AD8" w:rsidP="008318D8">
            <w:pPr>
              <w:ind w:left="5704"/>
              <w:jc w:val="left"/>
            </w:pPr>
            <w:r>
              <w:t>Projekt z dnia</w:t>
            </w:r>
            <w:r w:rsidR="00FA15C3">
              <w:t xml:space="preserve"> 16 lutego 2023</w:t>
            </w:r>
          </w:p>
          <w:p w14:paraId="526E2DA0" w14:textId="77777777" w:rsidR="00A77B3E" w:rsidRDefault="00A77B3E">
            <w:pPr>
              <w:ind w:left="6236"/>
              <w:jc w:val="left"/>
            </w:pPr>
          </w:p>
        </w:tc>
      </w:tr>
    </w:tbl>
    <w:p w14:paraId="12A74582" w14:textId="77777777" w:rsidR="00A77B3E" w:rsidRDefault="00A77B3E"/>
    <w:p w14:paraId="362243C0" w14:textId="77777777" w:rsidR="00A77B3E" w:rsidRDefault="00227AD8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5B8DE714" w14:textId="77777777" w:rsidR="00A77B3E" w:rsidRDefault="00227AD8">
      <w:pPr>
        <w:spacing w:before="240" w:after="240"/>
        <w:rPr>
          <w:b/>
          <w:caps/>
        </w:rPr>
      </w:pPr>
      <w:r>
        <w:rPr>
          <w:b/>
        </w:rPr>
        <w:t>z dnia                           r.</w:t>
      </w:r>
    </w:p>
    <w:p w14:paraId="6DE6CB4C" w14:textId="77777777" w:rsidR="00A77B3E" w:rsidRDefault="00227AD8">
      <w:pPr>
        <w:keepNext/>
        <w:spacing w:after="480"/>
      </w:pPr>
      <w:r>
        <w:rPr>
          <w:b/>
        </w:rPr>
        <w:t>w sprawie ustalenia lokalizacji inwestycji mieszkaniowej i inwestycji towarzyszących przy alei Marszałka Józefa Piłsudskiego 22 w Łodzi.</w:t>
      </w:r>
    </w:p>
    <w:p w14:paraId="4A120511" w14:textId="77777777" w:rsidR="00A77B3E" w:rsidRDefault="00227AD8">
      <w:pPr>
        <w:keepLines/>
        <w:spacing w:before="120" w:after="120"/>
        <w:ind w:firstLine="567"/>
        <w:jc w:val="both"/>
      </w:pPr>
      <w:r>
        <w:t xml:space="preserve">Na podstawie art. 18 ust. 2 pkt 15 ustawy z dnia 8 marca 1990 r. o samorządzie gminnym (Dz. U. z 2023 r. poz. 40) oraz art. 7 ust. 4 i art. 8 ust. 1-3 ustawy z dnia 5 lipca 2018 r. o ułatwieniach w przygotowaniu i realizacji inwestycji mieszkaniowych oraz inwestycji </w:t>
      </w:r>
      <w:proofErr w:type="gramStart"/>
      <w:r>
        <w:t>towarzyszących  (</w:t>
      </w:r>
      <w:proofErr w:type="gramEnd"/>
      <w:r>
        <w:t>Dz. U. z 2021 r. poz. 1538),  Rada Miejska w Łodzi</w:t>
      </w:r>
    </w:p>
    <w:p w14:paraId="30592ABA" w14:textId="77777777" w:rsidR="00A77B3E" w:rsidRDefault="00227AD8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67C8FB55" w14:textId="77777777" w:rsidR="00A77B3E" w:rsidRDefault="00227AD8">
      <w:pPr>
        <w:keepLines/>
        <w:spacing w:before="240" w:after="120"/>
        <w:ind w:firstLine="567"/>
        <w:jc w:val="both"/>
      </w:pPr>
      <w:r>
        <w:t xml:space="preserve">§ 1. Ustala się na rzecz wnioskodawcy </w:t>
      </w:r>
      <w:proofErr w:type="spellStart"/>
      <w:r>
        <w:t>Prime</w:t>
      </w:r>
      <w:proofErr w:type="spellEnd"/>
      <w:r>
        <w:t xml:space="preserve"> </w:t>
      </w:r>
      <w:proofErr w:type="spellStart"/>
      <w:r>
        <w:t>Lodz</w:t>
      </w:r>
      <w:proofErr w:type="spellEnd"/>
      <w:r>
        <w:t xml:space="preserve"> 1 Sp. z o.o. z siedzibą w Warszawie przy ul Rondo Ignacego Daszyńskiego lokalizację inwestycji mieszkaniowej polegającej na budowie zespołu budynków  mieszkalnych  wielorodzinnych z częściami usługowo-handlowymi oraz  garażami podziemnymi  i nadziemnymi, drogami dojazdowymi i niezbędną infrastrukturą na nieruchomości przy alei Marszałka Józefa Piłsudskiego 22 w Łodzi obejmującej działki nr: 432/34, 432/35, 432/33, 432/38, 429/5, 429/8, 429/4, 429/6, 428/5, 428/6, 428/11 i 427/12 i części działek nr 427/8 i 427/16 w obrębie S-6 oraz inwestycji towarzyszących w zakresie budowy zjazdu, przyłączy oraz likwidacji kolizji sieci teletechnicznej i sieci trakcyjnej na części działki nr 42/57 w obrębie S-7, na częściach działek nr 421/3 i 427/15 w obrębie S-6 i na działce nr 429/7 w obrębie S-6.</w:t>
      </w:r>
    </w:p>
    <w:p w14:paraId="245EDCF3" w14:textId="77777777" w:rsidR="00A77B3E" w:rsidRDefault="00227AD8">
      <w:pPr>
        <w:keepLines/>
        <w:spacing w:before="240" w:after="120"/>
        <w:ind w:firstLine="567"/>
        <w:jc w:val="both"/>
      </w:pPr>
      <w:r>
        <w:t>§ 2. Określa się granice terenu objętego inwestycją mieszkaniową i inwestycjami towarzyszącymi przedstawione na kopii mapy zasadniczej zgodnie z załącznikiem Nr 1 do uchwały.</w:t>
      </w:r>
    </w:p>
    <w:p w14:paraId="664F0D6C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Określa się minimalną łączną powierzchnię użytkową mieszkań – 30 000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</w:t>
      </w:r>
      <w:proofErr w:type="gramStart"/>
      <w:r>
        <w:rPr>
          <w:color w:val="000000"/>
          <w:u w:color="000000"/>
        </w:rPr>
        <w:t>–  46</w:t>
      </w:r>
      <w:proofErr w:type="gramEnd"/>
      <w:r>
        <w:rPr>
          <w:color w:val="000000"/>
          <w:u w:color="000000"/>
        </w:rPr>
        <w:t>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01C2DC74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600 i maksymalną liczbę mieszkań – 980.</w:t>
      </w:r>
    </w:p>
    <w:p w14:paraId="2B8FF70E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 xml:space="preserve">Określa się przeznaczenie na działalność usługową i handlową części </w:t>
      </w:r>
      <w:proofErr w:type="gramStart"/>
      <w:r>
        <w:rPr>
          <w:color w:val="000000"/>
          <w:u w:color="000000"/>
        </w:rPr>
        <w:t>budynków  o</w:t>
      </w:r>
      <w:proofErr w:type="gramEnd"/>
      <w:r>
        <w:rPr>
          <w:color w:val="000000"/>
          <w:u w:color="000000"/>
        </w:rPr>
        <w:t> powierzchni użytkowej od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8000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lecz nieprzekraczającej 20% powierzchni użytkowej mieszkań </w:t>
      </w:r>
    </w:p>
    <w:p w14:paraId="4D058E4F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uzbrojenia   terenu polegające na:</w:t>
      </w:r>
    </w:p>
    <w:p w14:paraId="69313C59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proofErr w:type="gramStart"/>
      <w:r>
        <w:rPr>
          <w:color w:val="000000"/>
          <w:u w:color="000000"/>
        </w:rPr>
        <w:t>rozbiórce  istniejącego</w:t>
      </w:r>
      <w:proofErr w:type="gramEnd"/>
      <w:r>
        <w:rPr>
          <w:color w:val="000000"/>
          <w:u w:color="000000"/>
        </w:rPr>
        <w:t xml:space="preserve"> budynku biurowego oraz istniejącego uzbrojenia terenu w zakresie niezbędnym dla potrzeb realizacji  inwestycji mieszkaniowej oraz inwestycji towarzyszących, o których mowa w § 1;</w:t>
      </w:r>
    </w:p>
    <w:p w14:paraId="20E4FF65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budowie zespołu </w:t>
      </w:r>
      <w:proofErr w:type="gramStart"/>
      <w:r>
        <w:rPr>
          <w:color w:val="000000"/>
          <w:u w:color="000000"/>
        </w:rPr>
        <w:t>budynków  mieszkalnych</w:t>
      </w:r>
      <w:proofErr w:type="gramEnd"/>
      <w:r>
        <w:rPr>
          <w:color w:val="000000"/>
          <w:u w:color="000000"/>
        </w:rPr>
        <w:t xml:space="preserve">  wielorodzinnych z częściami usługowo- handlowymi oraz  garażami podziemnymi  i nadziemnymi, drogami dojazdowymi wraz   z  niezbędną infrastrukturą.</w:t>
      </w:r>
    </w:p>
    <w:p w14:paraId="0C269019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7. </w:t>
      </w:r>
      <w:r>
        <w:rPr>
          <w:color w:val="000000"/>
          <w:u w:color="000000"/>
        </w:rPr>
        <w:t>Określa się powiązanie inwestycji mieszkaniowej z istniejącym i planowanym uzbrojeniem terenu. Inwestycja wyposażona będzie w następujące media:</w:t>
      </w:r>
    </w:p>
    <w:p w14:paraId="3E72D0B8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instalacja wody – zaopatrzenie w wodę z sieci miejskiej za pośrednictwem projektowanych przyłączy na </w:t>
      </w:r>
      <w:proofErr w:type="gramStart"/>
      <w:r>
        <w:rPr>
          <w:color w:val="000000"/>
          <w:u w:color="000000"/>
        </w:rPr>
        <w:t>podstawie  warunków</w:t>
      </w:r>
      <w:proofErr w:type="gramEnd"/>
      <w:r>
        <w:rPr>
          <w:color w:val="000000"/>
          <w:u w:color="000000"/>
        </w:rPr>
        <w:t xml:space="preserve"> technicznych gestora sieci;</w:t>
      </w:r>
    </w:p>
    <w:p w14:paraId="55BE012D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instalacja sanitarna – ścieki bytowe odprowadzane będą do sieci kanalizacji miejskiej za pośrednictwem projektowanych przyłączy na podstawie warunków technicznych gestora sieci;</w:t>
      </w:r>
    </w:p>
    <w:p w14:paraId="75400F7C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instalacja wody deszczowej – wody opadowe z dachów budynków oraz z terenu inwestycji mieszkaniowej będą odprowadzane do sieci kanalizacji miejskiej na </w:t>
      </w:r>
      <w:proofErr w:type="gramStart"/>
      <w:r>
        <w:rPr>
          <w:color w:val="000000"/>
          <w:u w:color="000000"/>
        </w:rPr>
        <w:t>podstawie  warunków</w:t>
      </w:r>
      <w:proofErr w:type="gramEnd"/>
      <w:r>
        <w:rPr>
          <w:color w:val="000000"/>
          <w:u w:color="000000"/>
        </w:rPr>
        <w:t xml:space="preserve"> technicznych gestora sieci określających konieczność retencjonowania części wód opadowych na terenie inwestycji;</w:t>
      </w:r>
    </w:p>
    <w:p w14:paraId="359EF6B8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instalacja ciepłownicza – ogrzewanie budynków zostanie zapewnione za pośrednictwem       projektowanych przyłączy ciepłowniczych na podstawie warunków technicznych przyłączenia gestora sieci;</w:t>
      </w:r>
    </w:p>
    <w:p w14:paraId="2E6BAF43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instalacja elektroenergetyczna – budynki zostaną zaopatrzone w energię </w:t>
      </w:r>
      <w:proofErr w:type="gramStart"/>
      <w:r>
        <w:rPr>
          <w:color w:val="000000"/>
          <w:u w:color="000000"/>
        </w:rPr>
        <w:t>elektryczną  z</w:t>
      </w:r>
      <w:proofErr w:type="gramEnd"/>
      <w:r>
        <w:rPr>
          <w:color w:val="000000"/>
          <w:u w:color="000000"/>
        </w:rPr>
        <w:t> sieci energetycznej  za pośrednictwem projektowanych przyłączy na podstawie  warunków technicznych przyłączenia gestora sieci;</w:t>
      </w:r>
    </w:p>
    <w:p w14:paraId="742F5C94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instalacja </w:t>
      </w:r>
      <w:proofErr w:type="gramStart"/>
      <w:r>
        <w:rPr>
          <w:color w:val="000000"/>
          <w:u w:color="000000"/>
        </w:rPr>
        <w:t>teletechniczna  –</w:t>
      </w:r>
      <w:proofErr w:type="gramEnd"/>
      <w:r>
        <w:rPr>
          <w:color w:val="000000"/>
          <w:u w:color="000000"/>
        </w:rPr>
        <w:t xml:space="preserve"> powiązanie budynków z siecią teletechniczną na podstawie warunków technicznych gestora sieci.</w:t>
      </w:r>
    </w:p>
    <w:p w14:paraId="57FF7F4B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mieszkaniowej:</w:t>
      </w:r>
    </w:p>
    <w:p w14:paraId="7FC33EE1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określa się zapotrzebowanie na wodę, energię oraz sposób </w:t>
      </w:r>
      <w:proofErr w:type="gramStart"/>
      <w:r>
        <w:rPr>
          <w:color w:val="000000"/>
          <w:u w:color="000000"/>
        </w:rPr>
        <w:t>odprowadzania  ścieków</w:t>
      </w:r>
      <w:proofErr w:type="gramEnd"/>
      <w:r>
        <w:rPr>
          <w:color w:val="000000"/>
          <w:u w:color="000000"/>
        </w:rPr>
        <w:t>, a także inne potrzeby w zakresie uzbrojenia terenu, niezbędną liczbę miejsc postojowych, jak również sposób zagospodarowywania odpadów:</w:t>
      </w:r>
    </w:p>
    <w:p w14:paraId="00502764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– do 414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/d,</w:t>
      </w:r>
    </w:p>
    <w:p w14:paraId="1E03DF4D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do kanalizacji miejskiej – do 414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/d,</w:t>
      </w:r>
    </w:p>
    <w:p w14:paraId="159A5AC1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ciepło z sieci </w:t>
      </w:r>
      <w:proofErr w:type="gramStart"/>
      <w:r>
        <w:rPr>
          <w:color w:val="000000"/>
          <w:u w:color="000000"/>
        </w:rPr>
        <w:t>miejskiej  –</w:t>
      </w:r>
      <w:proofErr w:type="gramEnd"/>
      <w:r>
        <w:rPr>
          <w:color w:val="000000"/>
          <w:u w:color="000000"/>
        </w:rPr>
        <w:t xml:space="preserve"> do 3591 kW,</w:t>
      </w:r>
    </w:p>
    <w:p w14:paraId="5D984E71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do 2300 kW,</w:t>
      </w:r>
    </w:p>
    <w:p w14:paraId="370624F6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do kanalizacji miejskiej – do 60 l/s,</w:t>
      </w:r>
    </w:p>
    <w:p w14:paraId="01C4B807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minimalna łączna liczba miejsc postojowych powinna być zgodna z § 3 ust. 1 pkt 1 uchwały Nr LXXVI/2076/18 Rady Miejskiej w Łodzi z dnia 10 października 2018 r. w sprawie lokalnych standardów urbanistycznych dla Miasta Łodzi (Dz. Urz. Woj. Łódzkiego poz. 5644), zmienionej uchwałami Rady Miejskiej w Łodzi: Nr III/59/18 z dnia 27 grudnia 2018 r. (Dz. Urz. Woj. Łódzkiego z 2019 r. poz. 348), Nr XXXIII/1093/20 z dnia 2 grudnia 2020 r. (Dz. Urz. Woj. Łódzkiego poz. 7200) i Nr LX/1810/22 z dnia 1 czerwca 2022 r. (Dz. Urz. Woj. Łódzkiego poz. 3675) i wynosić proporcjonalnie:</w:t>
      </w:r>
    </w:p>
    <w:p w14:paraId="72D4A308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0,5 miejsca postojowego na lokal mieszkalny,</w:t>
      </w:r>
    </w:p>
    <w:p w14:paraId="627F567A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 miejsce postojowe na każde rozpoczęte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</w:t>
      </w:r>
      <w:proofErr w:type="gramStart"/>
      <w:r>
        <w:rPr>
          <w:color w:val="000000"/>
          <w:u w:color="000000"/>
        </w:rPr>
        <w:t>użytkowej  części</w:t>
      </w:r>
      <w:proofErr w:type="gramEnd"/>
      <w:r>
        <w:rPr>
          <w:color w:val="000000"/>
          <w:u w:color="000000"/>
        </w:rPr>
        <w:t xml:space="preserve"> budynku stanowiącego inwestycję mieszkaniową, przeznaczonej na działalność handlową lub usługową,</w:t>
      </w:r>
    </w:p>
    <w:p w14:paraId="4A257EBB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14:paraId="1B7BA1CE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14:paraId="70FB1574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planowany sposób zagospodarowania terenu obejmuje budowę zespołu budynków mieszkalnych wielorodzinnych z częściami usługowo-handlowymi oraz garażami, składającego się z trzech przylegających do siebie budynków oznaczonych w części graficznej symbolami A, B i C;  południowe ściany budynków B i C zaprojektowano w linii zabudowy al. Marszałka Józefa Piłsudskiego jako częściowe uzupełnienie pierzei tej ulicy; na stropodachu dwukondygnacyjnej części zawierającej usługi i garaże położonej pomiędzy wielokondygnacyjnymi częściami mieszkalnymi  projektuje się teren biologicznie czynny z </w:t>
      </w:r>
      <w:proofErr w:type="spellStart"/>
      <w:r>
        <w:rPr>
          <w:color w:val="000000"/>
          <w:u w:color="000000"/>
        </w:rPr>
        <w:t>nasadzeniami</w:t>
      </w:r>
      <w:proofErr w:type="spellEnd"/>
      <w:r>
        <w:rPr>
          <w:color w:val="000000"/>
          <w:u w:color="000000"/>
        </w:rPr>
        <w:t xml:space="preserve"> zieleni i placami  rekreacyjnymi dostępny z kondygnacji mieszkalnych; obsługa komunikacyjna inwestycji zostanie zapewniona  poprzez dwie drogi dojazdowe za pośrednictwem istniejącego i projektowanego zjazdu z drogi serwisowej w pasie drogowym al. Marszałka Józefa Piłsudskiego; ponadto przewiduje się powiązanie drogi dojazdowej położonej wzdłuż budynku oznaczonego symbolem A z drogą wewnętrzną zrealizowaną od strony północno-wschodniej terenu inwestycji,</w:t>
      </w:r>
    </w:p>
    <w:p w14:paraId="6B72F721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</w:t>
      </w:r>
    </w:p>
    <w:p w14:paraId="347F8DB9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budynek A – mieszkalny wielorodzinny z garażami w kondygnacji podziemnej i dwóch kondygnacjach nadziemnych oraz pomieszczeniami pomocniczymi i technicznymi,</w:t>
      </w:r>
    </w:p>
    <w:p w14:paraId="1C6CB8DE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budynek B – mieszkalny wielorodzinny z lokalami usługowymi i handlowymi w minimum 1 kondygnacji nadziemnej, garażami w kondygnacji podziemnej i dwóch kondygnacjach nadziemnych oraz pomieszczeniami pomocniczymi i technicznymi,</w:t>
      </w:r>
    </w:p>
    <w:p w14:paraId="11FCDB24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budynek C – mieszkalny wielorodzinny z lokalami usługowymi i handlowymi w minimum 1 kondygnacji nadziemnej, garażami w kondygnacji podziemnej i dwóch kondygnacjach nadziemnych oraz pomieszczeniami pomocniczymi i technicznymi,</w:t>
      </w:r>
    </w:p>
    <w:p w14:paraId="2C6FBA4A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przewiduje się realizację inwestycji w trzech etapach odpowiadających poszczególnym budynkom,</w:t>
      </w:r>
    </w:p>
    <w:p w14:paraId="554A63ED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planowany sposób zagospodarowania terenu określa załącznik Nr 2 do uchwały;</w:t>
      </w:r>
    </w:p>
    <w:p w14:paraId="21E85A09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określa się charakterystyczne parametry techniczne inwestycji mieszkaniowej oraz </w:t>
      </w:r>
      <w:proofErr w:type="gramStart"/>
      <w:r>
        <w:rPr>
          <w:color w:val="000000"/>
          <w:u w:color="000000"/>
        </w:rPr>
        <w:t>dane  charakteryzujące</w:t>
      </w:r>
      <w:proofErr w:type="gramEnd"/>
      <w:r>
        <w:rPr>
          <w:color w:val="000000"/>
          <w:u w:color="000000"/>
        </w:rPr>
        <w:t xml:space="preserve"> jej wpływ na środowisko:</w:t>
      </w:r>
    </w:p>
    <w:p w14:paraId="69D2C410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14:paraId="55B88DE0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powierzchnia terenu inwestycji – 9586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2427B214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– do 7190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21E76BBB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liczba kondygnacji – 1 podziemna i do 17 nadziemnych,</w:t>
      </w:r>
    </w:p>
    <w:p w14:paraId="461C9CD4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wysokość zabudowy – do 55 m,</w:t>
      </w:r>
    </w:p>
    <w:p w14:paraId="52B95E2F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powierzchnia biologicznie czynna – minimum 959 m</w:t>
      </w:r>
      <w:proofErr w:type="gramStart"/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 (</w:t>
      </w:r>
      <w:proofErr w:type="gramEnd"/>
      <w:r>
        <w:rPr>
          <w:color w:val="000000"/>
          <w:u w:color="000000"/>
        </w:rPr>
        <w:t>10% terenu inwestycji),</w:t>
      </w:r>
    </w:p>
    <w:p w14:paraId="2C5F23DE" w14:textId="77777777" w:rsidR="00A77B3E" w:rsidRDefault="00227AD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kształty dachów </w:t>
      </w:r>
      <w:proofErr w:type="gramStart"/>
      <w:r>
        <w:rPr>
          <w:color w:val="000000"/>
          <w:u w:color="000000"/>
        </w:rPr>
        <w:t>–  dachy</w:t>
      </w:r>
      <w:proofErr w:type="gramEnd"/>
      <w:r>
        <w:rPr>
          <w:color w:val="000000"/>
          <w:u w:color="000000"/>
        </w:rPr>
        <w:t xml:space="preserve"> płaskie,</w:t>
      </w:r>
    </w:p>
    <w:p w14:paraId="58EFB99D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inwestycja mieszkaniowa w świetle rozporządzenia Rady Ministrów z dnia 10 września     2019 r. w sprawie przedsięwzięć mogących znacząco oddziaływać na środowisko (Dz. U. poz. 1839 oraz z 2022 r. poz. 1071) jest zaliczona do inwestycji mogących </w:t>
      </w:r>
      <w:proofErr w:type="gramStart"/>
      <w:r>
        <w:rPr>
          <w:color w:val="000000"/>
          <w:u w:color="000000"/>
        </w:rPr>
        <w:t>potencjalnie  znacząco</w:t>
      </w:r>
      <w:proofErr w:type="gramEnd"/>
      <w:r>
        <w:rPr>
          <w:color w:val="000000"/>
          <w:u w:color="000000"/>
        </w:rPr>
        <w:t xml:space="preserve"> oddziaływać na środowisko bowiem powierzchnia użytkowa projektowanego garażu przekroczy 0,5 ha, o których mowa w § 3 ust. 1 pkt 58 lit. b rozporządzenia.</w:t>
      </w:r>
    </w:p>
    <w:p w14:paraId="7FB09E30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inwestycjami towarzyszącymi będą usytuowane na nieruchomościach lub ich częściach, wskazanych według katastru nieruchomości oraz księgi wieczystej:</w:t>
      </w:r>
    </w:p>
    <w:p w14:paraId="35B195B1" w14:textId="18BABBA2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 xml:space="preserve">dla inwestycji mieszkaniowej: działki nr: 432/34, 432/35, 432/33, 432/38, 429/5, 429/8, 429/4, 429/6, 428/5, 428/6, 428/11 i 427/12 i części działek nr 427/8 i 427/16 w obrębie S-6, </w:t>
      </w:r>
      <w:proofErr w:type="gramStart"/>
      <w:r>
        <w:rPr>
          <w:color w:val="000000"/>
          <w:u w:color="000000"/>
        </w:rPr>
        <w:t>KW </w:t>
      </w:r>
      <w:r w:rsidR="00EC1AE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78C883AF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towarzyszących:</w:t>
      </w:r>
    </w:p>
    <w:p w14:paraId="3F70CF5A" w14:textId="005A193B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część działki nr 42/57 w obrębie S-</w:t>
      </w:r>
      <w:proofErr w:type="gramStart"/>
      <w:r>
        <w:rPr>
          <w:color w:val="000000"/>
          <w:u w:color="000000"/>
        </w:rPr>
        <w:t>7,  KW</w:t>
      </w:r>
      <w:proofErr w:type="gramEnd"/>
      <w:r>
        <w:rPr>
          <w:color w:val="000000"/>
          <w:u w:color="000000"/>
        </w:rPr>
        <w:t xml:space="preserve"> </w:t>
      </w:r>
      <w:r w:rsidR="00B917D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</w:p>
    <w:p w14:paraId="65CF966C" w14:textId="13B7C198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część działki nr 421/3 w obrębie S-</w:t>
      </w:r>
      <w:proofErr w:type="gramStart"/>
      <w:r>
        <w:rPr>
          <w:color w:val="000000"/>
          <w:u w:color="000000"/>
        </w:rPr>
        <w:t>6,  KW</w:t>
      </w:r>
      <w:proofErr w:type="gramEnd"/>
      <w:r>
        <w:rPr>
          <w:color w:val="000000"/>
          <w:u w:color="000000"/>
        </w:rPr>
        <w:t xml:space="preserve"> </w:t>
      </w:r>
      <w:r w:rsidR="00B917D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</w:p>
    <w:p w14:paraId="67CA8832" w14:textId="5DF04496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część działki nr 427/15 w </w:t>
      </w:r>
      <w:proofErr w:type="gramStart"/>
      <w:r>
        <w:rPr>
          <w:color w:val="000000"/>
          <w:u w:color="000000"/>
        </w:rPr>
        <w:t>obrębie  S</w:t>
      </w:r>
      <w:proofErr w:type="gramEnd"/>
      <w:r>
        <w:rPr>
          <w:color w:val="000000"/>
          <w:u w:color="000000"/>
        </w:rPr>
        <w:t xml:space="preserve">-6,  KW </w:t>
      </w:r>
      <w:r w:rsidR="00B917D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</w:p>
    <w:p w14:paraId="5FD7D3A2" w14:textId="172C0070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działka nr 429/7 w obrębie S-6, </w:t>
      </w:r>
      <w:proofErr w:type="gramStart"/>
      <w:r>
        <w:rPr>
          <w:color w:val="000000"/>
          <w:u w:color="000000"/>
        </w:rPr>
        <w:t xml:space="preserve">KW </w:t>
      </w:r>
      <w:r w:rsidR="00B917D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.</w:t>
      </w:r>
      <w:proofErr w:type="gramEnd"/>
    </w:p>
    <w:p w14:paraId="75DED626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Wskazuje się nieruchomość i części nieruchomości według katastru nieruchomości oraz księgi wieczystej, w stosunku do których decyzja o pozwoleniu na budowę inwestycji mieszkaniowej ma wywołać skutek, o którym mowa w art. 35 ust. 1 ustawy z dnia 5 lipca 2018 r. o ułatwieniach w przygotowaniu i realizacji inwestycji mieszkaniowych oraz inwestycji towarzyszących:</w:t>
      </w:r>
    </w:p>
    <w:p w14:paraId="00CA6A04" w14:textId="064C5FF0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działka nr 429/7 w obrębie S-6, KW </w:t>
      </w:r>
      <w:r w:rsidR="00B917D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 w zakresie budowy sieci i przyłącza elektroenergetycznego;</w:t>
      </w:r>
    </w:p>
    <w:p w14:paraId="7051D8D1" w14:textId="69CAC8B2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część działki nr 421/3 w obrębie S-</w:t>
      </w:r>
      <w:proofErr w:type="gramStart"/>
      <w:r>
        <w:rPr>
          <w:color w:val="000000"/>
          <w:u w:color="000000"/>
        </w:rPr>
        <w:t>6,  KW</w:t>
      </w:r>
      <w:proofErr w:type="gramEnd"/>
      <w:r>
        <w:rPr>
          <w:color w:val="000000"/>
          <w:u w:color="000000"/>
        </w:rPr>
        <w:t xml:space="preserve"> </w:t>
      </w:r>
      <w:r w:rsidR="00B917D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 w zakresie likwidacji kolizji elektroenergetycznej sieci trakcyjnej;</w:t>
      </w:r>
    </w:p>
    <w:p w14:paraId="0EF7C111" w14:textId="574F993A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część działki nr 427/</w:t>
      </w:r>
      <w:proofErr w:type="gramStart"/>
      <w:r>
        <w:rPr>
          <w:color w:val="000000"/>
          <w:u w:color="000000"/>
        </w:rPr>
        <w:t>15  w</w:t>
      </w:r>
      <w:proofErr w:type="gramEnd"/>
      <w:r>
        <w:rPr>
          <w:color w:val="000000"/>
          <w:u w:color="000000"/>
        </w:rPr>
        <w:t xml:space="preserve"> obrębie S-6,  KW </w:t>
      </w:r>
      <w:r w:rsidR="00B917D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 w zakresie budowy przyłączy kanalizacyjnych.</w:t>
      </w:r>
    </w:p>
    <w:p w14:paraId="51B660D9" w14:textId="20C1737A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 xml:space="preserve">Wskazuje się część nieruchomości, według katastru nieruchomości oraz księgi wieczystej, o której mowa w art. 38 ust. 1 ustawy z dnia 5 lipca 2018 r. o ułatwieniach w przygotowaniu i realizacji inwestycji mieszkaniowych oraz inwestycji </w:t>
      </w:r>
      <w:proofErr w:type="gramStart"/>
      <w:r>
        <w:rPr>
          <w:color w:val="000000"/>
          <w:u w:color="000000"/>
        </w:rPr>
        <w:t>towarzyszących:  część</w:t>
      </w:r>
      <w:proofErr w:type="gramEnd"/>
      <w:r>
        <w:rPr>
          <w:color w:val="000000"/>
          <w:u w:color="000000"/>
        </w:rPr>
        <w:t xml:space="preserve"> działki nr 42/57 w obrębie S-7, KW </w:t>
      </w:r>
      <w:r w:rsidR="00B917D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 w zakresie budowy zjazdu, przyłączy i likwidacji kolizji z siecią teletechniczną i siecią trakcyjną.</w:t>
      </w:r>
    </w:p>
    <w:p w14:paraId="5CAE3D19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236AC0E0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realizacja planowanej inwestycji powinna być zgodna z wymogami ochrony środowiska zawartymi w obowiązujących przepisach i normach, a także z warunkami określonymi w decyzji Prezydenta Miasta </w:t>
      </w:r>
      <w:proofErr w:type="gramStart"/>
      <w:r>
        <w:rPr>
          <w:color w:val="000000"/>
          <w:u w:color="000000"/>
        </w:rPr>
        <w:t>Łodzi  Nr</w:t>
      </w:r>
      <w:proofErr w:type="gramEnd"/>
      <w:r>
        <w:rPr>
          <w:color w:val="000000"/>
          <w:u w:color="000000"/>
        </w:rPr>
        <w:t> 65/U/2022 z dnia 10 sierpnia 2022 r. znak: DEK-OŚR-I.622037.2022 o środowiskowych uwarunkowaniach realizacji przedsięwzięcia;</w:t>
      </w:r>
    </w:p>
    <w:p w14:paraId="51760E37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ochrony przyrody i ich otulinami, o których mowa w art. 6 ustawy z dnia 16 kwietnia 2004 r. o ochronie przyrody (Dz. U. z 2022 r. poz. 916, 1726, 2185 i 2375);</w:t>
      </w:r>
    </w:p>
    <w:p w14:paraId="390C40B4" w14:textId="77777777" w:rsidR="00A77B3E" w:rsidRDefault="00227AD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 inwestycji znajduje się:</w:t>
      </w:r>
    </w:p>
    <w:p w14:paraId="261B025F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 obszarze stanowiącym zabytek chroniony jako historyczny układ urbanistyczny oraz krajobraz kulturowy pn. „Dzielnica </w:t>
      </w:r>
      <w:proofErr w:type="spellStart"/>
      <w:r>
        <w:rPr>
          <w:color w:val="000000"/>
          <w:u w:color="000000"/>
        </w:rPr>
        <w:t>Prządków</w:t>
      </w:r>
      <w:proofErr w:type="spellEnd"/>
      <w:r>
        <w:rPr>
          <w:color w:val="000000"/>
          <w:u w:color="000000"/>
        </w:rPr>
        <w:t xml:space="preserve"> Lnu” wpisany do gminnej ewidencji zabytków Miasta Łodzi,</w:t>
      </w:r>
    </w:p>
    <w:p w14:paraId="7536CD33" w14:textId="77777777" w:rsidR="00A77B3E" w:rsidRDefault="00227AD8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bezpośrednim sąsiedztwie wpisanego do rejestru zabytków, decyzją Prezydium Rady Narodowej m. Łodzi, nr rej A-116 z dnia 20 stycznia 1971 r.</w:t>
      </w:r>
      <w:proofErr w:type="gramStart"/>
      <w:r>
        <w:rPr>
          <w:color w:val="000000"/>
          <w:u w:color="000000"/>
        </w:rPr>
        <w:t>,  kościoła</w:t>
      </w:r>
      <w:proofErr w:type="gramEnd"/>
      <w:r>
        <w:rPr>
          <w:color w:val="000000"/>
          <w:u w:color="000000"/>
        </w:rPr>
        <w:t xml:space="preserve"> parafialnego Ojców Jezuitów pw. Najświętszego Imienia Jezus przy ul. Henryka Sienkiewicza 60 w Łodzi.</w:t>
      </w:r>
    </w:p>
    <w:p w14:paraId="526B23CC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 i uprawnień osób trzecich.</w:t>
      </w:r>
    </w:p>
    <w:p w14:paraId="73493621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14:paraId="5AAE74D7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14:paraId="71C548D3" w14:textId="77777777" w:rsidR="00A77B3E" w:rsidRDefault="00227AD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4521"/>
      </w:tblGrid>
      <w:tr w:rsidR="0009615F" w14:paraId="2EC70C2B" w14:textId="77777777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0" w:type="dxa"/>
            </w:tcMar>
          </w:tcPr>
          <w:p w14:paraId="3887B5FF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0" w:type="dxa"/>
            </w:tcMar>
          </w:tcPr>
          <w:p w14:paraId="495DCE7A" w14:textId="77777777" w:rsidR="00A77B3E" w:rsidRDefault="00227AD8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14:paraId="252A8C0A" w14:textId="77777777" w:rsidR="00A77B3E" w:rsidRDefault="00227AD8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6C4B1ADF" w14:textId="77777777" w:rsidR="00A77B3E" w:rsidRDefault="00325A43" w:rsidP="00325A43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850" w:right="1417" w:bottom="850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 xml:space="preserve">Prezydent </w:t>
      </w:r>
      <w:r w:rsidR="00227AD8">
        <w:rPr>
          <w:color w:val="000000"/>
          <w:u w:color="000000"/>
        </w:rPr>
        <w:t>Miasta Łodzi</w:t>
      </w:r>
    </w:p>
    <w:p w14:paraId="1852C28B" w14:textId="77777777" w:rsidR="00A77B3E" w:rsidRDefault="00665154">
      <w:pPr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227AD8">
        <w:rPr>
          <w:color w:val="000000"/>
          <w:u w:color="000000"/>
        </w:rPr>
        <w:t>Załącznik Nr 1</w:t>
      </w:r>
      <w:r w:rsidR="00227AD8">
        <w:rPr>
          <w:color w:val="000000"/>
          <w:u w:color="000000"/>
        </w:rPr>
        <w:br/>
        <w:t>do uchwały Nr</w:t>
      </w:r>
      <w:r w:rsidR="00227AD8">
        <w:rPr>
          <w:color w:val="000000"/>
          <w:u w:color="000000"/>
        </w:rPr>
        <w:br/>
        <w:t>Rady Miejskiej w Łodzi</w:t>
      </w:r>
      <w:r w:rsidR="00227AD8">
        <w:rPr>
          <w:color w:val="000000"/>
          <w:u w:color="000000"/>
        </w:rPr>
        <w:br/>
        <w:t>z dnia</w:t>
      </w:r>
    </w:p>
    <w:p w14:paraId="39FE06C5" w14:textId="77777777" w:rsidR="00A77B3E" w:rsidRDefault="00227AD8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5013651" wp14:editId="6A8D7DF7">
            <wp:extent cx="5769536" cy="4072053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9536" cy="40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76DA" w14:textId="77777777" w:rsidR="00A77B3E" w:rsidRDefault="00227AD8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512663F1" wp14:editId="48D4EE04">
            <wp:extent cx="5769536" cy="8153642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9536" cy="81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6761" w14:textId="77777777" w:rsidR="00A77B3E" w:rsidRDefault="00227AD8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BBBE4A6" wp14:editId="623F7BEF">
            <wp:extent cx="5769536" cy="8153642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9536" cy="81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DA72" w14:textId="77777777" w:rsidR="00A77B3E" w:rsidRDefault="00A77B3E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850" w:right="1417" w:bottom="850" w:left="1417" w:header="708" w:footer="708" w:gutter="0"/>
          <w:pgNumType w:start="1"/>
          <w:cols w:space="708"/>
          <w:docGrid w:linePitch="360"/>
        </w:sectPr>
      </w:pPr>
    </w:p>
    <w:p w14:paraId="6754F199" w14:textId="77777777" w:rsidR="00A77B3E" w:rsidRDefault="00665154">
      <w:pPr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227AD8">
        <w:rPr>
          <w:color w:val="000000"/>
          <w:u w:color="000000"/>
        </w:rPr>
        <w:t>Załącznik Nr 2</w:t>
      </w:r>
      <w:r w:rsidR="00227AD8">
        <w:rPr>
          <w:color w:val="000000"/>
          <w:u w:color="000000"/>
        </w:rPr>
        <w:br/>
        <w:t>do uchwały Nr</w:t>
      </w:r>
      <w:r w:rsidR="00227AD8">
        <w:rPr>
          <w:color w:val="000000"/>
          <w:u w:color="000000"/>
        </w:rPr>
        <w:br/>
        <w:t>Rady Miejskiej w Łodzi</w:t>
      </w:r>
      <w:r w:rsidR="00227AD8">
        <w:rPr>
          <w:color w:val="000000"/>
          <w:u w:color="000000"/>
        </w:rPr>
        <w:br/>
        <w:t>z dnia</w:t>
      </w:r>
    </w:p>
    <w:p w14:paraId="40C55E89" w14:textId="77777777" w:rsidR="00A77B3E" w:rsidRDefault="00227AD8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3882728A" wp14:editId="7F70F57D">
            <wp:extent cx="5769536" cy="4072053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9536" cy="40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9372" w14:textId="77777777" w:rsidR="00A77B3E" w:rsidRDefault="00227AD8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B86C90D" wp14:editId="6CDBCF50">
            <wp:extent cx="5769536" cy="8153642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9536" cy="81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68EA" w14:textId="77777777" w:rsidR="00A77B3E" w:rsidRDefault="00227AD8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47AD16DD" wp14:editId="5652FE37">
            <wp:extent cx="5769536" cy="8153642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9536" cy="81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8D16" w14:textId="77777777" w:rsidR="00A77B3E" w:rsidRDefault="00A77B3E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850" w:right="1417" w:bottom="850" w:left="1417" w:header="708" w:footer="708" w:gutter="0"/>
          <w:pgNumType w:start="1"/>
          <w:cols w:space="708"/>
          <w:docGrid w:linePitch="360"/>
        </w:sectPr>
      </w:pPr>
    </w:p>
    <w:p w14:paraId="48B741AF" w14:textId="77777777" w:rsidR="0009615F" w:rsidRDefault="0009615F">
      <w:pPr>
        <w:ind w:left="285" w:right="75" w:hanging="285"/>
        <w:jc w:val="both"/>
        <w:rPr>
          <w:szCs w:val="20"/>
        </w:rPr>
      </w:pPr>
    </w:p>
    <w:p w14:paraId="395FB55C" w14:textId="77777777" w:rsidR="0009615F" w:rsidRDefault="0009615F">
      <w:pPr>
        <w:rPr>
          <w:b/>
          <w:szCs w:val="20"/>
        </w:rPr>
      </w:pPr>
    </w:p>
    <w:p w14:paraId="27BD5BA5" w14:textId="77777777" w:rsidR="0009615F" w:rsidRDefault="00227AD8">
      <w:pPr>
        <w:rPr>
          <w:szCs w:val="20"/>
        </w:rPr>
      </w:pPr>
      <w:r>
        <w:rPr>
          <w:b/>
          <w:szCs w:val="20"/>
        </w:rPr>
        <w:t>Uzasadnienie</w:t>
      </w:r>
    </w:p>
    <w:p w14:paraId="26719EE3" w14:textId="77777777" w:rsidR="0009615F" w:rsidRDefault="00227AD8">
      <w:pPr>
        <w:keepLines/>
        <w:spacing w:before="120" w:after="120"/>
        <w:ind w:left="135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 Pełnomocnik inwestora  </w:t>
      </w:r>
      <w:proofErr w:type="spellStart"/>
      <w:r>
        <w:rPr>
          <w:rFonts w:ascii="Times New Roman CE" w:hAnsi="Times New Roman CE"/>
          <w:color w:val="000000"/>
          <w:szCs w:val="20"/>
        </w:rPr>
        <w:t>Prime</w:t>
      </w:r>
      <w:proofErr w:type="spellEnd"/>
      <w:r>
        <w:rPr>
          <w:rFonts w:ascii="Times New Roman CE" w:hAnsi="Times New Roman CE"/>
          <w:color w:val="000000"/>
          <w:szCs w:val="20"/>
        </w:rPr>
        <w:t xml:space="preserve"> </w:t>
      </w:r>
      <w:proofErr w:type="spellStart"/>
      <w:r>
        <w:rPr>
          <w:rFonts w:ascii="Times New Roman CE" w:hAnsi="Times New Roman CE"/>
          <w:color w:val="000000"/>
          <w:szCs w:val="20"/>
        </w:rPr>
        <w:t>Lodz</w:t>
      </w:r>
      <w:proofErr w:type="spellEnd"/>
      <w:r>
        <w:rPr>
          <w:rFonts w:ascii="Times New Roman CE" w:hAnsi="Times New Roman CE"/>
          <w:color w:val="000000"/>
          <w:szCs w:val="20"/>
        </w:rPr>
        <w:t xml:space="preserve"> 1 Sp. z  o.o. wnioskiem z dnia 17 listopada 2022 r. zmodyfikowanym w dniach 19 i 21 grudnia  2022 r. wystąpił, za pośrednictwem Prezydenta Miasta Łodzi - Biura Architekta Miasta w Departamencie Planowania i Rozwoju Gospodarczego Urzędu Miasta Łodzi do Rady Miejskiej w Łodzi o ustalenie lokalizacji inwestycji mieszkaniowej polegającej na budowie </w:t>
      </w:r>
      <w:r>
        <w:rPr>
          <w:color w:val="000000"/>
          <w:szCs w:val="20"/>
          <w:u w:color="000000"/>
        </w:rPr>
        <w:t>zespołu zabudowy mieszkaniowej  wielorodzinnej  z częściami usługowo-handlowymi, garażami podziemnymi i nadziemnymi, drogami dojazdowymi oraz niezbędną infrastrukturą przy al. Józefa Piłsudskiego 22 w Łodzi</w:t>
      </w:r>
      <w:r>
        <w:rPr>
          <w:rFonts w:ascii="Times New Roman CE" w:hAnsi="Times New Roman CE"/>
          <w:color w:val="000000"/>
          <w:szCs w:val="20"/>
        </w:rPr>
        <w:t xml:space="preserve"> oraz inwestycji towarzyszących w zakresie budowy </w:t>
      </w:r>
      <w:r>
        <w:rPr>
          <w:szCs w:val="20"/>
        </w:rPr>
        <w:t>zjazdu, przyłączy oraz likwidacji kolizji sieci teletechnicznej i sieci trakcyjnej,</w:t>
      </w:r>
      <w:r>
        <w:rPr>
          <w:rFonts w:ascii="Times New Roman CE" w:hAnsi="Times New Roman CE"/>
          <w:color w:val="000000"/>
          <w:szCs w:val="20"/>
        </w:rPr>
        <w:t xml:space="preserve"> na podstawie art. 7 ust. 1 i 6 ustawy z dnia 5 lipca 2018 r. o ułatwieniach w przygotowaniu i realizacji inwestycji mieszkaniowych i inwestycji towarzyszących (Dz. U. z 2021 r. poz. 1538), zwanej dalej specustawą. </w:t>
      </w:r>
    </w:p>
    <w:p w14:paraId="6FE92B0D" w14:textId="77777777" w:rsidR="0009615F" w:rsidRDefault="00227AD8">
      <w:pPr>
        <w:spacing w:before="120" w:after="120"/>
        <w:ind w:left="135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 Po zapoznaniu się z treścią wniosku stwierdzono, że spełnia on wymagania określone w art. 7 ust. 7 specustawy. Określono granice terenu objętego wnioskiem przedstawione na kopii mapy zasadniczej przyjętej do państwowego zasobu geodezyjnego </w:t>
      </w:r>
      <w:proofErr w:type="gramStart"/>
      <w:r>
        <w:rPr>
          <w:rFonts w:ascii="Times New Roman CE" w:hAnsi="Times New Roman CE"/>
          <w:color w:val="000000"/>
          <w:szCs w:val="20"/>
        </w:rPr>
        <w:t>i  kartograficznego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, obejmującej teren, którego wniosek dotyczy i obszar, na który inwestycja będzie oddziaływać. Określono planowaną minimalną </w:t>
      </w:r>
      <w:proofErr w:type="gramStart"/>
      <w:r>
        <w:rPr>
          <w:rFonts w:ascii="Times New Roman CE" w:hAnsi="Times New Roman CE"/>
          <w:color w:val="000000"/>
          <w:szCs w:val="20"/>
        </w:rPr>
        <w:t>i  maksymalną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powierzchnię użytkową mieszkań, planowaną minimalną i maksymalną liczbę mieszkań, zakres inwestycji przeznaczony na działalność usługowo-handlową oraz zmiany w dotychczasowym sposobie zagospodarowania terenu. Wniosek obejmuje analizę powiązania inwestycji mieszkaniowej z uzbrojeniem </w:t>
      </w:r>
      <w:proofErr w:type="gramStart"/>
      <w:r>
        <w:rPr>
          <w:rFonts w:ascii="Times New Roman CE" w:hAnsi="Times New Roman CE"/>
          <w:color w:val="000000"/>
          <w:szCs w:val="20"/>
        </w:rPr>
        <w:t>terenu,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oraz charakterystykę inwestycji mieszkaniowej. Wnioskodawca wskazał nieruchomości, według katastru nieruchomości oraz księgi wieczystej, na których ma być </w:t>
      </w:r>
      <w:proofErr w:type="gramStart"/>
      <w:r>
        <w:rPr>
          <w:rFonts w:ascii="Times New Roman CE" w:hAnsi="Times New Roman CE"/>
          <w:color w:val="000000"/>
          <w:szCs w:val="20"/>
        </w:rPr>
        <w:t>realizowana  inwestycja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oraz  nieruchomości, o których mowa w art. 35 ust. 1 i w art. 38 ust. 1 specustawy. Wskazano na czym polega niezgodność inwestycji z obowiązującym miejscowym planem zagospodarowania przestrzennego oraz odniesiono się do kwestii niesprzeczności planowanej zabudowy z obowiązującym studium uwarunkowań </w:t>
      </w:r>
      <w:proofErr w:type="gramStart"/>
      <w:r>
        <w:rPr>
          <w:rFonts w:ascii="Times New Roman CE" w:hAnsi="Times New Roman CE"/>
          <w:color w:val="000000"/>
          <w:szCs w:val="20"/>
        </w:rPr>
        <w:t>i  kierunków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zagospodarowania przestrzennego miasta Łodzi. Wykazano, że inwestycja odpowiada standardom, o których mowa w rozdziale 3 specustawy oraz lokalnym standardom urbanistycznym. Do wniosku załączono koncepcję urbanistyczno-architektoniczną, sporządzoną przez osobę wpisaną na listę izby samorządu zawodowego architektów posiadającą uprawnienia budowlane do projektowania bez ograniczeń w specjalności architektonicznej, oraz inne wymagane oświadczenia i zaświadczenia, w tym oświadczenie, o którym mowa w art. 7 ust. 8 pkt 2 specustawy, że nie zachodzi kolizja lokalizacji inwestycji mieszkaniowej z inwestycjami, o  których mowa w art. 4 pkt  1-13 specustawy mającymi ustawowe pierwszeństwo przed inwestycjami mieszkaniowymi.</w:t>
      </w:r>
    </w:p>
    <w:p w14:paraId="5F258197" w14:textId="77777777" w:rsidR="0009615F" w:rsidRDefault="00227AD8">
      <w:pPr>
        <w:spacing w:before="120" w:after="120"/>
        <w:ind w:left="135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W dniu 22 grudnia 2022 r. wniosek został udostępniony na stronie podmiotowej Biuletynu Informacji Publicznej wraz z informacją o formie, miejscu </w:t>
      </w:r>
      <w:proofErr w:type="gramStart"/>
      <w:r>
        <w:rPr>
          <w:rFonts w:ascii="Times New Roman CE" w:hAnsi="Times New Roman CE"/>
          <w:color w:val="000000"/>
          <w:szCs w:val="20"/>
        </w:rPr>
        <w:t>i  terminie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składania uwag. Ponadto, w dniu 30 grudnia 2022 r. w lokalnej prasie codziennej pojawiła się informacja o wpływie przedmiotowego wniosku wraz </w:t>
      </w:r>
      <w:proofErr w:type="gramStart"/>
      <w:r>
        <w:rPr>
          <w:rFonts w:ascii="Times New Roman CE" w:hAnsi="Times New Roman CE"/>
          <w:color w:val="000000"/>
          <w:szCs w:val="20"/>
        </w:rPr>
        <w:t>z  informacją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o formie, miejscu i terminie składania uwag dotyczących wniosku. </w:t>
      </w:r>
    </w:p>
    <w:p w14:paraId="3CE95F0A" w14:textId="77777777" w:rsidR="0009615F" w:rsidRDefault="00227AD8">
      <w:pPr>
        <w:spacing w:before="120" w:after="120"/>
        <w:ind w:left="135" w:firstLine="15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Pismem z dnia 22 </w:t>
      </w:r>
      <w:proofErr w:type="gramStart"/>
      <w:r>
        <w:rPr>
          <w:rFonts w:ascii="Times New Roman CE" w:hAnsi="Times New Roman CE"/>
          <w:color w:val="000000"/>
          <w:szCs w:val="20"/>
        </w:rPr>
        <w:t>grudnia  2022</w:t>
      </w:r>
      <w:proofErr w:type="gramEnd"/>
      <w:r>
        <w:rPr>
          <w:rFonts w:ascii="Times New Roman CE" w:hAnsi="Times New Roman CE"/>
          <w:color w:val="000000"/>
          <w:szCs w:val="20"/>
        </w:rPr>
        <w:t> r. powiadomiono organy opiniujące i uzgadniające, o których mowa w art. 7 ust. 12  i 14 specustawy, o możliwości przedstawienia stanowiska w sprawie w ciągu 21 dni od daty doręczenia wystąpienia.</w:t>
      </w:r>
    </w:p>
    <w:p w14:paraId="5FEFCCA9" w14:textId="77777777" w:rsidR="0009615F" w:rsidRDefault="00227AD8">
      <w:pPr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lastRenderedPageBreak/>
        <w:t xml:space="preserve">  Następujące organy opiniujące udzieliły w terminie odpowiedzi, które były na bieżąco      przekazywane wnioskodawcy: Prezydent Miasta Łodzi, w którego imieniu działa Dyrektor Łódzkiego Ośrodka Geodezji, Miejska Komisja Urbanistyczno-Architektoniczna, Centralne Wojskowe Centrum Rekrutacji, Łódzki Państwowy Wojewódzki Inspektor Sanitarny, Łódzki Komendant Wojewódzki Państwowej Straży Pożarnej w Łodzi, Zarząd Województwa Łódzkiego. </w:t>
      </w:r>
    </w:p>
    <w:p w14:paraId="0D8B5AEC" w14:textId="77777777" w:rsidR="0009615F" w:rsidRDefault="00227AD8">
      <w:pPr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W terminie 21 dni od daty powiadomienia nie wpłynęły opinie, właściwe według specustawy dla terenu inwestycji: Agencji Bezpieczeństwa Wewnętrznego, Komendanta Nadwiślańskiego Oddziału Straży </w:t>
      </w:r>
      <w:proofErr w:type="gramStart"/>
      <w:r>
        <w:rPr>
          <w:rFonts w:ascii="Times New Roman CE" w:hAnsi="Times New Roman CE"/>
          <w:color w:val="000000"/>
          <w:szCs w:val="20"/>
        </w:rPr>
        <w:t>Granicznej,  Komendanta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Policji w Łodzi, Prezesa Urzędu Lotnictwa Cywilnego, co w świetle art. 7 ust. 13 specustawy uznaje się za brak zastrzeżeń.</w:t>
      </w:r>
    </w:p>
    <w:p w14:paraId="362BB5F3" w14:textId="77777777" w:rsidR="0009615F" w:rsidRDefault="00227AD8">
      <w:pPr>
        <w:tabs>
          <w:tab w:val="left" w:pos="855"/>
        </w:tabs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 Wniosek został uzgodniony przez Łódzkiego Wojewódzkiego Konserwatora Zabytków postanowieniem z dnia 21 </w:t>
      </w:r>
      <w:proofErr w:type="gramStart"/>
      <w:r>
        <w:rPr>
          <w:rFonts w:ascii="Times New Roman CE" w:hAnsi="Times New Roman CE"/>
          <w:color w:val="000000"/>
          <w:szCs w:val="20"/>
        </w:rPr>
        <w:t>grudnia  2022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r. znak: WUOZ-PP.5151.1206.2022.AD.</w:t>
      </w:r>
    </w:p>
    <w:p w14:paraId="45EFF72E" w14:textId="77777777" w:rsidR="0009615F" w:rsidRDefault="00227AD8">
      <w:pPr>
        <w:tabs>
          <w:tab w:val="left" w:pos="855"/>
        </w:tabs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 Zarząd Dróg i Transportu nie zajął stanowiska w sprawie uzgodnienia wniosku w terminie 21 dni od dnia otrzymania wystąpienia, co w świetle art. 7 ust. 15 specustawy oznacza uzgodnienie wniosku.</w:t>
      </w:r>
    </w:p>
    <w:p w14:paraId="21EA79A1" w14:textId="77777777" w:rsidR="0009615F" w:rsidRDefault="00227AD8">
      <w:pPr>
        <w:tabs>
          <w:tab w:val="left" w:pos="855"/>
        </w:tabs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 Do projektu uchwały, zgodnie z art. 7 ust. 17 specustawy, dołączone zostały uzyskane opinie i uzgodnienia. Z ich treści wynika, że podmioty opiniujące i uzgadniające nie wniosły zarzutów wobec planowanej inwestycji.</w:t>
      </w:r>
    </w:p>
    <w:p w14:paraId="3B48C7C4" w14:textId="77777777" w:rsidR="0009615F" w:rsidRDefault="00227AD8">
      <w:pPr>
        <w:tabs>
          <w:tab w:val="left" w:pos="855"/>
        </w:tabs>
        <w:spacing w:before="120" w:after="120"/>
        <w:jc w:val="both"/>
        <w:rPr>
          <w:szCs w:val="20"/>
        </w:rPr>
      </w:pPr>
      <w:r>
        <w:rPr>
          <w:szCs w:val="20"/>
        </w:rPr>
        <w:t xml:space="preserve">    W trakcie przygotowania projektu uchwały zostały wniesione, w formie elektronicznej, następujące uwagi z zachowaniem 21-dniowego terminu określonego w art. 7 ust. 11 specustawy:</w:t>
      </w:r>
    </w:p>
    <w:p w14:paraId="72247F78" w14:textId="77777777" w:rsidR="0009615F" w:rsidRDefault="00DF5C99">
      <w:pPr>
        <w:tabs>
          <w:tab w:val="left" w:pos="855"/>
        </w:tabs>
        <w:spacing w:before="120" w:after="120"/>
        <w:jc w:val="both"/>
        <w:rPr>
          <w:szCs w:val="20"/>
        </w:rPr>
      </w:pPr>
      <w:r>
        <w:rPr>
          <w:szCs w:val="20"/>
        </w:rPr>
        <w:t xml:space="preserve">   Pan (…)</w:t>
      </w:r>
      <w:r w:rsidR="00227AD8">
        <w:rPr>
          <w:szCs w:val="20"/>
        </w:rPr>
        <w:t xml:space="preserve"> </w:t>
      </w:r>
      <w:proofErr w:type="gramStart"/>
      <w:r w:rsidR="00227AD8">
        <w:rPr>
          <w:szCs w:val="20"/>
        </w:rPr>
        <w:t>( e-mail</w:t>
      </w:r>
      <w:proofErr w:type="gramEnd"/>
      <w:r w:rsidR="00227AD8">
        <w:rPr>
          <w:szCs w:val="20"/>
        </w:rPr>
        <w:t xml:space="preserve"> z dnia 28 grudnia 2023 r.) jako mieszkaniec zabudowy zwanej „ILUMINO” sąsiadującej z terenem planowanej inwestycji zarzuca projektowi spowodowanie ograniczenia dostępu światła słonecznego do tej zabudowy. Stwierdza, że przedstawiony </w:t>
      </w:r>
      <w:proofErr w:type="gramStart"/>
      <w:r w:rsidR="00227AD8">
        <w:rPr>
          <w:szCs w:val="20"/>
        </w:rPr>
        <w:t>projekt  „</w:t>
      </w:r>
      <w:proofErr w:type="gramEnd"/>
      <w:r w:rsidR="00227AD8">
        <w:rPr>
          <w:szCs w:val="20"/>
        </w:rPr>
        <w:t>funduje przestrzenie studnie”, które na terenie Łodzi są w miarę możliwości likwidowane. Ponadto podważa opinię konserwatora zabytków zarzucając ograniczenie widoczności zabytkowego kościoła i prosi o przedstawienie bardziej szczegółowych materiałów.</w:t>
      </w:r>
    </w:p>
    <w:p w14:paraId="7D3B138E" w14:textId="77777777" w:rsidR="0009615F" w:rsidRDefault="00DF5C99">
      <w:pPr>
        <w:tabs>
          <w:tab w:val="left" w:pos="855"/>
        </w:tabs>
        <w:spacing w:before="120" w:after="120"/>
        <w:ind w:hanging="150"/>
        <w:jc w:val="both"/>
        <w:rPr>
          <w:szCs w:val="20"/>
        </w:rPr>
      </w:pPr>
      <w:r>
        <w:rPr>
          <w:szCs w:val="20"/>
        </w:rPr>
        <w:t xml:space="preserve">    Pan (…)</w:t>
      </w:r>
      <w:r w:rsidR="00227AD8">
        <w:rPr>
          <w:szCs w:val="20"/>
        </w:rPr>
        <w:t xml:space="preserve"> (e-mail z dnia 10 stycznia 2023 r.) jako właściciel lokalu mieszkalnego w budynku wielorodzinnym przy ul. J. Kilińskiego 121B w Łodzi położonym na działce nr 489/1, stwierdza przede wszystkim, że planowana inwestycja, ze względu na wysokość zabudowy oddziaływać będzie niekorzystnie na </w:t>
      </w:r>
      <w:proofErr w:type="gramStart"/>
      <w:r w:rsidR="00227AD8">
        <w:rPr>
          <w:szCs w:val="20"/>
        </w:rPr>
        <w:t>powyższą  nieruchomość</w:t>
      </w:r>
      <w:proofErr w:type="gramEnd"/>
      <w:r w:rsidR="00227AD8">
        <w:rPr>
          <w:szCs w:val="20"/>
        </w:rPr>
        <w:t xml:space="preserve"> ograniczając doświetlenie lokali mieszkalnych poniżej dopuszczalnych norm, a także doświetlenie powierzchni biologicznie czynnej położonej na stropodachach. Ponadto zarzuca nieprawidłowe określenie we wniosku granic obszaru oddziaływania inwestycji ze względu na nieuwzględnienie sąsiadującej z terenem planowanej zabudowy działki nr 489/1. Kwestionuje dopuszczenie zabudowy sprzecznej z obowiązującym miejscowym planem zagospodarowania przestrzennego, </w:t>
      </w:r>
      <w:proofErr w:type="gramStart"/>
      <w:r w:rsidR="00227AD8">
        <w:rPr>
          <w:szCs w:val="20"/>
        </w:rPr>
        <w:t>generującej  uciążliwości</w:t>
      </w:r>
      <w:proofErr w:type="gramEnd"/>
      <w:r w:rsidR="00227AD8">
        <w:rPr>
          <w:szCs w:val="20"/>
        </w:rPr>
        <w:t xml:space="preserve"> dla mieszkańców lokali w trakcie realizacji inwestycji i z tego względu podważa prawidłowość decyzji o środowiskowych uwarunkowaniach realizacji przedsięwzięcia. Podważa także </w:t>
      </w:r>
      <w:proofErr w:type="gramStart"/>
      <w:r w:rsidR="00227AD8">
        <w:rPr>
          <w:szCs w:val="20"/>
        </w:rPr>
        <w:t>prawidłowość  wykonania</w:t>
      </w:r>
      <w:proofErr w:type="gramEnd"/>
      <w:r w:rsidR="00227AD8">
        <w:rPr>
          <w:szCs w:val="20"/>
        </w:rPr>
        <w:t xml:space="preserve"> wizualizacji projektowanej zabudowy w przedstawionej koncepcji..  </w:t>
      </w:r>
    </w:p>
    <w:p w14:paraId="5E6A1D41" w14:textId="77777777" w:rsidR="0009615F" w:rsidRDefault="00DF5C99">
      <w:pPr>
        <w:tabs>
          <w:tab w:val="left" w:pos="855"/>
        </w:tabs>
        <w:spacing w:before="120" w:after="120"/>
        <w:ind w:hanging="150"/>
        <w:jc w:val="both"/>
        <w:rPr>
          <w:szCs w:val="20"/>
        </w:rPr>
      </w:pPr>
      <w:r>
        <w:rPr>
          <w:szCs w:val="20"/>
        </w:rPr>
        <w:t xml:space="preserve">    Pan (…)</w:t>
      </w:r>
      <w:r w:rsidR="00227AD8">
        <w:rPr>
          <w:szCs w:val="20"/>
        </w:rPr>
        <w:t xml:space="preserve"> (e-mail z dnia 10 stycznia 2023 r.) jako właściciel lokalu mieszkalnego w budynku przy ul. J. Kilińskiego 121b w Łodzi wyraża sprzeciw wobec wniosku inwestora ze względu na przesłanianie sąsiednich nieruchomości. Stwierdza, </w:t>
      </w:r>
      <w:proofErr w:type="gramStart"/>
      <w:r w:rsidR="00227AD8">
        <w:rPr>
          <w:szCs w:val="20"/>
        </w:rPr>
        <w:t>że  zjawisko</w:t>
      </w:r>
      <w:proofErr w:type="gramEnd"/>
      <w:r w:rsidR="00227AD8">
        <w:rPr>
          <w:szCs w:val="20"/>
        </w:rPr>
        <w:t xml:space="preserve"> przesłaniania analizuje się na podstawie §13 rozporządzenia w sprawie warunków technicznych, jakim powinny odpowiadać budynki i ich usytuowanie. W związku z zakładaną wysokością budynku </w:t>
      </w:r>
      <w:r w:rsidR="00227AD8">
        <w:rPr>
          <w:szCs w:val="20"/>
        </w:rPr>
        <w:lastRenderedPageBreak/>
        <w:t xml:space="preserve">projektowanego wynoszącą 55 m obszar oddziaływania obiektu przekracza granice działki budowlanej. Obszar oddziaływania zaznaczony w załączniku graficznym nr 1 został wskazany niepoprawnie - projektowana inwestycja oddziaływać będzie również na działki nr 489/1, 428/12, 427/15, 432/39, 427/13 oraz 421/3. We wniosku o ustalenie lokalizacji inwestycji brak jest analizy zacieniania i nasłonecznienia w odniesieniu do kompleksu </w:t>
      </w:r>
      <w:proofErr w:type="spellStart"/>
      <w:r w:rsidR="00227AD8">
        <w:rPr>
          <w:szCs w:val="20"/>
        </w:rPr>
        <w:t>Ilumino</w:t>
      </w:r>
      <w:proofErr w:type="spellEnd"/>
      <w:r w:rsidR="00227AD8">
        <w:rPr>
          <w:szCs w:val="20"/>
        </w:rPr>
        <w:t xml:space="preserve"> I, w szczególności w odniesieniu do najniższej 5-piętrowej części budynku.</w:t>
      </w:r>
    </w:p>
    <w:p w14:paraId="27F12B65" w14:textId="77777777" w:rsidR="0009615F" w:rsidRDefault="00227AD8">
      <w:pPr>
        <w:tabs>
          <w:tab w:val="left" w:pos="855"/>
        </w:tabs>
        <w:spacing w:before="120" w:after="120"/>
        <w:jc w:val="both"/>
        <w:rPr>
          <w:szCs w:val="20"/>
        </w:rPr>
      </w:pPr>
      <w:r>
        <w:rPr>
          <w:szCs w:val="20"/>
        </w:rPr>
        <w:t xml:space="preserve">    Zarzuty takie same jak w powyższy</w:t>
      </w:r>
      <w:r w:rsidR="00DF5C99">
        <w:rPr>
          <w:szCs w:val="20"/>
        </w:rPr>
        <w:t>m e-mailu Pana (…)</w:t>
      </w:r>
      <w:r>
        <w:rPr>
          <w:szCs w:val="20"/>
        </w:rPr>
        <w:t xml:space="preserve"> wniosły w dniu 10 stycznia 2023 r. następujące osoby:</w:t>
      </w:r>
      <w:r w:rsidR="00DF5C99">
        <w:rPr>
          <w:szCs w:val="20"/>
        </w:rPr>
        <w:t xml:space="preserve"> (…)</w:t>
      </w:r>
      <w:r>
        <w:rPr>
          <w:szCs w:val="20"/>
        </w:rPr>
        <w:t>.</w:t>
      </w:r>
      <w:r w:rsidR="00DF5C99">
        <w:rPr>
          <w:szCs w:val="20"/>
        </w:rPr>
        <w:t xml:space="preserve"> (…)</w:t>
      </w:r>
      <w:r>
        <w:rPr>
          <w:szCs w:val="20"/>
        </w:rPr>
        <w:t xml:space="preserve"> podważają dodatkowo zasadność inwestycji ze względu na wycinkę drzew na jej terenie i zmniejszenie zazielenienia okolicy. </w:t>
      </w:r>
    </w:p>
    <w:p w14:paraId="6A1A80EE" w14:textId="77777777" w:rsidR="0009615F" w:rsidRDefault="00E0575B">
      <w:pPr>
        <w:tabs>
          <w:tab w:val="left" w:pos="855"/>
        </w:tabs>
        <w:spacing w:before="120" w:after="120"/>
        <w:jc w:val="both"/>
        <w:rPr>
          <w:szCs w:val="20"/>
        </w:rPr>
      </w:pPr>
      <w:r>
        <w:rPr>
          <w:szCs w:val="20"/>
        </w:rPr>
        <w:t xml:space="preserve">  Pani (…)</w:t>
      </w:r>
      <w:r w:rsidR="00227AD8">
        <w:rPr>
          <w:szCs w:val="20"/>
        </w:rPr>
        <w:t xml:space="preserve"> w piśmie z dnia 10 stycznia 2023r., reprezentując mieszkańców Wspólnoty Mieszkaniowej </w:t>
      </w:r>
      <w:proofErr w:type="spellStart"/>
      <w:r w:rsidR="00227AD8">
        <w:rPr>
          <w:szCs w:val="20"/>
        </w:rPr>
        <w:t>Ilumino</w:t>
      </w:r>
      <w:proofErr w:type="spellEnd"/>
      <w:r w:rsidR="00227AD8">
        <w:rPr>
          <w:szCs w:val="20"/>
        </w:rPr>
        <w:t xml:space="preserve"> 1 przy ul. Kilińskiego 121B i 121C oraz mieszkańców Wspólnoty Mieszkaniowej </w:t>
      </w:r>
      <w:proofErr w:type="spellStart"/>
      <w:r w:rsidR="00227AD8">
        <w:rPr>
          <w:szCs w:val="20"/>
        </w:rPr>
        <w:t>Ilumino</w:t>
      </w:r>
      <w:proofErr w:type="spellEnd"/>
      <w:r w:rsidR="00227AD8">
        <w:rPr>
          <w:szCs w:val="20"/>
        </w:rPr>
        <w:t xml:space="preserve"> 2 przy ul. Kilińskiego 121/121a i 123 w Łodzi, kwestionuje wniosek inwestora uzasadniając stwierdzeniem, że „struktura funkcjonalna zabudowy i zagospodarowania terenu, układ urbanistyczny zespołów zabudowy i kompozycji architektonicznej obiektów oraz przebieg sieci i dróg wewnętrznych planowanej inwestycji wpłynie niekorzystnie na życie mieszkańców Wspólnoty Mieszkaniowej </w:t>
      </w:r>
      <w:proofErr w:type="spellStart"/>
      <w:r w:rsidR="00227AD8">
        <w:rPr>
          <w:szCs w:val="20"/>
        </w:rPr>
        <w:t>Ilumino</w:t>
      </w:r>
      <w:proofErr w:type="spellEnd"/>
      <w:r w:rsidR="00227AD8">
        <w:rPr>
          <w:szCs w:val="20"/>
        </w:rPr>
        <w:t xml:space="preserve"> 1 i </w:t>
      </w:r>
      <w:proofErr w:type="spellStart"/>
      <w:r w:rsidR="00227AD8">
        <w:rPr>
          <w:szCs w:val="20"/>
        </w:rPr>
        <w:t>Ilumino</w:t>
      </w:r>
      <w:proofErr w:type="spellEnd"/>
      <w:r w:rsidR="00227AD8">
        <w:rPr>
          <w:szCs w:val="20"/>
        </w:rPr>
        <w:t xml:space="preserve"> 2".</w:t>
      </w:r>
    </w:p>
    <w:p w14:paraId="15D10FFE" w14:textId="77777777" w:rsidR="0009615F" w:rsidRDefault="00227AD8">
      <w:pPr>
        <w:tabs>
          <w:tab w:val="left" w:pos="135"/>
        </w:tabs>
        <w:jc w:val="both"/>
        <w:rPr>
          <w:szCs w:val="20"/>
        </w:rPr>
      </w:pPr>
      <w:r>
        <w:rPr>
          <w:szCs w:val="20"/>
        </w:rPr>
        <w:t xml:space="preserve">   Pismami z dnia 13 i 18 stycznia 20223 r. kopie wniesionych uwag zostały przesłane do </w:t>
      </w:r>
      <w:proofErr w:type="gramStart"/>
      <w:r>
        <w:rPr>
          <w:szCs w:val="20"/>
        </w:rPr>
        <w:t>Inwestora  celem</w:t>
      </w:r>
      <w:proofErr w:type="gramEnd"/>
      <w:r>
        <w:rPr>
          <w:szCs w:val="20"/>
        </w:rPr>
        <w:t xml:space="preserve"> ustosunkowania się do wniesionych zarzutów. W odpowiedzi, pełnomocnik Inwestora będący projektante</w:t>
      </w:r>
      <w:r w:rsidR="00E0575B">
        <w:rPr>
          <w:szCs w:val="20"/>
        </w:rPr>
        <w:t>m – mgr inż. arch. (…)</w:t>
      </w:r>
      <w:r>
        <w:rPr>
          <w:szCs w:val="20"/>
        </w:rPr>
        <w:t xml:space="preserve">, w piśmie z dnia 26 stycznia 2023 r, stwierdził, że przedstawione zarzuty są bezpodstawne.  Zdaniem </w:t>
      </w:r>
      <w:proofErr w:type="gramStart"/>
      <w:r>
        <w:rPr>
          <w:szCs w:val="20"/>
        </w:rPr>
        <w:t>projektanta  projektowana</w:t>
      </w:r>
      <w:proofErr w:type="gramEnd"/>
      <w:r>
        <w:rPr>
          <w:szCs w:val="20"/>
        </w:rPr>
        <w:t xml:space="preserve"> zabudowa nie wprowadza ograniczeń w stosunku do istniejącej zabudowy mieszkalno-usługowej pn. </w:t>
      </w:r>
      <w:proofErr w:type="spellStart"/>
      <w:r>
        <w:rPr>
          <w:szCs w:val="20"/>
        </w:rPr>
        <w:t>Ilumino</w:t>
      </w:r>
      <w:proofErr w:type="spellEnd"/>
      <w:r>
        <w:rPr>
          <w:szCs w:val="20"/>
        </w:rPr>
        <w:t xml:space="preserve">  na działce nr 489/1 przy ul. Kilińskiego 121B i 121C. w rozumieniu przepisów Prawa budowlanego, które  definiuje obszar oddziaływania obiektu jako teren wyznaczony w otoczeniu obiektu budowlanego na podstawie przepisów odrębnych wprowadzających związane z tym obiektem ograniczenia w zabudowie tego terenu (art. 28). Działka ta nie została objęta obszarem, na który inwestycja może oddziaływać ze względu na spełnienie przepisów prawa w stosunku do istniejącej zabudowy. Największe zbliżenie pomiędzy planowaną zabudową a budynkiem </w:t>
      </w:r>
      <w:proofErr w:type="spellStart"/>
      <w:r>
        <w:rPr>
          <w:szCs w:val="20"/>
        </w:rPr>
        <w:t>Ilumino</w:t>
      </w:r>
      <w:proofErr w:type="spellEnd"/>
      <w:r>
        <w:rPr>
          <w:szCs w:val="20"/>
        </w:rPr>
        <w:t xml:space="preserve"> zachodzi pomiędzy budynkiem A oraz skrzydłem zachodnim (5-piętrowym) budynku </w:t>
      </w:r>
      <w:proofErr w:type="spellStart"/>
      <w:r>
        <w:rPr>
          <w:szCs w:val="20"/>
        </w:rPr>
        <w:t>Ilumino</w:t>
      </w:r>
      <w:proofErr w:type="spellEnd"/>
      <w:r>
        <w:rPr>
          <w:szCs w:val="20"/>
        </w:rPr>
        <w:t xml:space="preserve">, które nie przekracza 17,5 m. Odległość taka w świetle przepisów (§ 13 rozporządzenia w sprawie warunków technicznych jakim powinny odpowiadać budynki i ich usytuowanie) zapewnia, w zabudowie śródmiejskiej, zachowanie wymogów dotyczących przesłaniania niezależnie od wysokości budynku przesłaniającego. Odnośnie wymogów dotyczących nasłonecznienia pomieszczeń mieszkalnych, projektant stwierdza, </w:t>
      </w:r>
      <w:proofErr w:type="gramStart"/>
      <w:r>
        <w:rPr>
          <w:szCs w:val="20"/>
        </w:rPr>
        <w:t>że  rzucanie</w:t>
      </w:r>
      <w:proofErr w:type="gramEnd"/>
      <w:r>
        <w:rPr>
          <w:szCs w:val="20"/>
        </w:rPr>
        <w:t xml:space="preserve"> cienia na istniejącą zabudowę będzie mieć oczywiście miejsce, jednak wszystkie wymagane warunki nasłonecznienia są spełnione zgodnie z § 60 rozporządzenia w sprawie warunków technicznych z wyraźnym nadmiarem ponad wymogi minimalne. W świetle tego przepisu wymogi nasłonecznienia pomieszczeń mieszkalnych w zabudowie śródmiejskiej nie dotyczą mieszkań jednopokojowych, natomiast w przypadku mieszkań wielopokojowych warunki nasłonecznienia uznaje się za </w:t>
      </w:r>
      <w:proofErr w:type="gramStart"/>
      <w:r>
        <w:rPr>
          <w:szCs w:val="20"/>
        </w:rPr>
        <w:t>spełnione</w:t>
      </w:r>
      <w:proofErr w:type="gramEnd"/>
      <w:r>
        <w:rPr>
          <w:szCs w:val="20"/>
        </w:rPr>
        <w:t xml:space="preserve"> jeśli w jednym pokoju czas nasłonecznienia wyniesie 1,5 godziny w dniach równonocy w godzinach od 7 do 17.  Analiza przesłaniania i nasłonecznienia lokali w postaci odrębnego dokumentu nie wchodzi w zakres wniosku o lokalizację inwestycji mieszkaniowej. Zostanie ona sporządzona po ustaleniu ostatecznej bryły zabudowy wraz z przyszłym projektem budowlanym na etapie postępowania w sprawie pozwolenia na budowę. Warunki techniczne nie określają wymagań dotyczących nasłonecznienia powierzchni biologicznie czynnej. Inwestycja nie powoduje ograniczeń w zabudowie terenów sąsiednich wynikających z przepisów dotyczących sytuowania parkingów, infrastruktury technicznej i wymogów przeciwpożarowych. Projektant nie </w:t>
      </w:r>
      <w:r>
        <w:rPr>
          <w:szCs w:val="20"/>
        </w:rPr>
        <w:lastRenderedPageBreak/>
        <w:t xml:space="preserve">zgadza się z poglądem, że </w:t>
      </w:r>
      <w:proofErr w:type="gramStart"/>
      <w:r>
        <w:rPr>
          <w:szCs w:val="20"/>
        </w:rPr>
        <w:t>planowana  zabudowa</w:t>
      </w:r>
      <w:proofErr w:type="gramEnd"/>
      <w:r>
        <w:rPr>
          <w:szCs w:val="20"/>
        </w:rPr>
        <w:t xml:space="preserve"> ograniczy widoczność zabytkowego kościoła Najświętszego Imienia Jezus stwierdzając, że zachowane zostają określone w miejscowym planie zagospodarowania przes</w:t>
      </w:r>
      <w:r w:rsidR="008F7A7E">
        <w:rPr>
          <w:szCs w:val="20"/>
        </w:rPr>
        <w:t>t</w:t>
      </w:r>
      <w:r>
        <w:rPr>
          <w:szCs w:val="20"/>
        </w:rPr>
        <w:t xml:space="preserve">rzennego strefy ekspozycji i osie widokowe kościoła a ponadto ekspozycja kościoła od strony al. J. Piłsudskiego będzie większa niż obecnie po wyburzeniu istniejącego biurowca na terenie inwestycji. W ocenie projektanta przedstawiona koncepcja nie tworzy „podwórek studni”. Przeciwnie – praktycznie każdy z planowanych lokali mieszkalnych będzie miał w całości lub przynajmniej częściowo otwartą perspektywę (daleki widok). Kwestia wycinki części drzew i krzewów została uwzględniona w decyzji o środowiskowych uwarunkowaniach realizacji przedsięwzięcia, w której określono warunki </w:t>
      </w:r>
      <w:proofErr w:type="spellStart"/>
      <w:r>
        <w:rPr>
          <w:szCs w:val="20"/>
        </w:rPr>
        <w:t>nasadzeń</w:t>
      </w:r>
      <w:proofErr w:type="spellEnd"/>
      <w:r>
        <w:rPr>
          <w:szCs w:val="20"/>
        </w:rPr>
        <w:t xml:space="preserve"> kompensacyjnych. Decyzja ta określa warunki realizacji inwestycji w celu minimalizacji jej wpływu na otoczenie w trakcie budowy, która będzie ograniczona w czasie. Projektant nie zgadza się z zarzutem nieprawidłowego określenia obszaru oddziaływania inwestycji ze względu na nieuwzględnienie w tym obszarze działek nr: 428/12,427/15, 432/39, 427/13 i 421/3. Działki nr: 428/12, 432/39 i 427/13 objęte zostały obszarem oddziaływania inwestycji, natomiast na działce nr 421/3 (teren kościoła) obowiązuje ograniczenie zabudowy wynikające z ustaleń miejscowego planu zagospodarowania przestrzennego  a działka  nr 427/15 jest działką drogową zgodnie z ustaleniami tego planu. Projektant oświadcza, że wizualizacje w szczególności w zakresie wzajemnego położenia zabudowy wykonano szczególnie pieczołowicie i oddają one rzeczywiste relacje w terenie. Wyjaśnia, że struktura funkcjonalna mieszkaniowo-usługowa zabudowy oraz układ urbanistyczny są dostosowane do kontekstu sąsiedztwa i wielkomiejskiego charakteru zabudowy. Nie planuje się żadnych elementów infrastruktury technicznej mających wpływ na sąsiedztwo. Dojazdy dla samochodów </w:t>
      </w:r>
      <w:proofErr w:type="gramStart"/>
      <w:r>
        <w:rPr>
          <w:szCs w:val="20"/>
        </w:rPr>
        <w:t>osobowych  zaplanowane</w:t>
      </w:r>
      <w:proofErr w:type="gramEnd"/>
      <w:r>
        <w:rPr>
          <w:szCs w:val="20"/>
        </w:rPr>
        <w:t xml:space="preserve"> są głównie po śladzie dojazdów istniejących a miejsca parkingowe zaplanowane są głównie w ramach garaży zamkniętych. Planowana zabudowa </w:t>
      </w:r>
      <w:proofErr w:type="gramStart"/>
      <w:r>
        <w:rPr>
          <w:szCs w:val="20"/>
        </w:rPr>
        <w:t>osłoni  osiedle</w:t>
      </w:r>
      <w:proofErr w:type="gramEnd"/>
      <w:r>
        <w:rPr>
          <w:szCs w:val="20"/>
        </w:rPr>
        <w:t xml:space="preserve"> </w:t>
      </w:r>
      <w:proofErr w:type="spellStart"/>
      <w:r>
        <w:rPr>
          <w:szCs w:val="20"/>
        </w:rPr>
        <w:t>Ilumino</w:t>
      </w:r>
      <w:proofErr w:type="spellEnd"/>
      <w:r>
        <w:rPr>
          <w:szCs w:val="20"/>
        </w:rPr>
        <w:t xml:space="preserve"> przed hałasem i zanieczyszczeniem powietrza ze strony obciążonej ruchem al. J. Piłsudskiego. </w:t>
      </w:r>
    </w:p>
    <w:p w14:paraId="105F3B79" w14:textId="77777777" w:rsidR="0009615F" w:rsidRDefault="00227AD8">
      <w:pPr>
        <w:tabs>
          <w:tab w:val="left" w:pos="135"/>
        </w:tabs>
        <w:jc w:val="both"/>
        <w:rPr>
          <w:szCs w:val="20"/>
        </w:rPr>
      </w:pPr>
      <w:r>
        <w:rPr>
          <w:szCs w:val="20"/>
        </w:rPr>
        <w:t xml:space="preserve">   W ocenie organu przygotowującego projekt uchwały, wniesione uwagi mieszkańców istniejącej zabudowy położonej w sąsiedztwie planowanej inwestycji, wskazujące na ograniczenie dopływu światła naturalnego do ich lokali są </w:t>
      </w:r>
      <w:proofErr w:type="gramStart"/>
      <w:r>
        <w:rPr>
          <w:szCs w:val="20"/>
        </w:rPr>
        <w:t>zrozumiałe</w:t>
      </w:r>
      <w:proofErr w:type="gramEnd"/>
      <w:r>
        <w:rPr>
          <w:szCs w:val="20"/>
        </w:rPr>
        <w:t xml:space="preserve"> gdyż realizacja tej inwestycji spowoduje pewne ograniczenia w tym zakresie. Jednakże w świetle przepisów ustawy Prawo budowlane wprowadzenie ograniczeń nie może być traktowane jako naruszenie prawa o ile nie przekracza wartości regulowanych przepisami prawa. Organ nie znajduje podstaw do </w:t>
      </w:r>
      <w:proofErr w:type="gramStart"/>
      <w:r>
        <w:rPr>
          <w:szCs w:val="20"/>
        </w:rPr>
        <w:t>kwestionowania  prawidłowości</w:t>
      </w:r>
      <w:proofErr w:type="gramEnd"/>
      <w:r>
        <w:rPr>
          <w:szCs w:val="20"/>
        </w:rPr>
        <w:t xml:space="preserve"> wniosku Inwestora pod względem wymogów wynikających z odrębnych przepisów oraz wyjaśnień dotyczących wniesionych zarzutów. W związku z podniesioną kwestią prawidłowości planowanej  zabudowy pod względem merytorycznym, zwraca się uwagę na istotny wymóg określony w art. 6 ust. 4 specustawy, zgodnie z którym koncepcję urbanistyczno-architektoniczną sporządza osoba wpisana na listę samorządu zawodowego architektów posiadająca uprawnienia budowlane do projektowania bez ograniczeń w specjalności architektonicznej lub uprawnienia budowlane do projektowania i kierowania robotami budowlanymi bez ograniczeń w specjalności architektonicznej. W przedmiotowej sprawie projektant koncepcji udokumentował posiadane kwalifikacje. Oznacza to domniemanie prawidłowości koncepcji planowanej zabudowy pod względem merytorycznym i jednocześnie odpowiedzialność projektanta w tym zakresie.</w:t>
      </w:r>
    </w:p>
    <w:p w14:paraId="30794D47" w14:textId="77777777" w:rsidR="0009615F" w:rsidRDefault="00227AD8">
      <w:pPr>
        <w:tabs>
          <w:tab w:val="left" w:pos="135"/>
        </w:tabs>
        <w:jc w:val="both"/>
        <w:rPr>
          <w:szCs w:val="20"/>
        </w:rPr>
      </w:pPr>
      <w:r>
        <w:rPr>
          <w:szCs w:val="20"/>
        </w:rPr>
        <w:t xml:space="preserve">   Stwierdzić należy, że podniesione zarzuty nie mogą mieć wpływu na podjęcie uchwały gdyż nie mają one oparcia na gruncie przepisów specustawy </w:t>
      </w:r>
      <w:proofErr w:type="gramStart"/>
      <w:r>
        <w:rPr>
          <w:szCs w:val="20"/>
        </w:rPr>
        <w:t>w  procedowaniu</w:t>
      </w:r>
      <w:proofErr w:type="gramEnd"/>
      <w:r>
        <w:rPr>
          <w:szCs w:val="20"/>
        </w:rPr>
        <w:t xml:space="preserve"> wniosku Inwestora. Dotyczą one głównie weryfikacji wniosku o udzielenie pozwolenia na budowę na podstawie przepisów ustawy Prawo budowlane, które należą do właściwości starosty jako organu administracji architektoniczno-budowlanej, a zatem </w:t>
      </w:r>
      <w:proofErr w:type="gramStart"/>
      <w:r>
        <w:rPr>
          <w:szCs w:val="20"/>
        </w:rPr>
        <w:t>dotyczą  innego</w:t>
      </w:r>
      <w:proofErr w:type="gramEnd"/>
      <w:r>
        <w:rPr>
          <w:szCs w:val="20"/>
        </w:rPr>
        <w:t xml:space="preserve"> etapu </w:t>
      </w:r>
      <w:r>
        <w:rPr>
          <w:szCs w:val="20"/>
        </w:rPr>
        <w:lastRenderedPageBreak/>
        <w:t xml:space="preserve">przygotowania inwestycji do realizacji na podstawie projektu budowlanego spełniającego wymagania ustawy Prawo budowlane, w tym wymagania dotyczące ochrony interesów osób trzecich. Określony w załączniku nr 2 do uchwały planowany sposób zagospodarowania </w:t>
      </w:r>
      <w:proofErr w:type="gramStart"/>
      <w:r>
        <w:rPr>
          <w:szCs w:val="20"/>
        </w:rPr>
        <w:t>terenu  dotyczy</w:t>
      </w:r>
      <w:proofErr w:type="gramEnd"/>
      <w:r>
        <w:rPr>
          <w:szCs w:val="20"/>
        </w:rPr>
        <w:t xml:space="preserve"> maksymalnych parametrów inwestycji określonych w uchwale i nie może być traktowany jako projekt budowlany. Przy opracowaniu projektu </w:t>
      </w:r>
      <w:proofErr w:type="gramStart"/>
      <w:r>
        <w:rPr>
          <w:szCs w:val="20"/>
        </w:rPr>
        <w:t>budowlanego  parametry</w:t>
      </w:r>
      <w:proofErr w:type="gramEnd"/>
      <w:r>
        <w:rPr>
          <w:szCs w:val="20"/>
        </w:rPr>
        <w:t xml:space="preserve"> zabudowy  mogą ulec zmniejszeniu w granicach określonych uchwałą jeśli byłoby to niezbędne np. ze względu na konieczność spełnienia wymogów techniczno-budowlanych, w tym dotyczących doświetlenia pomieszczeń światłem naturalnym. Z uwagi </w:t>
      </w:r>
      <w:proofErr w:type="gramStart"/>
      <w:r>
        <w:rPr>
          <w:szCs w:val="20"/>
        </w:rPr>
        <w:t>na  powyższe</w:t>
      </w:r>
      <w:proofErr w:type="gramEnd"/>
      <w:r>
        <w:rPr>
          <w:szCs w:val="20"/>
        </w:rPr>
        <w:t xml:space="preserve"> nie są zasadne żądania uzupełnienia wniosku inwestora o dodatkowe materiały wyjaśniające koncepcję zabudowy. W przedmiotowej sprawie wiążące są wydane akty prawne w zakresie ochrony środowiska i ochrony zabytków, których podważanie jest bezskuteczne. </w:t>
      </w:r>
    </w:p>
    <w:p w14:paraId="389658BD" w14:textId="77777777" w:rsidR="0009615F" w:rsidRDefault="00227AD8">
      <w:pPr>
        <w:tabs>
          <w:tab w:val="left" w:pos="135"/>
        </w:tabs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Zgodnie z art. 5 ust. 3 specustawy, inwestycję mieszkaniową lub inwestycję    </w:t>
      </w:r>
      <w:proofErr w:type="gramStart"/>
      <w:r>
        <w:rPr>
          <w:rFonts w:ascii="Times New Roman CE" w:hAnsi="Times New Roman CE"/>
          <w:color w:val="000000"/>
          <w:szCs w:val="20"/>
        </w:rPr>
        <w:t>towarzyszącą  realizuje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się niezależnie od istnienia lub ustaleń miejscowego planu zagospodarowania przestrzennego, pod warunkiem że nie jest sprzeczna ze studium uwarunkowań i kierunków zagospodarowania przestrzennego gminy oraz uchwałą o utworzeniu parku kulturowego. </w:t>
      </w:r>
    </w:p>
    <w:p w14:paraId="7AD70A1F" w14:textId="77777777" w:rsidR="0009615F" w:rsidRDefault="00227AD8">
      <w:pPr>
        <w:spacing w:before="120" w:after="120"/>
        <w:ind w:hanging="135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   W obowiązującym studium uwarunkowań i kierunków zagospodarowania przestrzennego miasta Łodzi, zwanym dalej studium, objętym uchwałą Rady Miejskiej w Łodzi Nr LXIX/1753/18 z dnia 28 marca 2018 r. (z </w:t>
      </w:r>
      <w:proofErr w:type="spellStart"/>
      <w:r>
        <w:rPr>
          <w:rFonts w:ascii="Times New Roman CE" w:hAnsi="Times New Roman CE"/>
          <w:color w:val="000000"/>
          <w:szCs w:val="20"/>
        </w:rPr>
        <w:t>późn</w:t>
      </w:r>
      <w:proofErr w:type="spellEnd"/>
      <w:r>
        <w:rPr>
          <w:rFonts w:ascii="Times New Roman CE" w:hAnsi="Times New Roman CE"/>
          <w:color w:val="000000"/>
          <w:szCs w:val="20"/>
        </w:rPr>
        <w:t xml:space="preserve">. zm.)  teren wnioskowanej inwestycji znajduje się w jednostce funkcjonalno-przestrzennej oznaczonej symbolem W3a dotyczącej zagospodarowania terenu wzdłuż trasy W-Z, której przeznaczeniem jest zabudowa usługowa i mieszkaniowa wielorodzinna. Dla jednostki tej określa się kierunek zmian i zasad działań obejmujący m.in. kształtowanie sylwety miasta z możliwością wprowadzania zabudowy wysokościowej dopełniającej kompozycję brył tworzących sylwetę miasta oraz uzupełnianie zabudowy </w:t>
      </w:r>
      <w:proofErr w:type="spellStart"/>
      <w:r>
        <w:rPr>
          <w:rFonts w:ascii="Times New Roman CE" w:hAnsi="Times New Roman CE"/>
          <w:color w:val="000000"/>
          <w:szCs w:val="20"/>
        </w:rPr>
        <w:t>pierzejowej</w:t>
      </w:r>
      <w:proofErr w:type="spellEnd"/>
      <w:r>
        <w:rPr>
          <w:rFonts w:ascii="Times New Roman CE" w:hAnsi="Times New Roman CE"/>
          <w:color w:val="000000"/>
          <w:szCs w:val="20"/>
        </w:rPr>
        <w:t xml:space="preserve"> ulic. Studium dopuszcza przewyższenia </w:t>
      </w:r>
      <w:proofErr w:type="gramStart"/>
      <w:r>
        <w:rPr>
          <w:rFonts w:ascii="Times New Roman CE" w:hAnsi="Times New Roman CE"/>
          <w:color w:val="000000"/>
          <w:szCs w:val="20"/>
        </w:rPr>
        <w:t>zabudowy  w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 zakresie perspektywy al. Adama Mickiewicza i al. Marszałka Józefa Piłsudskiego nie wyżej niż 80 m ze względów uzasadnionych kompozycyjnie.  Stwierdzono, że planowany obiekt </w:t>
      </w:r>
      <w:proofErr w:type="gramStart"/>
      <w:r>
        <w:rPr>
          <w:rFonts w:ascii="Times New Roman CE" w:hAnsi="Times New Roman CE"/>
          <w:color w:val="000000"/>
          <w:szCs w:val="20"/>
        </w:rPr>
        <w:t>uwzględnia  zawarte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w studium ustalenia dotyczące jednostki oznaczonej symbolem W3a, co oznacza spełnienie warunku niesprzeczności inwestycji ze studium. </w:t>
      </w:r>
    </w:p>
    <w:p w14:paraId="26AC41B2" w14:textId="77777777" w:rsidR="0009615F" w:rsidRDefault="00227AD8">
      <w:pPr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Planowana inwestycja spełnia standardy lokalizacji </w:t>
      </w:r>
      <w:proofErr w:type="gramStart"/>
      <w:r>
        <w:rPr>
          <w:rFonts w:ascii="Times New Roman CE" w:hAnsi="Times New Roman CE"/>
          <w:color w:val="000000"/>
          <w:szCs w:val="20"/>
        </w:rPr>
        <w:t>i  realizacji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inwestycji mieszkaniowych określonych w art. 17 ust. 1 specustawy w następujący sposób:</w:t>
      </w:r>
    </w:p>
    <w:p w14:paraId="39611C03" w14:textId="77777777" w:rsidR="0009615F" w:rsidRDefault="00227AD8">
      <w:pPr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a) inwestycja ma zapewniony dostęp do drogi publicznej - al. Józefa Piłsudskiego spełniającej wymagania dotyczące dróg pożarowych,</w:t>
      </w:r>
    </w:p>
    <w:p w14:paraId="5D7C6A77" w14:textId="77777777" w:rsidR="0009615F" w:rsidRDefault="00227AD8">
      <w:pPr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b) inwestycja ma zapewniony dostęp do sieci wodociągowej i kanalizacyjnej </w:t>
      </w:r>
      <w:proofErr w:type="gramStart"/>
      <w:r>
        <w:rPr>
          <w:rFonts w:ascii="Times New Roman CE" w:hAnsi="Times New Roman CE"/>
          <w:color w:val="000000"/>
          <w:szCs w:val="20"/>
        </w:rPr>
        <w:t>–  zgodnie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z informacją Zakładu Wodociągów i  Kanalizacji Sp. z  o.o., znak: WTT.424.706.2022/ W/BM  z dnia 6 kwietnia 2022 r,</w:t>
      </w:r>
    </w:p>
    <w:p w14:paraId="090D4D19" w14:textId="77777777" w:rsidR="0009615F" w:rsidRDefault="00227AD8">
      <w:pPr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c) inwestycja ma zapewniony dostęp do sieci elektroenergetycznej – zgodnie z oświadczeniem gestora sieci w piśmie znak: PGE nr 22-D7/WZD/00118/SL z dnia 3 marca 2022 r,</w:t>
      </w:r>
    </w:p>
    <w:p w14:paraId="5E5360D7" w14:textId="77777777" w:rsidR="0009615F" w:rsidRDefault="00227AD8">
      <w:pPr>
        <w:spacing w:before="120" w:after="120"/>
        <w:ind w:firstLine="227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Planowana inwestycja spełnia standardy urbanistyczne </w:t>
      </w:r>
      <w:proofErr w:type="gramStart"/>
      <w:r>
        <w:rPr>
          <w:rFonts w:ascii="Times New Roman CE" w:hAnsi="Times New Roman CE"/>
          <w:color w:val="000000"/>
          <w:szCs w:val="20"/>
        </w:rPr>
        <w:t>określone  uchwałą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Nr LXXVI/ 2076/18 Rady Miejskiej w Łodzi z dnia 10 października 2018 r. w sprawie lokalnych standardów urbanistycznych dla Miasta Łodzi (z </w:t>
      </w:r>
      <w:proofErr w:type="spellStart"/>
      <w:r>
        <w:rPr>
          <w:rFonts w:ascii="Times New Roman CE" w:hAnsi="Times New Roman CE"/>
          <w:color w:val="000000"/>
          <w:szCs w:val="20"/>
        </w:rPr>
        <w:t>późn</w:t>
      </w:r>
      <w:proofErr w:type="spellEnd"/>
      <w:r>
        <w:rPr>
          <w:rFonts w:ascii="Times New Roman CE" w:hAnsi="Times New Roman CE"/>
          <w:color w:val="000000"/>
          <w:szCs w:val="20"/>
        </w:rPr>
        <w:t xml:space="preserve">. zm.) w następujący sposób: </w:t>
      </w:r>
    </w:p>
    <w:p w14:paraId="3FB7111D" w14:textId="77777777" w:rsidR="0009615F" w:rsidRDefault="00227AD8">
      <w:pPr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a) odległość od istniejących przystanków tramwajowych i </w:t>
      </w:r>
      <w:proofErr w:type="gramStart"/>
      <w:r>
        <w:rPr>
          <w:rFonts w:ascii="Times New Roman CE" w:hAnsi="Times New Roman CE"/>
          <w:color w:val="000000"/>
          <w:szCs w:val="20"/>
        </w:rPr>
        <w:t>autobusowych  przy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al. Józefa Piłsudskiego i ul. Sienkiewicza wynosi:  od 90 do 150 m czyli mniej niż 250 m, </w:t>
      </w:r>
    </w:p>
    <w:p w14:paraId="6D186CC9" w14:textId="77777777" w:rsidR="0009615F" w:rsidRDefault="00227AD8">
      <w:pPr>
        <w:spacing w:before="120" w:after="120"/>
        <w:jc w:val="both"/>
        <w:rPr>
          <w:rFonts w:ascii="Times New Roman CE" w:hAnsi="Times New Roman CE"/>
          <w:color w:val="000000"/>
          <w:szCs w:val="20"/>
        </w:rPr>
      </w:pPr>
      <w:r>
        <w:rPr>
          <w:rFonts w:ascii="Times New Roman CE" w:hAnsi="Times New Roman CE"/>
          <w:color w:val="000000"/>
          <w:szCs w:val="20"/>
        </w:rPr>
        <w:t xml:space="preserve">  b) odległość od Szkoły Podstawowej nr 14 przy ulicy Stanisława </w:t>
      </w:r>
      <w:proofErr w:type="gramStart"/>
      <w:r>
        <w:rPr>
          <w:rFonts w:ascii="Times New Roman CE" w:hAnsi="Times New Roman CE"/>
          <w:color w:val="000000"/>
          <w:szCs w:val="20"/>
        </w:rPr>
        <w:t>Wigury  mogącej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przyjąć dzieci w liczbie nie mniejszej  niż 7% planowanych mieszkańców inwestycji wynosi około 690 m czyli mniej niż 750 m; spełnienie powyższego wymogu potwierdził, zgodnie z art. 17 </w:t>
      </w:r>
      <w:r>
        <w:rPr>
          <w:rFonts w:ascii="Times New Roman CE" w:hAnsi="Times New Roman CE"/>
          <w:color w:val="000000"/>
          <w:szCs w:val="20"/>
        </w:rPr>
        <w:lastRenderedPageBreak/>
        <w:t xml:space="preserve">ust. 3 specustawy, Prezydent Miasta Łodzi zaświadczeniem nr DEP.Ed-X.0124.1.2022 z dnia 7 stycznia 2022 r,  </w:t>
      </w:r>
    </w:p>
    <w:p w14:paraId="5D124065" w14:textId="77777777" w:rsidR="0009615F" w:rsidRDefault="00227AD8">
      <w:pPr>
        <w:tabs>
          <w:tab w:val="left" w:pos="855"/>
        </w:tabs>
        <w:spacing w:before="120" w:after="120"/>
        <w:jc w:val="both"/>
        <w:rPr>
          <w:rFonts w:ascii="Times New Roman CE" w:hAnsi="Times New Roman CE"/>
          <w:color w:val="000000"/>
          <w:szCs w:val="20"/>
          <w:vertAlign w:val="superscript"/>
        </w:rPr>
      </w:pPr>
      <w:r>
        <w:rPr>
          <w:rFonts w:ascii="Times New Roman CE" w:hAnsi="Times New Roman CE"/>
          <w:color w:val="000000"/>
          <w:szCs w:val="20"/>
        </w:rPr>
        <w:t xml:space="preserve">   c) odległość od urządzonego terenu wypoczynku oraz rekreacji lub sportu, o powierzchni stanowiącej co najmniej iloczyn planowanej liczby mieszkańców oraz wskaźnika wynoszącego 4 m</w:t>
      </w:r>
      <w:proofErr w:type="gramStart"/>
      <w:r>
        <w:rPr>
          <w:rFonts w:ascii="Times New Roman CE" w:hAnsi="Times New Roman CE"/>
          <w:color w:val="000000"/>
          <w:szCs w:val="20"/>
          <w:vertAlign w:val="superscript"/>
        </w:rPr>
        <w:t xml:space="preserve">2  </w:t>
      </w:r>
      <w:r>
        <w:rPr>
          <w:rFonts w:ascii="Times New Roman CE" w:hAnsi="Times New Roman CE"/>
          <w:color w:val="000000"/>
          <w:szCs w:val="20"/>
        </w:rPr>
        <w:t>na</w:t>
      </w:r>
      <w:proofErr w:type="gramEnd"/>
      <w:r>
        <w:rPr>
          <w:rFonts w:ascii="Times New Roman CE" w:hAnsi="Times New Roman CE"/>
          <w:color w:val="000000"/>
          <w:szCs w:val="20"/>
        </w:rPr>
        <w:t xml:space="preserve"> osobę </w:t>
      </w:r>
      <w:r>
        <w:rPr>
          <w:rFonts w:ascii="Times New Roman CE" w:hAnsi="Times New Roman CE"/>
          <w:color w:val="000000"/>
          <w:szCs w:val="20"/>
          <w:vertAlign w:val="superscript"/>
        </w:rPr>
        <w:t xml:space="preserve"> </w:t>
      </w:r>
      <w:r>
        <w:rPr>
          <w:rFonts w:ascii="Times New Roman CE" w:hAnsi="Times New Roman CE"/>
          <w:color w:val="000000"/>
          <w:szCs w:val="20"/>
        </w:rPr>
        <w:t>tj. w danym przypadku Parku im. Henryka Sienkiewicza  wynosi około 560 m czyli mniej niż 750 m  (powierzchnia Parku wynosi około 5.2 ha  natomiast zapotrzebowanie na powierzchnię wypoczynkową  wynosi: 1643 osoby x 4 m</w:t>
      </w:r>
      <w:r>
        <w:rPr>
          <w:rFonts w:ascii="Times New Roman CE" w:hAnsi="Times New Roman CE"/>
          <w:color w:val="000000"/>
          <w:szCs w:val="20"/>
          <w:vertAlign w:val="superscript"/>
        </w:rPr>
        <w:t>2</w:t>
      </w:r>
      <w:r>
        <w:rPr>
          <w:rFonts w:ascii="Times New Roman CE" w:hAnsi="Times New Roman CE"/>
          <w:color w:val="000000"/>
          <w:szCs w:val="20"/>
        </w:rPr>
        <w:t xml:space="preserve"> czyli 6572 m</w:t>
      </w:r>
      <w:r>
        <w:rPr>
          <w:rFonts w:ascii="Times New Roman CE" w:hAnsi="Times New Roman CE"/>
          <w:color w:val="000000"/>
          <w:szCs w:val="20"/>
          <w:vertAlign w:val="superscript"/>
        </w:rPr>
        <w:t>2</w:t>
      </w:r>
      <w:r>
        <w:rPr>
          <w:rFonts w:ascii="Times New Roman CE" w:hAnsi="Times New Roman CE"/>
          <w:color w:val="000000"/>
          <w:szCs w:val="20"/>
        </w:rPr>
        <w:t>),</w:t>
      </w:r>
      <w:r>
        <w:rPr>
          <w:rFonts w:ascii="Times New Roman CE" w:hAnsi="Times New Roman CE"/>
          <w:color w:val="000000"/>
          <w:szCs w:val="20"/>
          <w:vertAlign w:val="superscript"/>
        </w:rPr>
        <w:t xml:space="preserve"> </w:t>
      </w:r>
    </w:p>
    <w:p w14:paraId="203D59C1" w14:textId="77777777" w:rsidR="0009615F" w:rsidRDefault="00227AD8">
      <w:pPr>
        <w:tabs>
          <w:tab w:val="left" w:pos="855"/>
        </w:tabs>
        <w:spacing w:before="120" w:after="120"/>
        <w:ind w:hanging="285"/>
        <w:jc w:val="both"/>
        <w:rPr>
          <w:rFonts w:ascii="Times New Roman CE" w:hAnsi="Times New Roman CE"/>
          <w:color w:val="000000"/>
          <w:szCs w:val="20"/>
          <w:u w:color="000000"/>
        </w:rPr>
      </w:pPr>
      <w:r>
        <w:rPr>
          <w:rFonts w:ascii="Times New Roman CE" w:hAnsi="Times New Roman CE"/>
          <w:color w:val="000000"/>
          <w:szCs w:val="20"/>
          <w:u w:color="000000"/>
        </w:rPr>
        <w:t xml:space="preserve">       d) zapewniono niezbędną minimalną liczbę miejsc parkingowych dla obsługi inwestycji mieszkaniowej, odpowiadającą łącznie wskaźnikowi 0,5 miejsca parkingowego na lokal mieszkalny i 1 miejsce </w:t>
      </w:r>
      <w:proofErr w:type="gramStart"/>
      <w:r>
        <w:rPr>
          <w:rFonts w:ascii="Times New Roman CE" w:hAnsi="Times New Roman CE"/>
          <w:color w:val="000000"/>
          <w:szCs w:val="20"/>
          <w:u w:color="000000"/>
        </w:rPr>
        <w:t>parkingowe  na</w:t>
      </w:r>
      <w:proofErr w:type="gramEnd"/>
      <w:r>
        <w:rPr>
          <w:rFonts w:ascii="Times New Roman CE" w:hAnsi="Times New Roman CE"/>
          <w:color w:val="000000"/>
          <w:szCs w:val="20"/>
          <w:u w:color="000000"/>
        </w:rPr>
        <w:t> 100 m</w:t>
      </w:r>
      <w:r>
        <w:rPr>
          <w:rFonts w:ascii="Times New Roman CE" w:hAnsi="Times New Roman CE"/>
          <w:color w:val="000000"/>
          <w:szCs w:val="20"/>
          <w:u w:color="000000"/>
          <w:vertAlign w:val="superscript"/>
        </w:rPr>
        <w:t>2</w:t>
      </w:r>
      <w:r>
        <w:rPr>
          <w:rFonts w:ascii="Times New Roman CE" w:hAnsi="Times New Roman CE"/>
          <w:color w:val="000000"/>
          <w:szCs w:val="20"/>
          <w:u w:color="000000"/>
        </w:rPr>
        <w:t xml:space="preserve"> powierzchni użytkowej przeznaczonej na działalność usługową lub handlową określonych dla centralnej części Strefy Wielkomiejskiej,</w:t>
      </w:r>
    </w:p>
    <w:p w14:paraId="6CA90CA3" w14:textId="77777777" w:rsidR="0009615F" w:rsidRDefault="00227AD8">
      <w:pPr>
        <w:tabs>
          <w:tab w:val="left" w:pos="855"/>
        </w:tabs>
        <w:spacing w:before="120" w:after="120"/>
        <w:ind w:hanging="285"/>
        <w:jc w:val="both"/>
        <w:rPr>
          <w:rFonts w:ascii="Times New Roman CE" w:hAnsi="Times New Roman CE"/>
          <w:color w:val="000000"/>
          <w:szCs w:val="20"/>
          <w:u w:color="000000"/>
        </w:rPr>
      </w:pPr>
      <w:r>
        <w:rPr>
          <w:rFonts w:ascii="Times New Roman CE" w:hAnsi="Times New Roman CE"/>
          <w:color w:val="000000"/>
          <w:szCs w:val="20"/>
          <w:u w:color="000000"/>
        </w:rPr>
        <w:t xml:space="preserve">        e)  wysokość budynku wynosząca do 55 m, obejmująca do 17 kondygnacji nadziemnych, nie przekracza </w:t>
      </w:r>
      <w:proofErr w:type="gramStart"/>
      <w:r>
        <w:rPr>
          <w:rFonts w:ascii="Times New Roman CE" w:hAnsi="Times New Roman CE"/>
          <w:color w:val="000000"/>
          <w:szCs w:val="20"/>
          <w:u w:color="000000"/>
        </w:rPr>
        <w:t>wysokości  55</w:t>
      </w:r>
      <w:proofErr w:type="gramEnd"/>
      <w:r>
        <w:rPr>
          <w:rFonts w:ascii="Times New Roman CE" w:hAnsi="Times New Roman CE"/>
          <w:color w:val="000000"/>
          <w:szCs w:val="20"/>
          <w:u w:color="000000"/>
        </w:rPr>
        <w:t xml:space="preserve"> m tj. wysokości istniejącego budynku "</w:t>
      </w:r>
      <w:proofErr w:type="spellStart"/>
      <w:r>
        <w:rPr>
          <w:rFonts w:ascii="Times New Roman CE" w:hAnsi="Times New Roman CE"/>
          <w:color w:val="000000"/>
          <w:szCs w:val="20"/>
          <w:u w:color="000000"/>
        </w:rPr>
        <w:t>Ilumino</w:t>
      </w:r>
      <w:proofErr w:type="spellEnd"/>
      <w:r>
        <w:rPr>
          <w:rFonts w:ascii="Times New Roman CE" w:hAnsi="Times New Roman CE"/>
          <w:color w:val="000000"/>
          <w:szCs w:val="20"/>
          <w:u w:color="000000"/>
        </w:rPr>
        <w:t>"  położonego w odległości około 17,5 m od terenu inwestycji mieszkaniowej czyli mniejszej niż 250 m.</w:t>
      </w:r>
    </w:p>
    <w:p w14:paraId="2C56CD04" w14:textId="77777777" w:rsidR="0009615F" w:rsidRDefault="00227AD8">
      <w:pPr>
        <w:tabs>
          <w:tab w:val="left" w:pos="855"/>
        </w:tabs>
        <w:spacing w:before="120" w:after="120"/>
        <w:ind w:hanging="285"/>
        <w:jc w:val="both"/>
        <w:rPr>
          <w:color w:val="000000"/>
          <w:szCs w:val="20"/>
          <w:u w:color="000000"/>
        </w:rPr>
      </w:pPr>
      <w:r>
        <w:rPr>
          <w:rFonts w:ascii="Times New Roman CE" w:hAnsi="Times New Roman CE"/>
          <w:color w:val="000000"/>
          <w:szCs w:val="20"/>
          <w:u w:color="000000"/>
        </w:rPr>
        <w:t xml:space="preserve">     </w:t>
      </w:r>
      <w:r>
        <w:rPr>
          <w:szCs w:val="20"/>
        </w:rPr>
        <w:t xml:space="preserve">  Zgodnie z art. 7 ust. 4 specustawy (...) rada gminy podejmując uchwałę, bierze pod uwagę stan zaspokojenia potrzeb mieszkaniowych na terenie gminy oraz potrzeby i możliwości rozwoju gminy wynikające z ustaleń studium uwarunkowań i kierunków </w:t>
      </w:r>
      <w:proofErr w:type="gramStart"/>
      <w:r>
        <w:rPr>
          <w:szCs w:val="20"/>
        </w:rPr>
        <w:t>zagospodarowania  przestrzennego</w:t>
      </w:r>
      <w:proofErr w:type="gramEnd"/>
      <w:r>
        <w:rPr>
          <w:szCs w:val="20"/>
        </w:rPr>
        <w:t xml:space="preserve"> gminy. Odnosząc się do powyższego przepisu stwierdzić należy, że stan zaspokojenia potrzeb mieszkaniowych miasta Łodzi jest </w:t>
      </w:r>
      <w:proofErr w:type="spellStart"/>
      <w:r>
        <w:rPr>
          <w:szCs w:val="20"/>
        </w:rPr>
        <w:t>niewystarczjący</w:t>
      </w:r>
      <w:proofErr w:type="spellEnd"/>
      <w:r>
        <w:rPr>
          <w:szCs w:val="20"/>
        </w:rPr>
        <w:t xml:space="preserve"> o czym świadczy stałe zainteresowanie inwestorów budownictwem mieszkaniowym. Planowana zabudowa spełnia wymagania w zakresie potrzeb i możliwości rozwojowych miasta wynikające ze studium. </w:t>
      </w:r>
      <w:r>
        <w:rPr>
          <w:color w:val="000000"/>
          <w:szCs w:val="20"/>
          <w:u w:color="000000"/>
        </w:rPr>
        <w:t xml:space="preserve"> </w:t>
      </w:r>
    </w:p>
    <w:p w14:paraId="1903D96A" w14:textId="77777777" w:rsidR="0009615F" w:rsidRDefault="00227AD8">
      <w:pPr>
        <w:tabs>
          <w:tab w:val="left" w:pos="855"/>
        </w:tabs>
        <w:spacing w:before="120" w:after="120"/>
        <w:ind w:hanging="285"/>
        <w:jc w:val="both"/>
        <w:rPr>
          <w:color w:val="000000"/>
          <w:szCs w:val="20"/>
        </w:rPr>
      </w:pPr>
      <w:r>
        <w:rPr>
          <w:color w:val="000000"/>
          <w:szCs w:val="20"/>
          <w:u w:color="000000"/>
        </w:rPr>
        <w:t xml:space="preserve">      Z uwagi na powyższe uznaje się za zasadne podjęcie uchwały o ustaleniu lokalizacji inwestycji mieszkaniowej </w:t>
      </w:r>
      <w:proofErr w:type="gramStart"/>
      <w:r>
        <w:rPr>
          <w:color w:val="000000"/>
          <w:szCs w:val="20"/>
          <w:u w:color="000000"/>
        </w:rPr>
        <w:t>i  inwestycji</w:t>
      </w:r>
      <w:proofErr w:type="gramEnd"/>
      <w:r>
        <w:rPr>
          <w:color w:val="000000"/>
          <w:szCs w:val="20"/>
          <w:u w:color="000000"/>
        </w:rPr>
        <w:t xml:space="preserve"> towarzyszącej zgodnie z parametrami i warunkami określonymi wnioskiem.</w:t>
      </w:r>
    </w:p>
    <w:p w14:paraId="43B86B82" w14:textId="77777777" w:rsidR="0009615F" w:rsidRDefault="0009615F">
      <w:pPr>
        <w:spacing w:before="120" w:after="120"/>
        <w:ind w:left="283" w:firstLine="227"/>
        <w:jc w:val="both"/>
        <w:rPr>
          <w:rFonts w:ascii="Times New Roman CE" w:hAnsi="Times New Roman CE"/>
          <w:color w:val="000000"/>
          <w:szCs w:val="20"/>
          <w:u w:color="000000"/>
        </w:rPr>
      </w:pPr>
    </w:p>
    <w:sectPr w:rsidR="0009615F" w:rsidSect="0009615F">
      <w:footerReference w:type="default" r:id="rId22"/>
      <w:endnotePr>
        <w:numFmt w:val="decimal"/>
      </w:endnotePr>
      <w:pgSz w:w="11906" w:h="16838"/>
      <w:pgMar w:top="1417" w:right="1417" w:bottom="1417" w:left="168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6ACB2" w14:textId="77777777" w:rsidR="0066130E" w:rsidRDefault="0066130E" w:rsidP="0009615F">
      <w:r>
        <w:separator/>
      </w:r>
    </w:p>
  </w:endnote>
  <w:endnote w:type="continuationSeparator" w:id="0">
    <w:p w14:paraId="105305D7" w14:textId="77777777" w:rsidR="0066130E" w:rsidRDefault="0066130E" w:rsidP="00096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9615F" w14:paraId="0219D3FD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14:paraId="02DDC5A6" w14:textId="77777777" w:rsidR="0009615F" w:rsidRDefault="00227AD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14:paraId="10F42AC7" w14:textId="77777777" w:rsidR="0009615F" w:rsidRDefault="00227AD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65154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65154">
            <w:rPr>
              <w:sz w:val="18"/>
            </w:rPr>
            <w:fldChar w:fldCharType="separate"/>
          </w:r>
          <w:r w:rsidR="008318D8">
            <w:rPr>
              <w:noProof/>
              <w:sz w:val="18"/>
            </w:rPr>
            <w:t>1</w:t>
          </w:r>
          <w:r w:rsidR="00665154">
            <w:rPr>
              <w:sz w:val="18"/>
            </w:rPr>
            <w:fldChar w:fldCharType="end"/>
          </w:r>
        </w:p>
      </w:tc>
    </w:tr>
  </w:tbl>
  <w:p w14:paraId="33E6442A" w14:textId="77777777" w:rsidR="0009615F" w:rsidRDefault="0009615F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9615F" w14:paraId="55446ED9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14:paraId="40272EF0" w14:textId="77777777" w:rsidR="0009615F" w:rsidRDefault="00227AD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14:paraId="3A407139" w14:textId="77777777" w:rsidR="0009615F" w:rsidRDefault="00227AD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65154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65154">
            <w:rPr>
              <w:sz w:val="18"/>
            </w:rPr>
            <w:fldChar w:fldCharType="separate"/>
          </w:r>
          <w:r w:rsidR="008318D8">
            <w:rPr>
              <w:noProof/>
              <w:sz w:val="18"/>
            </w:rPr>
            <w:t>3</w:t>
          </w:r>
          <w:r w:rsidR="00665154">
            <w:rPr>
              <w:sz w:val="18"/>
            </w:rPr>
            <w:fldChar w:fldCharType="end"/>
          </w:r>
        </w:p>
      </w:tc>
    </w:tr>
  </w:tbl>
  <w:p w14:paraId="3D5D5E30" w14:textId="77777777" w:rsidR="0009615F" w:rsidRDefault="0009615F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09615F" w14:paraId="1BE27AFC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14:paraId="28E18C09" w14:textId="77777777" w:rsidR="0009615F" w:rsidRDefault="00227AD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14:paraId="6FC60CB5" w14:textId="77777777" w:rsidR="0009615F" w:rsidRDefault="00227AD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65154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65154">
            <w:rPr>
              <w:sz w:val="18"/>
            </w:rPr>
            <w:fldChar w:fldCharType="separate"/>
          </w:r>
          <w:r w:rsidR="008318D8">
            <w:rPr>
              <w:noProof/>
              <w:sz w:val="18"/>
            </w:rPr>
            <w:t>3</w:t>
          </w:r>
          <w:r w:rsidR="00665154">
            <w:rPr>
              <w:sz w:val="18"/>
            </w:rPr>
            <w:fldChar w:fldCharType="end"/>
          </w:r>
        </w:p>
      </w:tc>
    </w:tr>
  </w:tbl>
  <w:p w14:paraId="5A94D981" w14:textId="77777777" w:rsidR="0009615F" w:rsidRDefault="0009615F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868"/>
      <w:gridCol w:w="2934"/>
    </w:tblGrid>
    <w:tr w:rsidR="0009615F" w14:paraId="56A6EBC6" w14:textId="77777777">
      <w:tc>
        <w:tcPr>
          <w:tcW w:w="5868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14:paraId="2B0CD088" w14:textId="77777777" w:rsidR="0009615F" w:rsidRDefault="00227AD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2934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14:paraId="25A8C554" w14:textId="77777777" w:rsidR="0009615F" w:rsidRDefault="00227AD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665154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65154">
            <w:rPr>
              <w:sz w:val="18"/>
            </w:rPr>
            <w:fldChar w:fldCharType="separate"/>
          </w:r>
          <w:r w:rsidR="008318D8">
            <w:rPr>
              <w:noProof/>
              <w:sz w:val="18"/>
            </w:rPr>
            <w:t>9</w:t>
          </w:r>
          <w:r w:rsidR="00665154">
            <w:rPr>
              <w:sz w:val="18"/>
            </w:rPr>
            <w:fldChar w:fldCharType="end"/>
          </w:r>
        </w:p>
      </w:tc>
    </w:tr>
  </w:tbl>
  <w:p w14:paraId="5CAFF6FA" w14:textId="77777777" w:rsidR="0009615F" w:rsidRDefault="0009615F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79BA5" w14:textId="77777777" w:rsidR="0066130E" w:rsidRDefault="0066130E" w:rsidP="0009615F">
      <w:r>
        <w:separator/>
      </w:r>
    </w:p>
  </w:footnote>
  <w:footnote w:type="continuationSeparator" w:id="0">
    <w:p w14:paraId="69DFA0E8" w14:textId="77777777" w:rsidR="0066130E" w:rsidRDefault="0066130E" w:rsidP="000961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9615F"/>
    <w:rsid w:val="001026FB"/>
    <w:rsid w:val="0010594E"/>
    <w:rsid w:val="00196C87"/>
    <w:rsid w:val="00227AD8"/>
    <w:rsid w:val="002D3C0A"/>
    <w:rsid w:val="00325A43"/>
    <w:rsid w:val="0066130E"/>
    <w:rsid w:val="00665154"/>
    <w:rsid w:val="00672C1C"/>
    <w:rsid w:val="008318D8"/>
    <w:rsid w:val="008F7A7E"/>
    <w:rsid w:val="00973165"/>
    <w:rsid w:val="00A77B3E"/>
    <w:rsid w:val="00B917D5"/>
    <w:rsid w:val="00CA2A55"/>
    <w:rsid w:val="00DB0219"/>
    <w:rsid w:val="00DF5C99"/>
    <w:rsid w:val="00E0575B"/>
    <w:rsid w:val="00EC1AEE"/>
    <w:rsid w:val="00F24F31"/>
    <w:rsid w:val="00FA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5C532"/>
  <w15:docId w15:val="{F03F3CBB-0AE0-490B-8E5B-57C8AA27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9615F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196C8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96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Zalacznik917AC193-62F5-4E34-B986-012F7153E250.png" TargetMode="External"/><Relationship Id="rId18" Type="http://schemas.openxmlformats.org/officeDocument/2006/relationships/image" Target="Zalacznik7631CFBE-13D9-4685-AF76-40EFB1F4A5C6.png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ZalacznikC5D0E127-17FB-40F6-A654-F82FA05AD541.png" TargetMode="External"/><Relationship Id="rId20" Type="http://schemas.openxmlformats.org/officeDocument/2006/relationships/image" Target="Zalacznik61526A4B-261D-4655-89B0-E0FC05C49C0E.p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Zalacznik8714B106-157D-4C1C-B955-4E4BC7F0E601.pn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ZalacznikDE3D0D15-DC3C-4424-880C-912FCBB67138.png" TargetMode="Externa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7B841-D9E2-404C-913B-CE467C37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4626</Words>
  <Characters>27756</Characters>
  <Application>Microsoft Office Word</Application>
  <DocSecurity>0</DocSecurity>
  <Lines>231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32318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 inwestycji towarzyszących przy^alei Marszałka Józefa Piłsudskiego 22 w^Łodzi.</dc:subject>
  <dc:creator>wmakal</dc:creator>
  <cp:lastModifiedBy>Agnieszka Gacka</cp:lastModifiedBy>
  <cp:revision>4</cp:revision>
  <dcterms:created xsi:type="dcterms:W3CDTF">2023-02-20T11:34:00Z</dcterms:created>
  <dcterms:modified xsi:type="dcterms:W3CDTF">2026-01-05T11:59:00Z</dcterms:modified>
  <cp:category>Akt prawny</cp:category>
</cp:coreProperties>
</file>