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A3D1E">
        <w:tc>
          <w:tcPr>
            <w:tcW w:w="9072" w:type="dxa"/>
            <w:tcBorders>
              <w:top w:val="nil"/>
              <w:left w:val="nil"/>
              <w:bottom w:val="nil"/>
              <w:right w:val="nil"/>
            </w:tcBorders>
            <w:tcMar>
              <w:top w:w="100" w:type="dxa"/>
            </w:tcMar>
          </w:tcPr>
          <w:p w:rsidR="00A77B3E" w:rsidRDefault="00A77B3E">
            <w:pPr>
              <w:ind w:left="5669"/>
              <w:jc w:val="left"/>
              <w:rPr>
                <w:b/>
                <w:i/>
                <w:u w:val="thick"/>
              </w:rPr>
            </w:pPr>
            <w:bookmarkStart w:id="0" w:name="_GoBack"/>
            <w:bookmarkEnd w:id="0"/>
          </w:p>
          <w:p w:rsidR="00A77B3E" w:rsidRDefault="00A77B3E">
            <w:pPr>
              <w:ind w:left="5669"/>
              <w:jc w:val="left"/>
              <w:rPr>
                <w:b/>
                <w:i/>
                <w:u w:val="thick"/>
              </w:rPr>
            </w:pPr>
          </w:p>
          <w:p w:rsidR="00A77B3E" w:rsidRDefault="00B125B7">
            <w:pPr>
              <w:ind w:left="5669"/>
              <w:jc w:val="left"/>
            </w:pPr>
            <w:r>
              <w:t xml:space="preserve">Druk Nr 36/2023 </w:t>
            </w:r>
          </w:p>
          <w:p w:rsidR="00A77B3E" w:rsidRDefault="00B125B7">
            <w:pPr>
              <w:ind w:left="5669"/>
              <w:jc w:val="left"/>
            </w:pPr>
            <w:r>
              <w:t>Projekt z dnia 16 lutego 2023 r.</w:t>
            </w:r>
          </w:p>
          <w:p w:rsidR="00A77B3E" w:rsidRDefault="00A77B3E">
            <w:pPr>
              <w:ind w:left="5669"/>
              <w:jc w:val="left"/>
            </w:pPr>
          </w:p>
        </w:tc>
      </w:tr>
    </w:tbl>
    <w:p w:rsidR="00A77B3E" w:rsidRDefault="00A77B3E"/>
    <w:p w:rsidR="00A77B3E" w:rsidRDefault="00B125B7">
      <w:pPr>
        <w:rPr>
          <w:b/>
          <w:caps/>
        </w:rPr>
      </w:pPr>
      <w:r>
        <w:rPr>
          <w:b/>
          <w:caps/>
        </w:rPr>
        <w:t>Uchwała Nr                     </w:t>
      </w:r>
      <w:r>
        <w:rPr>
          <w:b/>
          <w:caps/>
        </w:rPr>
        <w:br/>
        <w:t>Rady Miejskiej w Łodzi</w:t>
      </w:r>
    </w:p>
    <w:p w:rsidR="00A77B3E" w:rsidRDefault="00B125B7">
      <w:pPr>
        <w:spacing w:after="240"/>
        <w:rPr>
          <w:b/>
          <w:caps/>
        </w:rPr>
      </w:pPr>
      <w:r>
        <w:rPr>
          <w:b/>
        </w:rPr>
        <w:t>z dnia                      2023 r.</w:t>
      </w:r>
    </w:p>
    <w:p w:rsidR="00A77B3E" w:rsidRDefault="00B125B7">
      <w:pPr>
        <w:keepNext/>
        <w:spacing w:after="240"/>
      </w:pPr>
      <w:r>
        <w:rPr>
          <w:b/>
        </w:rPr>
        <w:t>w sprawie wyrażenia zgody na sprzedaż z bonifikatą, w drodze bezprzetargowej, nieruchomości położonych w Łodzi przy ulicach: Żabiej 10/12, Żabiej bez numeru, Łagiewnickiej bez numeru i Stefana bez numeru.</w:t>
      </w:r>
    </w:p>
    <w:p w:rsidR="00A77B3E" w:rsidRDefault="00B125B7">
      <w:pPr>
        <w:keepLines/>
        <w:spacing w:before="120" w:after="120"/>
        <w:ind w:firstLine="567"/>
        <w:jc w:val="both"/>
      </w:pPr>
      <w:r>
        <w:t>Na podstawie art. 18 ust. 2 pkt 9 lit. a ustawy z dnia 8 marca 1990 r. o samorządzie gminnym (Dz. U. z 2023 r. poz. 40) oraz art. 13 ust. 1 i art. 37 ust. 2 pkt 3, art. 67 ust. 3 i art. 68 ust. 1 pkt 2 ustawy z dnia 21 sierpnia 1997 r. o gospodarce nieruchomościami (Dz. U. z 2021 r. poz. 1899 oraz z 2022 r. poz. 1846 i 2185), Rada Miejska w Łodzi</w:t>
      </w:r>
    </w:p>
    <w:p w:rsidR="00A77B3E" w:rsidRDefault="00B125B7">
      <w:pPr>
        <w:spacing w:before="120" w:after="120"/>
        <w:rPr>
          <w:b/>
        </w:rPr>
      </w:pPr>
      <w:r>
        <w:rPr>
          <w:b/>
        </w:rPr>
        <w:t>uchwala, co następuje:</w:t>
      </w:r>
    </w:p>
    <w:p w:rsidR="00A77B3E" w:rsidRDefault="00B125B7">
      <w:pPr>
        <w:keepLines/>
        <w:spacing w:before="240" w:after="120"/>
        <w:ind w:firstLine="567"/>
        <w:jc w:val="both"/>
        <w:rPr>
          <w:color w:val="000000"/>
          <w:u w:color="000000"/>
        </w:rPr>
      </w:pPr>
      <w:r>
        <w:t>§ 1. Wyraża się zgodę na sprzedaż, w drodze bezprzetargowej, nieruchomości stanowiących własność Miasta Łodzi, położonych w Łodzi przy ulicach: Żabiej 10/12, Żabiej bez numeru, Łagiewnickiej bez numeru i Stefana bez numeru, oznaczonych w ewidencji gruntów w obrębie B-49 jako działki nr: 184/32, 184/31, 264/93, 264/99, 181/33 i 181/35 o łącznej powierzchni 8944 m</w:t>
      </w:r>
      <w:r>
        <w:rPr>
          <w:color w:val="000000"/>
          <w:u w:color="000000"/>
          <w:vertAlign w:val="superscript"/>
        </w:rPr>
        <w:t>2</w:t>
      </w:r>
      <w:r>
        <w:rPr>
          <w:color w:val="000000"/>
          <w:u w:color="000000"/>
        </w:rPr>
        <w:t>, dla których prowadzone są księgi wieczyste nr: LD1M/00020241/1, LD1M/00010901/3, LD1M/00173589/9 i LDM/00021669/4, na rzecz Fundacji Pomocy Dzieciom „Kolorowy Świat” – organizacji pożytku publicznego, wpisanej do Krajowego Rejestru Sądowego prowadzonego przez Sąd Rejonowy dla Łodzi-Śródmieścia pod numerem 0000161880, na cel prowadzonej działalności pożytku publicznego.</w:t>
      </w:r>
    </w:p>
    <w:p w:rsidR="00A77B3E" w:rsidRDefault="00B125B7">
      <w:pPr>
        <w:keepLines/>
        <w:spacing w:before="240" w:after="120"/>
        <w:ind w:firstLine="567"/>
        <w:jc w:val="both"/>
        <w:rPr>
          <w:color w:val="000000"/>
          <w:u w:color="000000"/>
        </w:rPr>
      </w:pPr>
      <w:r>
        <w:t>§ 2. </w:t>
      </w:r>
      <w:r>
        <w:rPr>
          <w:color w:val="000000"/>
          <w:u w:color="000000"/>
        </w:rPr>
        <w:t>Wyraża się zgodę na udzielenie bonifikaty w wysokości 99% od ceny sprzedaży nieruchomości ustalonej w wysokości nie niższej niż jej wartość, pod warunkiem sprzedaży nieruchomości na cel określony w § 1.</w:t>
      </w:r>
    </w:p>
    <w:p w:rsidR="00A77B3E" w:rsidRDefault="00B125B7">
      <w:pPr>
        <w:keepLines/>
        <w:spacing w:before="240" w:after="120"/>
        <w:ind w:firstLine="567"/>
        <w:jc w:val="both"/>
        <w:rPr>
          <w:color w:val="000000"/>
          <w:u w:color="000000"/>
        </w:rPr>
      </w:pPr>
      <w:r>
        <w:t>§ 3. </w:t>
      </w:r>
      <w:r>
        <w:rPr>
          <w:color w:val="000000"/>
          <w:u w:color="000000"/>
        </w:rPr>
        <w:t>Wykonanie uchwały powierza się Prezydentowi Miasta Łodzi.</w:t>
      </w:r>
    </w:p>
    <w:p w:rsidR="00A77B3E" w:rsidRDefault="00B125B7">
      <w:pPr>
        <w:keepNext/>
        <w:keepLines/>
        <w:spacing w:before="240" w:after="120"/>
        <w:ind w:firstLine="567"/>
        <w:jc w:val="both"/>
        <w:rPr>
          <w:color w:val="000000"/>
          <w:u w:color="000000"/>
        </w:rPr>
      </w:pPr>
      <w:r>
        <w:t>§ 4. </w:t>
      </w:r>
      <w:r>
        <w:rPr>
          <w:color w:val="000000"/>
          <w:u w:color="000000"/>
        </w:rPr>
        <w:t>Uchwała wchodzi w życie z dniem podjęcia.</w:t>
      </w:r>
    </w:p>
    <w:tbl>
      <w:tblPr>
        <w:tblW w:w="5000" w:type="pct"/>
        <w:tblCellMar>
          <w:left w:w="0" w:type="dxa"/>
          <w:right w:w="0" w:type="dxa"/>
        </w:tblCellMar>
        <w:tblLook w:val="04A0" w:firstRow="1" w:lastRow="0" w:firstColumn="1" w:lastColumn="0" w:noHBand="0" w:noVBand="1"/>
      </w:tblPr>
      <w:tblGrid>
        <w:gridCol w:w="4536"/>
        <w:gridCol w:w="4536"/>
      </w:tblGrid>
      <w:tr w:rsidR="003A3D1E">
        <w:tc>
          <w:tcPr>
            <w:tcW w:w="2500" w:type="pct"/>
            <w:tcMar>
              <w:top w:w="0" w:type="dxa"/>
              <w:left w:w="0" w:type="dxa"/>
              <w:bottom w:w="0" w:type="dxa"/>
              <w:right w:w="0" w:type="dxa"/>
            </w:tcMar>
            <w:hideMark/>
          </w:tcPr>
          <w:p w:rsidR="003A3D1E" w:rsidRDefault="003A3D1E">
            <w:pPr>
              <w:keepLines/>
              <w:jc w:val="left"/>
              <w:rPr>
                <w:color w:val="000000"/>
              </w:rPr>
            </w:pPr>
          </w:p>
        </w:tc>
        <w:tc>
          <w:tcPr>
            <w:tcW w:w="2500" w:type="pct"/>
            <w:tcMar>
              <w:top w:w="0" w:type="dxa"/>
              <w:left w:w="0" w:type="dxa"/>
              <w:bottom w:w="0" w:type="dxa"/>
              <w:right w:w="0" w:type="dxa"/>
            </w:tcMar>
            <w:hideMark/>
          </w:tcPr>
          <w:p w:rsidR="003A3D1E" w:rsidRDefault="00B125B7">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B125B7">
      <w:pPr>
        <w:ind w:left="283" w:firstLine="227"/>
        <w:jc w:val="both"/>
        <w:rPr>
          <w:color w:val="000000"/>
          <w:u w:color="000000"/>
        </w:rPr>
      </w:pPr>
      <w:r>
        <w:rPr>
          <w:color w:val="000000"/>
          <w:u w:color="000000"/>
        </w:rPr>
        <w:t>Projektodawcą jest</w:t>
      </w:r>
    </w:p>
    <w:p w:rsidR="00A77B3E" w:rsidRDefault="00B125B7">
      <w:pPr>
        <w:ind w:left="283" w:firstLine="227"/>
        <w:jc w:val="both"/>
        <w:rPr>
          <w:color w:val="000000"/>
          <w:u w:color="000000"/>
        </w:rPr>
        <w:sectPr w:rsidR="00A77B3E">
          <w:footerReference w:type="default" r:id="rId7"/>
          <w:endnotePr>
            <w:numFmt w:val="decimal"/>
          </w:endnotePr>
          <w:pgSz w:w="11906" w:h="16838"/>
          <w:pgMar w:top="1417" w:right="1417" w:bottom="1417" w:left="1417" w:header="708" w:footer="708" w:gutter="0"/>
          <w:cols w:space="708"/>
          <w:docGrid w:linePitch="360"/>
        </w:sectPr>
      </w:pPr>
      <w:r>
        <w:rPr>
          <w:color w:val="000000"/>
          <w:u w:color="000000"/>
        </w:rPr>
        <w:t>Prezydent Miasta Łodzi</w:t>
      </w:r>
    </w:p>
    <w:p w:rsidR="003A3D1E" w:rsidRDefault="00B125B7">
      <w:pPr>
        <w:spacing w:line="360" w:lineRule="auto"/>
        <w:rPr>
          <w:b/>
          <w:color w:val="FF0000"/>
          <w:szCs w:val="20"/>
          <w:shd w:val="clear" w:color="auto" w:fill="FFFFFF"/>
          <w:lang w:eastAsia="en-US" w:bidi="ar-SA"/>
        </w:rPr>
      </w:pPr>
      <w:r>
        <w:rPr>
          <w:b/>
          <w:caps/>
          <w:color w:val="000000"/>
          <w:szCs w:val="20"/>
          <w:shd w:val="clear" w:color="auto" w:fill="FFFFFF"/>
          <w:lang w:eastAsia="en-US" w:bidi="ar-SA"/>
        </w:rPr>
        <w:lastRenderedPageBreak/>
        <w:t>uzasadnienie</w:t>
      </w:r>
    </w:p>
    <w:p w:rsidR="003A3D1E" w:rsidRDefault="003A3D1E">
      <w:pPr>
        <w:rPr>
          <w:b/>
          <w:color w:val="FF0000"/>
          <w:szCs w:val="20"/>
          <w:shd w:val="clear" w:color="auto" w:fill="FFFFFF"/>
          <w:lang w:eastAsia="en-US" w:bidi="ar-SA"/>
        </w:rPr>
      </w:pPr>
    </w:p>
    <w:p w:rsidR="003A3D1E" w:rsidRDefault="00B125B7">
      <w:pPr>
        <w:ind w:firstLine="567"/>
        <w:jc w:val="both"/>
        <w:rPr>
          <w:color w:val="000000"/>
          <w:szCs w:val="20"/>
          <w:shd w:val="clear" w:color="auto" w:fill="FFFFFF"/>
          <w:lang w:eastAsia="en-US" w:bidi="ar-SA"/>
        </w:rPr>
      </w:pPr>
      <w:proofErr w:type="spellStart"/>
      <w:r>
        <w:rPr>
          <w:color w:val="000000"/>
          <w:szCs w:val="20"/>
          <w:shd w:val="clear" w:color="auto" w:fill="FFFFFF"/>
          <w:lang w:val="en-US" w:eastAsia="en-US" w:bidi="en-US"/>
        </w:rPr>
        <w:t>Miasto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Łódź</w:t>
      </w:r>
      <w:proofErr w:type="spellEnd"/>
      <w:r>
        <w:rPr>
          <w:color w:val="000000"/>
          <w:szCs w:val="20"/>
          <w:shd w:val="clear" w:color="auto" w:fill="FFFFFF"/>
          <w:lang w:val="en-US" w:eastAsia="en-US" w:bidi="en-US"/>
        </w:rPr>
        <w:t xml:space="preserve"> jest </w:t>
      </w:r>
      <w:proofErr w:type="spellStart"/>
      <w:r>
        <w:rPr>
          <w:color w:val="000000"/>
          <w:szCs w:val="20"/>
          <w:shd w:val="clear" w:color="auto" w:fill="FFFFFF"/>
          <w:lang w:val="en-US" w:eastAsia="en-US" w:bidi="en-US"/>
        </w:rPr>
        <w:t>właścicielem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nieruchomości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położonych</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przy</w:t>
      </w:r>
      <w:proofErr w:type="spellEnd"/>
      <w:r>
        <w:rPr>
          <w:color w:val="000000"/>
          <w:szCs w:val="20"/>
          <w:shd w:val="clear" w:color="auto" w:fill="FFFFFF"/>
          <w:lang w:val="en-US" w:eastAsia="en-US" w:bidi="en-US"/>
        </w:rPr>
        <w:t xml:space="preserve"> </w:t>
      </w:r>
      <w:r>
        <w:rPr>
          <w:color w:val="000000"/>
          <w:szCs w:val="20"/>
          <w:shd w:val="clear" w:color="auto" w:fill="FFFFFF"/>
          <w:lang w:eastAsia="en-US" w:bidi="ar-SA"/>
        </w:rPr>
        <w:t>ulicach</w:t>
      </w:r>
      <w:r>
        <w:rPr>
          <w:color w:val="000000"/>
          <w:szCs w:val="20"/>
          <w:shd w:val="clear" w:color="auto" w:fill="FFFFFF"/>
        </w:rPr>
        <w:t>:</w:t>
      </w:r>
      <w:r>
        <w:rPr>
          <w:color w:val="000000"/>
          <w:szCs w:val="20"/>
          <w:shd w:val="clear" w:color="auto" w:fill="FFFFFF"/>
          <w:lang w:eastAsia="en-US" w:bidi="ar-SA"/>
        </w:rPr>
        <w:t> Żabiej 10/12, Żabiej bez numeru, Łagiewnickiej bez numeru i Stefana bez numeru, oznaczonych w ewidencji gruntów w obrębie B-49 jako działki nr</w:t>
      </w:r>
      <w:r>
        <w:rPr>
          <w:color w:val="000000"/>
          <w:szCs w:val="20"/>
          <w:shd w:val="clear" w:color="auto" w:fill="FFFFFF"/>
        </w:rPr>
        <w:t>:</w:t>
      </w:r>
      <w:r>
        <w:rPr>
          <w:color w:val="000000"/>
          <w:szCs w:val="20"/>
          <w:shd w:val="clear" w:color="auto" w:fill="FFFFFF"/>
          <w:lang w:eastAsia="en-US" w:bidi="ar-SA"/>
        </w:rPr>
        <w:t xml:space="preserve"> 184/32, 184/31, 264/93, 264/99, 181/33 i 181/35 </w:t>
      </w:r>
      <w:r>
        <w:rPr>
          <w:color w:val="000000"/>
          <w:szCs w:val="20"/>
          <w:shd w:val="clear" w:color="auto" w:fill="FFFFFF"/>
          <w:lang w:val="en-US" w:eastAsia="en-US" w:bidi="en-US"/>
        </w:rPr>
        <w:t>o </w:t>
      </w:r>
      <w:proofErr w:type="spellStart"/>
      <w:r>
        <w:rPr>
          <w:color w:val="000000"/>
          <w:szCs w:val="20"/>
          <w:shd w:val="clear" w:color="auto" w:fill="FFFFFF"/>
          <w:lang w:val="en-US" w:eastAsia="en-US" w:bidi="en-US"/>
        </w:rPr>
        <w:t>łącznej</w:t>
      </w:r>
      <w:proofErr w:type="spellEnd"/>
      <w:r>
        <w:rPr>
          <w:color w:val="000000"/>
          <w:szCs w:val="20"/>
          <w:shd w:val="clear" w:color="auto" w:fill="FFFFFF"/>
          <w:lang w:val="en-US" w:eastAsia="en-US" w:bidi="en-US"/>
        </w:rPr>
        <w:t> </w:t>
      </w:r>
      <w:proofErr w:type="spellStart"/>
      <w:r>
        <w:rPr>
          <w:color w:val="000000"/>
          <w:szCs w:val="20"/>
          <w:shd w:val="clear" w:color="auto" w:fill="FFFFFF"/>
          <w:lang w:val="en-US" w:eastAsia="en-US" w:bidi="en-US"/>
        </w:rPr>
        <w:t>powierzchni</w:t>
      </w:r>
      <w:proofErr w:type="spellEnd"/>
      <w:r>
        <w:rPr>
          <w:color w:val="000000"/>
          <w:szCs w:val="20"/>
          <w:shd w:val="clear" w:color="auto" w:fill="FFFFFF"/>
          <w:lang w:val="en-US" w:eastAsia="en-US" w:bidi="en-US"/>
        </w:rPr>
        <w:t xml:space="preserve"> 8944 m</w:t>
      </w:r>
      <w:r>
        <w:rPr>
          <w:color w:val="000000"/>
          <w:szCs w:val="20"/>
          <w:shd w:val="clear" w:color="auto" w:fill="FFFFFF"/>
          <w:vertAlign w:val="superscript"/>
          <w:lang w:val="en-US" w:eastAsia="en-US" w:bidi="en-US"/>
        </w:rPr>
        <w:t>2</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dla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których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prowadzone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księgi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wieczyste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nr</w:t>
      </w:r>
      <w:proofErr w:type="spellEnd"/>
      <w:r>
        <w:rPr>
          <w:color w:val="000000"/>
          <w:szCs w:val="20"/>
          <w:shd w:val="clear" w:color="auto" w:fill="FFFFFF"/>
        </w:rPr>
        <w:t>:</w:t>
      </w:r>
      <w:r>
        <w:rPr>
          <w:color w:val="000000"/>
          <w:szCs w:val="20"/>
          <w:shd w:val="clear" w:color="auto" w:fill="FFFFFF"/>
          <w:lang w:val="en-US" w:eastAsia="en-US" w:bidi="en-US"/>
        </w:rPr>
        <w:t xml:space="preserve"> LD1M/00020241/1, LD1M/00010901/3, LD1M/00173589/9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LDM/00021669/4.</w:t>
      </w:r>
    </w:p>
    <w:p w:rsidR="003A3D1E" w:rsidRDefault="00B125B7">
      <w:pPr>
        <w:ind w:firstLine="709"/>
        <w:jc w:val="both"/>
        <w:rPr>
          <w:color w:val="000000"/>
          <w:szCs w:val="20"/>
          <w:shd w:val="clear" w:color="auto" w:fill="FFFFFF"/>
          <w:lang w:val="en-US" w:eastAsia="en-US" w:bidi="en-US"/>
        </w:rPr>
      </w:pPr>
      <w:r>
        <w:rPr>
          <w:color w:val="000000"/>
          <w:szCs w:val="20"/>
          <w:shd w:val="clear" w:color="auto" w:fill="FFFFFF"/>
          <w:lang w:eastAsia="en-US" w:bidi="ar-SA"/>
        </w:rPr>
        <w:t>Działka nr 184/32</w:t>
      </w:r>
      <w:r>
        <w:rPr>
          <w:color w:val="000000"/>
          <w:szCs w:val="20"/>
          <w:shd w:val="clear" w:color="auto" w:fill="FFFFFF"/>
        </w:rPr>
        <w:t xml:space="preserve"> </w:t>
      </w:r>
      <w:r>
        <w:rPr>
          <w:color w:val="000000"/>
          <w:szCs w:val="20"/>
          <w:shd w:val="clear" w:color="auto" w:fill="FFFFFF"/>
          <w:lang w:eastAsia="en-US" w:bidi="ar-SA"/>
        </w:rPr>
        <w:t>w obrębie B-49 zabudowana jest pięciokondygnacyjnym budynkiem o funkcji określonej jako „inne budynki opieki medycznej”, o powierzchni zabudowy 680 m</w:t>
      </w:r>
      <w:r>
        <w:rPr>
          <w:color w:val="000000"/>
          <w:szCs w:val="20"/>
          <w:shd w:val="clear" w:color="auto" w:fill="FFFFFF"/>
          <w:vertAlign w:val="superscript"/>
          <w:lang w:eastAsia="en-US" w:bidi="ar-SA"/>
        </w:rPr>
        <w:t xml:space="preserve">2 </w:t>
      </w:r>
      <w:r>
        <w:rPr>
          <w:color w:val="000000"/>
          <w:szCs w:val="20"/>
          <w:shd w:val="clear" w:color="auto" w:fill="FFFFFF"/>
          <w:lang w:eastAsia="en-US" w:bidi="ar-SA"/>
        </w:rPr>
        <w:t>oraz budynkiem jednokondygnacyjnym o funkcji określonej jako „inne budynki opieki medycznej”, o powierzchni zabudowy 386 m</w:t>
      </w:r>
      <w:r>
        <w:rPr>
          <w:color w:val="000000"/>
          <w:szCs w:val="20"/>
          <w:shd w:val="clear" w:color="auto" w:fill="FFFFFF"/>
          <w:vertAlign w:val="superscript"/>
          <w:lang w:eastAsia="en-US" w:bidi="ar-SA"/>
        </w:rPr>
        <w:t>2</w:t>
      </w:r>
      <w:r>
        <w:rPr>
          <w:color w:val="000000"/>
          <w:szCs w:val="20"/>
          <w:shd w:val="clear" w:color="auto" w:fill="FFFFFF"/>
          <w:lang w:eastAsia="en-US" w:bidi="ar-SA"/>
        </w:rPr>
        <w:t>. Pozostałe działki są niezabudowane.</w:t>
      </w:r>
    </w:p>
    <w:p w:rsidR="003A3D1E" w:rsidRDefault="00B125B7">
      <w:pPr>
        <w:ind w:firstLine="567"/>
        <w:jc w:val="both"/>
        <w:rPr>
          <w:color w:val="000000"/>
          <w:szCs w:val="20"/>
          <w:shd w:val="clear" w:color="auto" w:fill="FFFFFF"/>
          <w:lang w:val="en-US" w:eastAsia="en-US" w:bidi="en-US"/>
        </w:rPr>
      </w:pPr>
      <w:r>
        <w:rPr>
          <w:color w:val="000000"/>
          <w:szCs w:val="20"/>
          <w:shd w:val="clear" w:color="auto" w:fill="FFFFFF"/>
          <w:lang w:eastAsia="en-US" w:bidi="ar-SA"/>
        </w:rPr>
        <w:t>Dla nieruchomości brak jest miejscowego planu zagospodarowania przestrzennego – zgodnie z art. 4 ust. 2 pkt 2 ustawy z dnia 27 marca 2003 r. o planowaniu i zagospodarowaniu przestrzennym (Dz. U. z 2022 r. poz. 503, 1846, 2185</w:t>
      </w:r>
      <w:r>
        <w:rPr>
          <w:color w:val="000000"/>
          <w:szCs w:val="20"/>
          <w:shd w:val="clear" w:color="auto" w:fill="FFFFFF"/>
        </w:rPr>
        <w:t xml:space="preserve"> i</w:t>
      </w:r>
      <w:r>
        <w:rPr>
          <w:color w:val="000000"/>
          <w:szCs w:val="20"/>
          <w:shd w:val="clear" w:color="auto" w:fill="FFFFFF"/>
          <w:lang w:eastAsia="en-US" w:bidi="ar-SA"/>
        </w:rPr>
        <w:t xml:space="preserve"> 2747), w przypadku braku miejscowego planu zagospodarowania przestrzennego określenie sposobów zagospodarowania i warunków zabudowy ustala się w drodze decyzji o warunkach zabudowy.</w:t>
      </w:r>
    </w:p>
    <w:p w:rsidR="003A3D1E" w:rsidRDefault="00B125B7">
      <w:pPr>
        <w:ind w:firstLine="567"/>
        <w:jc w:val="both"/>
        <w:rPr>
          <w:color w:val="000000"/>
          <w:szCs w:val="20"/>
          <w:shd w:val="clear" w:color="auto" w:fill="FFFFFF"/>
          <w:lang w:eastAsia="en-US" w:bidi="ar-SA"/>
        </w:rPr>
      </w:pPr>
      <w:r>
        <w:rPr>
          <w:color w:val="000000"/>
          <w:szCs w:val="20"/>
          <w:shd w:val="clear" w:color="auto" w:fill="FFFFFF"/>
          <w:lang w:eastAsia="en-US" w:bidi="ar-SA"/>
        </w:rPr>
        <w:t>Studium uwarunkowań i kierunków zagospodarowania przestrzennego miasta Łodzi, przyjęte uchwałą Nr LXIX/1753/18 Rady Miejskiej w Łodzi z dnia 28 marca 2018 r.</w:t>
      </w:r>
      <w:r>
        <w:rPr>
          <w:color w:val="000000"/>
          <w:szCs w:val="20"/>
          <w:shd w:val="clear" w:color="auto" w:fill="FFFFFF"/>
        </w:rPr>
        <w:t>,</w:t>
      </w:r>
      <w:r>
        <w:rPr>
          <w:color w:val="000000"/>
          <w:szCs w:val="20"/>
          <w:shd w:val="clear" w:color="auto" w:fill="FFFFFF"/>
          <w:lang w:eastAsia="en-US" w:bidi="ar-SA"/>
        </w:rPr>
        <w:t xml:space="preserve"> zmienioną uchwałami</w:t>
      </w:r>
      <w:r>
        <w:rPr>
          <w:color w:val="000000"/>
          <w:szCs w:val="20"/>
          <w:shd w:val="clear" w:color="auto" w:fill="FFFFFF"/>
        </w:rPr>
        <w:t xml:space="preserve"> </w:t>
      </w:r>
      <w:r>
        <w:rPr>
          <w:color w:val="000000"/>
          <w:szCs w:val="20"/>
          <w:shd w:val="clear" w:color="auto" w:fill="FFFFFF"/>
          <w:lang w:eastAsia="en-US" w:bidi="ar-SA"/>
        </w:rPr>
        <w:t>Rady Miejskiej w Łodzi Nr VI/215/19 z dnia 6 marca 2019  i Nr LII/1605/21 z dnia 22 grudnia 2021 r., obejmuje przedmiotowe nieruchomości granicami obszaru oznaczonego symbolem M1 – Tereny wielkich zespołów mieszkaniowych.</w:t>
      </w:r>
    </w:p>
    <w:p w:rsidR="003A3D1E" w:rsidRDefault="00B125B7">
      <w:pPr>
        <w:ind w:firstLine="709"/>
        <w:jc w:val="both"/>
        <w:rPr>
          <w:color w:val="000000"/>
          <w:szCs w:val="20"/>
          <w:shd w:val="clear" w:color="auto" w:fill="FFFFFF"/>
          <w:lang w:eastAsia="en-US" w:bidi="ar-SA"/>
        </w:rPr>
      </w:pPr>
      <w:r>
        <w:rPr>
          <w:color w:val="000000"/>
          <w:szCs w:val="20"/>
          <w:shd w:val="clear" w:color="auto" w:fill="FFFFFF"/>
          <w:lang w:eastAsia="en-US" w:bidi="ar-SA"/>
        </w:rPr>
        <w:t>Miejska Pracownia Urbanistyczna w Łodzi, Zarząd Inwestycji Miejskich, Wydział Kształtowania Środowiska w Departamencie Ekologii i Klimatu, Wydział Zdrowia i Spraw Społecznych w Departamencie Polityki Społecznej oraz Zarząd Dróg i Transportu pozytywnie zaopiniowały sprzedaż wskazanych nieruchomości.</w:t>
      </w:r>
    </w:p>
    <w:p w:rsidR="003A3D1E" w:rsidRDefault="00B125B7">
      <w:pPr>
        <w:ind w:firstLine="567"/>
        <w:jc w:val="both"/>
        <w:rPr>
          <w:color w:val="000000"/>
          <w:szCs w:val="20"/>
          <w:shd w:val="clear" w:color="auto" w:fill="FFFFFF"/>
          <w:lang w:eastAsia="en-US" w:bidi="ar-SA"/>
        </w:rPr>
      </w:pPr>
      <w:r>
        <w:rPr>
          <w:color w:val="000000"/>
          <w:szCs w:val="20"/>
          <w:shd w:val="clear" w:color="auto" w:fill="FFFFFF"/>
          <w:lang w:eastAsia="en-US" w:bidi="ar-SA"/>
        </w:rPr>
        <w:t>Nieruchomości od 2012 roku są użytkowane przez Fundację Pomocy Dzieciom „Kolorowy Świat” w oparciu o umowę użyczenia, z przeznaczeniem na prowadzoną działalność pożytku publicznego. Fundacja wystąpiła do Miasta Łodzi z wnioskiem o nabycie przedmiotowych nieruchomości wraz z udzieleniem bonifikaty od ceny nabycia.</w:t>
      </w:r>
    </w:p>
    <w:p w:rsidR="003A3D1E" w:rsidRDefault="00B125B7">
      <w:pPr>
        <w:ind w:firstLine="567"/>
        <w:jc w:val="both"/>
        <w:rPr>
          <w:color w:val="000000"/>
          <w:szCs w:val="20"/>
          <w:shd w:val="clear" w:color="auto" w:fill="FFFFFF"/>
          <w:lang w:eastAsia="en-US" w:bidi="ar-SA"/>
        </w:rPr>
      </w:pPr>
      <w:r>
        <w:rPr>
          <w:szCs w:val="20"/>
          <w:lang w:eastAsia="en-US" w:bidi="ar-SA"/>
        </w:rPr>
        <w:t>Fundacja Pomocy Dzieciom „Kolorowy Świat” jest działającą od 2003 r. organizacją pożytku publicznego i jest zarejestrowana w Krajowym Rejestrze Sądowym prowadzonym przez Sąd Rejonowy dla Łodzi-Śródmieścia pod numerem 0000161880.</w:t>
      </w:r>
      <w:r>
        <w:rPr>
          <w:color w:val="000000"/>
          <w:szCs w:val="20"/>
          <w:shd w:val="clear" w:color="auto" w:fill="FFFFFF"/>
          <w:lang w:eastAsia="en-US" w:bidi="ar-SA"/>
        </w:rPr>
        <w:t xml:space="preserve"> Celem Fundacji zgodnie ze Statutem jest:</w:t>
      </w:r>
    </w:p>
    <w:p w:rsidR="003A3D1E" w:rsidRDefault="00B125B7">
      <w:pPr>
        <w:numPr>
          <w:ilvl w:val="0"/>
          <w:numId w:val="1"/>
        </w:numPr>
        <w:contextualSpacing/>
        <w:jc w:val="both"/>
        <w:rPr>
          <w:szCs w:val="20"/>
          <w:lang w:eastAsia="en-US" w:bidi="ar-SA"/>
        </w:rPr>
      </w:pPr>
      <w:r>
        <w:rPr>
          <w:szCs w:val="20"/>
          <w:lang w:eastAsia="en-US" w:bidi="ar-SA"/>
        </w:rPr>
        <w:t>Niesienie pomocy dzieciom niepełnosprawnym i chorym</w:t>
      </w:r>
    </w:p>
    <w:p w:rsidR="003A3D1E" w:rsidRDefault="00B125B7">
      <w:pPr>
        <w:numPr>
          <w:ilvl w:val="0"/>
          <w:numId w:val="1"/>
        </w:numPr>
        <w:contextualSpacing/>
        <w:jc w:val="both"/>
        <w:rPr>
          <w:szCs w:val="20"/>
          <w:lang w:eastAsia="en-US" w:bidi="ar-SA"/>
        </w:rPr>
      </w:pPr>
      <w:r>
        <w:rPr>
          <w:szCs w:val="20"/>
          <w:lang w:eastAsia="en-US" w:bidi="ar-SA"/>
        </w:rPr>
        <w:t>Udzielanie pomocy szpitalom i placówkom medycznym, domom dziecka i innym ośrodkom niosącym pomoc dzieciom, ich rodzicom lub opiekunom znajdującym się w trudnych sytuacjach życiowych</w:t>
      </w:r>
    </w:p>
    <w:p w:rsidR="003A3D1E" w:rsidRDefault="00B125B7">
      <w:pPr>
        <w:numPr>
          <w:ilvl w:val="0"/>
          <w:numId w:val="1"/>
        </w:numPr>
        <w:contextualSpacing/>
        <w:jc w:val="both"/>
        <w:rPr>
          <w:szCs w:val="20"/>
          <w:lang w:eastAsia="en-US" w:bidi="ar-SA"/>
        </w:rPr>
      </w:pPr>
      <w:r>
        <w:rPr>
          <w:szCs w:val="20"/>
          <w:lang w:eastAsia="en-US" w:bidi="ar-SA"/>
        </w:rPr>
        <w:t xml:space="preserve">Świadczenie pomocy rodzinom znajdującym się w trudnej sytuacji materialnej. </w:t>
      </w:r>
    </w:p>
    <w:p w:rsidR="003A3D1E" w:rsidRDefault="003A3D1E">
      <w:pPr>
        <w:ind w:firstLine="567"/>
        <w:jc w:val="both"/>
        <w:rPr>
          <w:color w:val="000000"/>
          <w:szCs w:val="20"/>
          <w:shd w:val="clear" w:color="auto" w:fill="FFFFFF"/>
          <w:lang w:val="en-US" w:eastAsia="en-US" w:bidi="en-US"/>
        </w:rPr>
      </w:pPr>
    </w:p>
    <w:p w:rsidR="003A3D1E" w:rsidRDefault="00B125B7">
      <w:pPr>
        <w:tabs>
          <w:tab w:val="left" w:pos="340"/>
        </w:tabs>
        <w:jc w:val="both"/>
        <w:rPr>
          <w:color w:val="000000"/>
          <w:szCs w:val="20"/>
          <w:shd w:val="clear" w:color="auto" w:fill="FFFFFF"/>
          <w:lang w:eastAsia="en-US" w:bidi="ar-SA"/>
        </w:rPr>
      </w:pPr>
      <w:r>
        <w:rPr>
          <w:color w:val="000000"/>
          <w:szCs w:val="20"/>
          <w:shd w:val="clear" w:color="auto" w:fill="FFFFFF"/>
          <w:lang w:eastAsia="en-US" w:bidi="ar-SA"/>
        </w:rPr>
        <w:tab/>
        <w:t>Wszystkie działania podejmowane przez Fundację Pomocy Dzieciom „Kolorowy Świat” dotyczą działalności pożytku publicznego, tj.:</w:t>
      </w:r>
    </w:p>
    <w:p w:rsidR="003A3D1E" w:rsidRDefault="00B125B7">
      <w:pPr>
        <w:numPr>
          <w:ilvl w:val="0"/>
          <w:numId w:val="2"/>
        </w:numPr>
        <w:tabs>
          <w:tab w:val="left" w:pos="0"/>
          <w:tab w:val="left" w:pos="340"/>
        </w:tabs>
        <w:ind w:left="340" w:hanging="340"/>
        <w:jc w:val="both"/>
        <w:rPr>
          <w:color w:val="000000"/>
          <w:szCs w:val="20"/>
          <w:shd w:val="clear" w:color="auto" w:fill="FFFFFF"/>
          <w:lang w:eastAsia="en-US" w:bidi="ar-SA"/>
        </w:rPr>
      </w:pPr>
      <w:r>
        <w:rPr>
          <w:color w:val="000000"/>
          <w:szCs w:val="20"/>
          <w:shd w:val="clear" w:color="auto" w:fill="FFFFFF"/>
          <w:lang w:eastAsia="en-US" w:bidi="ar-SA"/>
        </w:rPr>
        <w:t>nieodpłatna działalność pożytku publicznego:</w:t>
      </w:r>
    </w:p>
    <w:p w:rsidR="003A3D1E" w:rsidRDefault="00B125B7">
      <w:pPr>
        <w:numPr>
          <w:ilvl w:val="0"/>
          <w:numId w:val="3"/>
        </w:numPr>
        <w:tabs>
          <w:tab w:val="left" w:pos="0"/>
          <w:tab w:val="left" w:pos="340"/>
          <w:tab w:val="left" w:pos="675"/>
        </w:tabs>
        <w:ind w:left="709" w:hanging="283"/>
        <w:contextualSpacing/>
        <w:jc w:val="both"/>
        <w:rPr>
          <w:color w:val="000000"/>
          <w:szCs w:val="20"/>
          <w:lang w:eastAsia="en-US" w:bidi="ar-SA"/>
        </w:rPr>
      </w:pPr>
      <w:r>
        <w:rPr>
          <w:color w:val="000000"/>
          <w:szCs w:val="20"/>
          <w:shd w:val="clear" w:color="auto" w:fill="FFFFFF"/>
          <w:lang w:eastAsia="en-US" w:bidi="ar-SA"/>
        </w:rPr>
        <w:t>przedszkole dla dzieci o specjalnych potrzebach rozwojowych;</w:t>
      </w:r>
    </w:p>
    <w:p w:rsidR="003A3D1E" w:rsidRDefault="00B125B7">
      <w:pPr>
        <w:numPr>
          <w:ilvl w:val="0"/>
          <w:numId w:val="3"/>
        </w:numPr>
        <w:tabs>
          <w:tab w:val="left" w:pos="0"/>
          <w:tab w:val="left" w:pos="340"/>
          <w:tab w:val="left" w:pos="675"/>
        </w:tabs>
        <w:ind w:left="709" w:hanging="283"/>
        <w:contextualSpacing/>
        <w:jc w:val="both"/>
        <w:rPr>
          <w:color w:val="000000"/>
          <w:szCs w:val="20"/>
          <w:lang w:eastAsia="en-US" w:bidi="ar-SA"/>
        </w:rPr>
      </w:pPr>
      <w:r>
        <w:rPr>
          <w:color w:val="000000"/>
          <w:szCs w:val="20"/>
          <w:shd w:val="clear" w:color="auto" w:fill="FFFFFF"/>
          <w:lang w:eastAsia="en-US" w:bidi="ar-SA"/>
        </w:rPr>
        <w:t>szkoła dla osób mózgowym porażeniem dziecięcym i innymi chorobami (w tym genetycznymi);</w:t>
      </w:r>
    </w:p>
    <w:p w:rsidR="003A3D1E" w:rsidRDefault="00B125B7">
      <w:pPr>
        <w:numPr>
          <w:ilvl w:val="0"/>
          <w:numId w:val="3"/>
        </w:numPr>
        <w:tabs>
          <w:tab w:val="left" w:pos="0"/>
          <w:tab w:val="left" w:pos="340"/>
          <w:tab w:val="left" w:pos="675"/>
        </w:tabs>
        <w:ind w:left="709" w:hanging="283"/>
        <w:contextualSpacing/>
        <w:jc w:val="both"/>
        <w:rPr>
          <w:color w:val="000000"/>
          <w:szCs w:val="20"/>
          <w:shd w:val="clear" w:color="auto" w:fill="FFFFFF"/>
          <w:lang w:eastAsia="en-US" w:bidi="ar-SA"/>
        </w:rPr>
      </w:pPr>
      <w:r>
        <w:rPr>
          <w:color w:val="000000"/>
          <w:szCs w:val="20"/>
          <w:shd w:val="clear" w:color="auto" w:fill="FFFFFF"/>
          <w:lang w:eastAsia="en-US" w:bidi="ar-SA"/>
        </w:rPr>
        <w:t>ośrodek dla wcześniaków „</w:t>
      </w:r>
      <w:proofErr w:type="spellStart"/>
      <w:r>
        <w:rPr>
          <w:color w:val="000000"/>
          <w:szCs w:val="20"/>
          <w:shd w:val="clear" w:color="auto" w:fill="FFFFFF"/>
          <w:lang w:eastAsia="en-US" w:bidi="ar-SA"/>
        </w:rPr>
        <w:t>Otulinka</w:t>
      </w:r>
      <w:proofErr w:type="spellEnd"/>
      <w:r>
        <w:rPr>
          <w:color w:val="000000"/>
          <w:szCs w:val="20"/>
          <w:shd w:val="clear" w:color="auto" w:fill="FFFFFF"/>
          <w:lang w:eastAsia="en-US" w:bidi="ar-SA"/>
        </w:rPr>
        <w:t>”;</w:t>
      </w:r>
    </w:p>
    <w:p w:rsidR="003A3D1E" w:rsidRDefault="00B125B7">
      <w:pPr>
        <w:numPr>
          <w:ilvl w:val="0"/>
          <w:numId w:val="3"/>
        </w:numPr>
        <w:tabs>
          <w:tab w:val="left" w:pos="0"/>
          <w:tab w:val="left" w:pos="340"/>
          <w:tab w:val="left" w:pos="675"/>
        </w:tabs>
        <w:ind w:left="709" w:hanging="283"/>
        <w:contextualSpacing/>
        <w:jc w:val="both"/>
        <w:rPr>
          <w:color w:val="000000"/>
          <w:szCs w:val="20"/>
          <w:lang w:eastAsia="en-US" w:bidi="ar-SA"/>
        </w:rPr>
      </w:pPr>
      <w:r>
        <w:rPr>
          <w:color w:val="000000"/>
          <w:szCs w:val="20"/>
          <w:shd w:val="clear" w:color="auto" w:fill="FFFFFF"/>
          <w:lang w:eastAsia="en-US" w:bidi="ar-SA"/>
        </w:rPr>
        <w:t>dzienny oddział rehabilitacji dla dzieci z wadami rozwojowymi i zespołami genetycznymi</w:t>
      </w:r>
      <w:r>
        <w:rPr>
          <w:color w:val="000000"/>
          <w:szCs w:val="20"/>
          <w:shd w:val="clear" w:color="auto" w:fill="FFFFFF"/>
        </w:rPr>
        <w:t>;</w:t>
      </w:r>
    </w:p>
    <w:p w:rsidR="003A3D1E" w:rsidRDefault="00B125B7">
      <w:pPr>
        <w:numPr>
          <w:ilvl w:val="0"/>
          <w:numId w:val="2"/>
        </w:numPr>
        <w:tabs>
          <w:tab w:val="left" w:pos="0"/>
          <w:tab w:val="left" w:pos="340"/>
        </w:tabs>
        <w:ind w:left="340" w:hanging="340"/>
        <w:jc w:val="both"/>
        <w:rPr>
          <w:color w:val="000000"/>
          <w:szCs w:val="20"/>
          <w:shd w:val="clear" w:color="auto" w:fill="FFFFFF"/>
          <w:lang w:eastAsia="en-US" w:bidi="ar-SA"/>
        </w:rPr>
      </w:pPr>
      <w:r>
        <w:rPr>
          <w:color w:val="000000"/>
          <w:szCs w:val="20"/>
          <w:shd w:val="clear" w:color="auto" w:fill="FFFFFF"/>
          <w:lang w:eastAsia="en-US" w:bidi="ar-SA"/>
        </w:rPr>
        <w:t>odpłatna działalność pożytku publicznego:</w:t>
      </w:r>
    </w:p>
    <w:p w:rsidR="003A3D1E" w:rsidRDefault="00B125B7">
      <w:pPr>
        <w:numPr>
          <w:ilvl w:val="0"/>
          <w:numId w:val="4"/>
        </w:numPr>
        <w:ind w:left="709" w:hanging="283"/>
        <w:contextualSpacing/>
        <w:jc w:val="both"/>
        <w:rPr>
          <w:szCs w:val="20"/>
          <w:lang w:eastAsia="en-US" w:bidi="ar-SA"/>
        </w:rPr>
      </w:pPr>
      <w:r>
        <w:rPr>
          <w:color w:val="000000"/>
          <w:szCs w:val="20"/>
          <w:shd w:val="clear" w:color="auto" w:fill="FFFFFF"/>
          <w:lang w:eastAsia="en-US" w:bidi="ar-SA"/>
        </w:rPr>
        <w:t>międzynarodowe konferencje naukowe;</w:t>
      </w:r>
    </w:p>
    <w:p w:rsidR="003A3D1E" w:rsidRDefault="00B125B7">
      <w:pPr>
        <w:numPr>
          <w:ilvl w:val="0"/>
          <w:numId w:val="4"/>
        </w:numPr>
        <w:ind w:left="709" w:hanging="283"/>
        <w:contextualSpacing/>
        <w:jc w:val="both"/>
        <w:rPr>
          <w:szCs w:val="20"/>
          <w:lang w:eastAsia="en-US" w:bidi="ar-SA"/>
        </w:rPr>
      </w:pPr>
      <w:r>
        <w:rPr>
          <w:color w:val="000000"/>
          <w:szCs w:val="20"/>
          <w:shd w:val="clear" w:color="auto" w:fill="FFFFFF"/>
          <w:lang w:eastAsia="en-US" w:bidi="ar-SA"/>
        </w:rPr>
        <w:lastRenderedPageBreak/>
        <w:t>Bieg #Daj piątaka na dzieciaka;</w:t>
      </w:r>
    </w:p>
    <w:p w:rsidR="003A3D1E" w:rsidRDefault="00B125B7">
      <w:pPr>
        <w:numPr>
          <w:ilvl w:val="0"/>
          <w:numId w:val="4"/>
        </w:numPr>
        <w:ind w:left="709" w:hanging="283"/>
        <w:contextualSpacing/>
        <w:jc w:val="both"/>
        <w:rPr>
          <w:szCs w:val="20"/>
          <w:lang w:eastAsia="en-US" w:bidi="ar-SA"/>
        </w:rPr>
      </w:pPr>
      <w:r>
        <w:rPr>
          <w:color w:val="000000"/>
          <w:szCs w:val="20"/>
          <w:shd w:val="clear" w:color="auto" w:fill="FFFFFF"/>
          <w:lang w:eastAsia="en-US" w:bidi="ar-SA"/>
        </w:rPr>
        <w:t>NZOZ Kolorowy Ośrodek – Poradnia rehabilitacyjna.</w:t>
      </w:r>
    </w:p>
    <w:p w:rsidR="003A3D1E" w:rsidRDefault="00B125B7">
      <w:pPr>
        <w:ind w:firstLine="567"/>
        <w:jc w:val="both"/>
        <w:rPr>
          <w:color w:val="000000"/>
          <w:szCs w:val="20"/>
          <w:shd w:val="clear" w:color="auto" w:fill="FFFFFF"/>
          <w:lang w:eastAsia="en-US" w:bidi="ar-SA"/>
        </w:rPr>
      </w:pPr>
      <w:r>
        <w:rPr>
          <w:color w:val="000000"/>
          <w:szCs w:val="20"/>
          <w:shd w:val="clear" w:color="auto" w:fill="FFFFFF"/>
          <w:lang w:val="en-US" w:eastAsia="en-US" w:bidi="en-US"/>
        </w:rPr>
        <w:t xml:space="preserve"> </w:t>
      </w:r>
    </w:p>
    <w:p w:rsidR="003A3D1E" w:rsidRDefault="00B125B7">
      <w:pPr>
        <w:ind w:firstLine="426"/>
        <w:jc w:val="both"/>
        <w:rPr>
          <w:color w:val="000000"/>
          <w:szCs w:val="20"/>
          <w:shd w:val="clear" w:color="auto" w:fill="FFFFFF"/>
          <w:lang w:eastAsia="en-US" w:bidi="ar-SA"/>
        </w:rPr>
      </w:pPr>
      <w:r>
        <w:rPr>
          <w:color w:val="000000"/>
          <w:szCs w:val="20"/>
          <w:shd w:val="clear" w:color="auto" w:fill="FFFFFF"/>
          <w:lang w:eastAsia="en-US" w:bidi="ar-SA"/>
        </w:rPr>
        <w:t>Fundacja planuje rozbudowę istniejącego budynku o część dydaktyczno-usługową wraz z infrastrukturą techniczną oraz budowę nowego budynku o powierzchni zabudowy około 800 m</w:t>
      </w:r>
      <w:r>
        <w:rPr>
          <w:color w:val="000000"/>
          <w:szCs w:val="20"/>
          <w:shd w:val="clear" w:color="auto" w:fill="FFFFFF"/>
          <w:vertAlign w:val="superscript"/>
          <w:lang w:eastAsia="en-US" w:bidi="ar-SA"/>
        </w:rPr>
        <w:t>2</w:t>
      </w:r>
      <w:r>
        <w:rPr>
          <w:color w:val="000000"/>
          <w:szCs w:val="20"/>
          <w:shd w:val="clear" w:color="auto" w:fill="FFFFFF"/>
          <w:lang w:eastAsia="en-US" w:bidi="ar-SA"/>
        </w:rPr>
        <w:t xml:space="preserve"> w tym: jednokondygnacyjnego budynku łącznika – o powierzchni zabudowy około 100m</w:t>
      </w:r>
      <w:r>
        <w:rPr>
          <w:color w:val="000000"/>
          <w:szCs w:val="20"/>
          <w:shd w:val="clear" w:color="auto" w:fill="FFFFFF"/>
          <w:vertAlign w:val="superscript"/>
          <w:lang w:eastAsia="en-US" w:bidi="ar-SA"/>
        </w:rPr>
        <w:t>2</w:t>
      </w:r>
      <w:r>
        <w:rPr>
          <w:color w:val="000000"/>
          <w:szCs w:val="20"/>
          <w:shd w:val="clear" w:color="auto" w:fill="FFFFFF"/>
          <w:lang w:eastAsia="en-US" w:bidi="ar-SA"/>
        </w:rPr>
        <w:t xml:space="preserve"> i czterokondygnacyjnego budynku głównego – o powierzchni zabudowy około 700m</w:t>
      </w:r>
      <w:r>
        <w:rPr>
          <w:color w:val="000000"/>
          <w:szCs w:val="20"/>
          <w:shd w:val="clear" w:color="auto" w:fill="FFFFFF"/>
          <w:vertAlign w:val="superscript"/>
          <w:lang w:eastAsia="en-US" w:bidi="ar-SA"/>
        </w:rPr>
        <w:t>2</w:t>
      </w:r>
      <w:r>
        <w:rPr>
          <w:color w:val="000000"/>
          <w:szCs w:val="20"/>
          <w:shd w:val="clear" w:color="auto" w:fill="FFFFFF"/>
          <w:lang w:eastAsia="en-US" w:bidi="ar-SA"/>
        </w:rPr>
        <w:t>. Fundacja uzyskała w 2019 r. dla przyszłej inwestycji decyzję o warunkach zabudowy. Nadwyżka terenu wynosząca około 7800 m</w:t>
      </w:r>
      <w:r>
        <w:rPr>
          <w:color w:val="000000"/>
          <w:szCs w:val="20"/>
          <w:shd w:val="clear" w:color="auto" w:fill="FFFFFF"/>
          <w:vertAlign w:val="superscript"/>
          <w:lang w:eastAsia="en-US" w:bidi="ar-SA"/>
        </w:rPr>
        <w:t>2</w:t>
      </w:r>
      <w:r>
        <w:rPr>
          <w:color w:val="000000"/>
          <w:szCs w:val="20"/>
          <w:shd w:val="clear" w:color="auto" w:fill="FFFFFF"/>
          <w:lang w:eastAsia="en-US" w:bidi="ar-SA"/>
        </w:rPr>
        <w:t xml:space="preserve"> pozwala na realizację nowego budynku. Szacowany koszt inwestycji to 13-16 mln zł. Środki zgromadzone przez Fundację na realizację nowej zabudowy – to 2 mln zł. Fundacja planuje pozyskać brakujące środki ze środków zewnętrznych dostępnych w ramach perspektywy finansowej 2021-2027, kredytu hipotecznego oraz ze środków PFRON. W tym celu Fundacja gromadzi kapitał przeznaczony na wkład własny z 1% podatku dochodowego, darowizn i środków ze zbiórki publicznej.</w:t>
      </w:r>
    </w:p>
    <w:p w:rsidR="003A3D1E" w:rsidRDefault="00B125B7">
      <w:pPr>
        <w:ind w:firstLine="567"/>
        <w:jc w:val="both"/>
        <w:rPr>
          <w:color w:val="000000"/>
          <w:szCs w:val="20"/>
          <w:shd w:val="clear" w:color="auto" w:fill="FFFFFF"/>
          <w:lang w:eastAsia="en-US" w:bidi="ar-SA"/>
        </w:rPr>
      </w:pPr>
      <w:r>
        <w:rPr>
          <w:color w:val="000000"/>
          <w:szCs w:val="20"/>
          <w:shd w:val="clear" w:color="auto" w:fill="FFFFFF"/>
          <w:lang w:eastAsia="en-US" w:bidi="ar-SA"/>
        </w:rPr>
        <w:t>Przekazanie przez Miasto</w:t>
      </w:r>
      <w:r>
        <w:rPr>
          <w:color w:val="000000"/>
          <w:szCs w:val="20"/>
          <w:shd w:val="clear" w:color="auto" w:fill="FFFFFF"/>
        </w:rPr>
        <w:t xml:space="preserve"> Łódź</w:t>
      </w:r>
      <w:r>
        <w:rPr>
          <w:color w:val="000000"/>
          <w:szCs w:val="20"/>
          <w:shd w:val="clear" w:color="auto" w:fill="FFFFFF"/>
          <w:lang w:eastAsia="en-US" w:bidi="ar-SA"/>
        </w:rPr>
        <w:t xml:space="preserve"> nieruchomości na rzecz osoby prawnej w trybie bezprzetargowym z bonifikatą jest możliwe o ile osoba ta prowadzi działalność charytatywną, opiekuńczą, kulturalną, leczniczą, oświatową, naukową, badawczo-rozwojową, wychowawczą, sportową lub turystyczną, na cele niezwiązane z działalnością zarobkową, a także jeśli jest organizacją pożytku publicznego a nieruchomość zostanie wykorzystana na cel prowadzonej działalności pożytku publicznego.</w:t>
      </w:r>
    </w:p>
    <w:p w:rsidR="003A3D1E" w:rsidRDefault="00B125B7">
      <w:pPr>
        <w:ind w:firstLine="567"/>
        <w:jc w:val="both"/>
        <w:rPr>
          <w:color w:val="000000"/>
          <w:szCs w:val="20"/>
          <w:shd w:val="clear" w:color="auto" w:fill="FFFFFF"/>
          <w:lang w:eastAsia="en-US" w:bidi="ar-SA"/>
        </w:rPr>
      </w:pPr>
      <w:r>
        <w:rPr>
          <w:color w:val="000000"/>
          <w:szCs w:val="20"/>
          <w:shd w:val="clear" w:color="auto" w:fill="FFFFFF"/>
          <w:lang w:eastAsia="en-US" w:bidi="ar-SA"/>
        </w:rPr>
        <w:t>Prezydent Miasta Łodzi proponuje przekazanie nieruchomości przy ulicach</w:t>
      </w:r>
      <w:r>
        <w:rPr>
          <w:color w:val="000000"/>
          <w:szCs w:val="20"/>
          <w:shd w:val="clear" w:color="auto" w:fill="FFFFFF"/>
        </w:rPr>
        <w:t>:</w:t>
      </w:r>
      <w:r>
        <w:rPr>
          <w:color w:val="000000"/>
          <w:szCs w:val="20"/>
          <w:shd w:val="clear" w:color="auto" w:fill="FFFFFF"/>
          <w:lang w:eastAsia="en-US" w:bidi="ar-SA"/>
        </w:rPr>
        <w:t> Żabiej 10/12, Żabiej bez numeru, Stefana bez numeru i Łagiewnickiej bez numeru na rzecz Fundacji Pomocy Dzieciom „Kolory Świat” jako organizacji pożytku publicznego na cel prowadzonej działalności pożytku publicznego, z zastosowaniem 99% bonifikaty od ceny nabycia.</w:t>
      </w:r>
    </w:p>
    <w:p w:rsidR="003A3D1E" w:rsidRDefault="00B125B7">
      <w:pPr>
        <w:ind w:firstLine="567"/>
        <w:jc w:val="both"/>
        <w:rPr>
          <w:color w:val="000000"/>
          <w:szCs w:val="20"/>
          <w:shd w:val="clear" w:color="auto" w:fill="FFFFFF"/>
          <w:lang w:eastAsia="en-US" w:bidi="ar-SA"/>
        </w:rPr>
      </w:pPr>
      <w:r>
        <w:rPr>
          <w:color w:val="000000"/>
          <w:szCs w:val="20"/>
          <w:shd w:val="clear" w:color="auto" w:fill="FFFFFF"/>
          <w:lang w:eastAsia="en-US" w:bidi="ar-SA"/>
        </w:rPr>
        <w:t>Jak wskazano powyżej Fundacja spełnia wymogi formalne.</w:t>
      </w:r>
    </w:p>
    <w:p w:rsidR="003A3D1E" w:rsidRDefault="00B125B7">
      <w:pPr>
        <w:ind w:firstLine="567"/>
        <w:jc w:val="both"/>
        <w:rPr>
          <w:color w:val="000000"/>
          <w:szCs w:val="20"/>
          <w:shd w:val="clear" w:color="auto" w:fill="FFFFFF"/>
          <w:lang w:eastAsia="en-US" w:bidi="ar-SA"/>
        </w:rPr>
      </w:pPr>
      <w:r>
        <w:rPr>
          <w:color w:val="000000"/>
          <w:szCs w:val="20"/>
          <w:shd w:val="clear" w:color="auto" w:fill="FFFFFF"/>
          <w:lang w:eastAsia="en-US" w:bidi="ar-SA"/>
        </w:rPr>
        <w:t>Cena nieruchomości została określona na podstawie operatu szacunkowego sporządzonego przez rzeczoznawcę majątkowego wynosi 11 823 400 zł. Po udzieleniu bonifikaty, cena nieruchomości wyniesie 118 234 zł.</w:t>
      </w:r>
    </w:p>
    <w:p w:rsidR="003A3D1E" w:rsidRDefault="00B125B7">
      <w:pPr>
        <w:ind w:firstLine="567"/>
        <w:jc w:val="both"/>
        <w:rPr>
          <w:color w:val="000000"/>
          <w:szCs w:val="20"/>
          <w:shd w:val="clear" w:color="auto" w:fill="FFFFFF"/>
          <w:lang w:eastAsia="en-US" w:bidi="ar-SA"/>
        </w:rPr>
      </w:pPr>
      <w:r>
        <w:rPr>
          <w:color w:val="000000"/>
          <w:szCs w:val="20"/>
          <w:shd w:val="clear" w:color="auto" w:fill="FFFFFF"/>
          <w:lang w:eastAsia="en-US" w:bidi="ar-SA"/>
        </w:rPr>
        <w:t>Przeprowadzona analiza pomocy publicznej wykazała, iż sprzedaż nieruchomości</w:t>
      </w:r>
      <w:r>
        <w:rPr>
          <w:color w:val="000000"/>
          <w:szCs w:val="20"/>
          <w:shd w:val="clear" w:color="auto" w:fill="FFFFFF"/>
          <w:lang w:eastAsia="en-US" w:bidi="ar-SA"/>
        </w:rPr>
        <w:br/>
        <w:t>z bonifikatą nie będzie stanowić pomocy publicznej, w rozumieniu art. 107 ust. 1 T</w:t>
      </w:r>
      <w:r>
        <w:rPr>
          <w:color w:val="000000"/>
          <w:szCs w:val="20"/>
          <w:shd w:val="clear" w:color="auto" w:fill="FFFFFF"/>
          <w:lang w:val="zh-CN" w:eastAsia="zh-CN" w:bidi="zh-CN"/>
        </w:rPr>
        <w:t>raktatu</w:t>
      </w:r>
      <w:r>
        <w:rPr>
          <w:color w:val="000000"/>
          <w:szCs w:val="20"/>
          <w:shd w:val="clear" w:color="auto" w:fill="FFFFFF"/>
          <w:lang w:val="zh-CN" w:eastAsia="zh-CN" w:bidi="zh-CN"/>
        </w:rPr>
        <w:br/>
        <w:t>o funkcjonowaniu Unii Europejskiej</w:t>
      </w:r>
      <w:r>
        <w:rPr>
          <w:color w:val="000000"/>
          <w:szCs w:val="20"/>
          <w:shd w:val="clear" w:color="auto" w:fill="FFFFFF"/>
          <w:lang w:eastAsia="en-US" w:bidi="ar-SA"/>
        </w:rPr>
        <w:t>, ponieważ nie wpływa ona na wymianę handlową między państwami członkowskimi Unii Europejskiej, bowiem działalność Fundacji ma wymiar lokalny - skierowana jest do obywateli polski, w szczególności mieszkańców Łodzi</w:t>
      </w:r>
      <w:r>
        <w:rPr>
          <w:color w:val="000000"/>
          <w:szCs w:val="20"/>
          <w:shd w:val="clear" w:color="auto" w:fill="FFFFFF"/>
          <w:lang w:eastAsia="en-US" w:bidi="ar-SA"/>
        </w:rPr>
        <w:br/>
        <w:t>i województwa łódzkiego. Ponadto przekazanie nieruchomości nie wpłynie na decyzje inwestycyjne podmiotów dysponujących kapitałem z innych państw członkowskich.</w:t>
      </w:r>
    </w:p>
    <w:p w:rsidR="003A3D1E" w:rsidRDefault="00B125B7">
      <w:pPr>
        <w:ind w:firstLine="567"/>
        <w:jc w:val="both"/>
        <w:rPr>
          <w:color w:val="000000"/>
          <w:szCs w:val="20"/>
          <w:shd w:val="clear" w:color="auto" w:fill="FFFFFF"/>
          <w:lang w:eastAsia="en-US" w:bidi="ar-SA"/>
        </w:rPr>
      </w:pPr>
      <w:r>
        <w:rPr>
          <w:color w:val="000000"/>
          <w:szCs w:val="20"/>
          <w:shd w:val="clear" w:color="auto" w:fill="FFFFFF"/>
          <w:lang w:eastAsia="en-US" w:bidi="ar-SA"/>
        </w:rPr>
        <w:t>Wskazać należy, iż w przypadku zbycia lub wykorzystania nieruchomości przez Fundację przed upływem 10 lat licząc od dnia jej nabycia na inne cele niż prowadzenie działalności pożytku publicznego, udzielona bonifikata po jej waloryzacji podlega zwrotowi stosownie do art. 68 ust. 2 ustawy o gospodarce nieruchomościami.</w:t>
      </w:r>
    </w:p>
    <w:p w:rsidR="003A3D1E" w:rsidRDefault="00B125B7">
      <w:pPr>
        <w:keepNext/>
        <w:ind w:firstLine="567"/>
        <w:jc w:val="both"/>
        <w:rPr>
          <w:color w:val="000000"/>
          <w:szCs w:val="20"/>
          <w:shd w:val="clear" w:color="auto" w:fill="FFFFFF"/>
        </w:rPr>
      </w:pPr>
      <w:r>
        <w:rPr>
          <w:color w:val="000000"/>
          <w:szCs w:val="20"/>
          <w:shd w:val="clear" w:color="auto" w:fill="FFFFFF"/>
          <w:lang w:eastAsia="en-US" w:bidi="ar-SA"/>
        </w:rPr>
        <w:t>Rada Osiedla Bałuty–Centrum uchwałą Nr 160/38/2022 z dnia 18 października 2022 r. negatywnie zaopiniowała projekt uchwały Rady Miejskiej w Łodzi w sprawie wyrażenia zgody na sprzedaż z bonifikatą, w drodze bezprzetargowej, nieruchomości położonych w Łodzi przy ulicach Żabiej 10/12, Żabiej bez numeru, Łagiewnickiej bez numeru i Stefana bez numeru</w:t>
      </w:r>
      <w:r>
        <w:rPr>
          <w:color w:val="000000"/>
          <w:szCs w:val="20"/>
          <w:shd w:val="clear" w:color="auto" w:fill="FFFFFF"/>
        </w:rPr>
        <w:t xml:space="preserve"> i </w:t>
      </w:r>
      <w:r>
        <w:rPr>
          <w:color w:val="000000"/>
          <w:szCs w:val="20"/>
          <w:shd w:val="clear" w:color="auto" w:fill="FFFFFF"/>
          <w:lang w:eastAsia="en-US" w:bidi="ar-SA"/>
        </w:rPr>
        <w:t xml:space="preserve">uchwałą Nr 172/40/2023 z dnia 16 stycznia 2023 r. podtrzymała </w:t>
      </w:r>
      <w:r>
        <w:rPr>
          <w:color w:val="000000"/>
          <w:szCs w:val="20"/>
          <w:shd w:val="clear" w:color="auto" w:fill="FFFFFF"/>
        </w:rPr>
        <w:t xml:space="preserve">ww. </w:t>
      </w:r>
      <w:r>
        <w:rPr>
          <w:color w:val="000000"/>
          <w:szCs w:val="20"/>
          <w:shd w:val="clear" w:color="auto" w:fill="FFFFFF"/>
          <w:lang w:eastAsia="en-US" w:bidi="ar-SA"/>
        </w:rPr>
        <w:t>opinię</w:t>
      </w:r>
      <w:r>
        <w:rPr>
          <w:color w:val="000000"/>
          <w:szCs w:val="20"/>
          <w:shd w:val="clear" w:color="auto" w:fill="FFFFFF"/>
        </w:rPr>
        <w:t>.</w:t>
      </w:r>
    </w:p>
    <w:p w:rsidR="003A3D1E" w:rsidRDefault="00B125B7">
      <w:pPr>
        <w:keepNext/>
        <w:ind w:firstLine="567"/>
        <w:jc w:val="both"/>
        <w:rPr>
          <w:color w:val="000000"/>
          <w:szCs w:val="20"/>
          <w:shd w:val="clear" w:color="auto" w:fill="FFFFFF"/>
          <w:lang w:eastAsia="en-US" w:bidi="ar-SA"/>
        </w:rPr>
      </w:pPr>
      <w:r>
        <w:rPr>
          <w:color w:val="000000"/>
          <w:szCs w:val="20"/>
          <w:shd w:val="clear" w:color="auto" w:fill="FFFFFF"/>
        </w:rPr>
        <w:t>Uwzględniając przedłożone wyjaśnienia</w:t>
      </w:r>
      <w:r>
        <w:rPr>
          <w:color w:val="000000"/>
          <w:szCs w:val="20"/>
          <w:shd w:val="clear" w:color="auto" w:fill="FFFFFF"/>
          <w:lang w:eastAsia="en-US" w:bidi="ar-SA"/>
        </w:rPr>
        <w:t xml:space="preserve"> </w:t>
      </w:r>
      <w:proofErr w:type="spellStart"/>
      <w:r>
        <w:rPr>
          <w:color w:val="000000"/>
          <w:szCs w:val="20"/>
          <w:shd w:val="clear" w:color="auto" w:fill="FFFFFF"/>
          <w:lang w:val="en-US" w:eastAsia="en-US" w:bidi="en-US"/>
        </w:rPr>
        <w:t>przedstawiam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projekt</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Rady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Miejskiej</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sprawie</w:t>
      </w:r>
      <w:proofErr w:type="spellEnd"/>
      <w:r>
        <w:rPr>
          <w:color w:val="000000"/>
          <w:szCs w:val="20"/>
          <w:shd w:val="clear" w:color="auto" w:fill="FFFFFF"/>
          <w:lang w:val="en-US" w:eastAsia="en-US" w:bidi="en-US"/>
        </w:rPr>
        <w:t xml:space="preserve"> </w:t>
      </w:r>
      <w:r>
        <w:rPr>
          <w:color w:val="000000"/>
          <w:szCs w:val="20"/>
          <w:shd w:val="clear" w:color="auto" w:fill="FFFFFF"/>
          <w:lang w:eastAsia="en-US" w:bidi="ar-SA"/>
        </w:rPr>
        <w:t>wyrażenia zgody na sprzedaż z bonifikatą, w drodze bezprzetargowej nieruchomości opisanych na wstępie.</w:t>
      </w:r>
    </w:p>
    <w:p w:rsidR="003A3D1E" w:rsidRDefault="003A3D1E">
      <w:pPr>
        <w:ind w:firstLine="567"/>
        <w:jc w:val="both"/>
        <w:rPr>
          <w:b/>
          <w:color w:val="000000"/>
          <w:szCs w:val="20"/>
          <w:shd w:val="clear" w:color="auto" w:fill="FFFFFF"/>
          <w:lang w:eastAsia="en-US" w:bidi="ar-SA"/>
        </w:rPr>
      </w:pPr>
    </w:p>
    <w:p w:rsidR="003A3D1E" w:rsidRDefault="003A3D1E">
      <w:pPr>
        <w:rPr>
          <w:b/>
          <w:color w:val="000000"/>
          <w:szCs w:val="20"/>
          <w:shd w:val="clear" w:color="auto" w:fill="FFFFFF"/>
          <w:lang w:eastAsia="en-US" w:bidi="ar-SA"/>
        </w:rPr>
      </w:pPr>
    </w:p>
    <w:p w:rsidR="003A3D1E" w:rsidRDefault="003A3D1E">
      <w:pPr>
        <w:ind w:firstLine="567"/>
        <w:rPr>
          <w:b/>
          <w:color w:val="000000"/>
          <w:szCs w:val="20"/>
          <w:shd w:val="clear" w:color="auto" w:fill="FFFFFF"/>
          <w:lang w:eastAsia="en-US" w:bidi="ar-SA"/>
        </w:rPr>
      </w:pPr>
    </w:p>
    <w:p w:rsidR="003A3D1E" w:rsidRDefault="003A3D1E">
      <w:pPr>
        <w:ind w:firstLine="567"/>
        <w:rPr>
          <w:b/>
          <w:color w:val="000000"/>
          <w:szCs w:val="20"/>
          <w:shd w:val="clear" w:color="auto" w:fill="FFFFFF"/>
          <w:lang w:eastAsia="en-US" w:bidi="ar-SA"/>
        </w:rPr>
      </w:pPr>
    </w:p>
    <w:p w:rsidR="003A3D1E" w:rsidRDefault="003A3D1E">
      <w:pPr>
        <w:ind w:firstLine="567"/>
        <w:rPr>
          <w:b/>
          <w:color w:val="000000"/>
          <w:szCs w:val="20"/>
          <w:shd w:val="clear" w:color="auto" w:fill="FFFFFF"/>
          <w:lang w:eastAsia="en-US" w:bidi="ar-SA"/>
        </w:rPr>
      </w:pPr>
    </w:p>
    <w:p w:rsidR="003A3D1E" w:rsidRDefault="003A3D1E">
      <w:pPr>
        <w:rPr>
          <w:b/>
          <w:color w:val="000000"/>
          <w:szCs w:val="20"/>
          <w:shd w:val="clear" w:color="auto" w:fill="FFFFFF"/>
          <w:lang w:eastAsia="en-US" w:bidi="ar-SA"/>
        </w:rPr>
      </w:pPr>
    </w:p>
    <w:p w:rsidR="003A3D1E" w:rsidRDefault="003A3D1E">
      <w:pPr>
        <w:rPr>
          <w:b/>
          <w:color w:val="000000"/>
          <w:szCs w:val="20"/>
          <w:shd w:val="clear" w:color="auto" w:fill="FFFFFF"/>
          <w:lang w:eastAsia="en-US" w:bidi="ar-SA"/>
        </w:rPr>
      </w:pPr>
    </w:p>
    <w:p w:rsidR="003A3D1E" w:rsidRDefault="003A3D1E">
      <w:pPr>
        <w:ind w:firstLine="567"/>
        <w:rPr>
          <w:b/>
          <w:color w:val="000000"/>
          <w:szCs w:val="20"/>
          <w:shd w:val="clear" w:color="auto" w:fill="FFFFFF"/>
          <w:lang w:eastAsia="en-US" w:bidi="ar-SA"/>
        </w:rPr>
      </w:pPr>
    </w:p>
    <w:p w:rsidR="003A3D1E" w:rsidRDefault="003A3D1E">
      <w:pPr>
        <w:ind w:firstLine="567"/>
        <w:rPr>
          <w:b/>
          <w:color w:val="000000"/>
          <w:szCs w:val="20"/>
          <w:shd w:val="clear" w:color="auto" w:fill="FFFFFF"/>
          <w:lang w:eastAsia="en-US" w:bidi="ar-SA"/>
        </w:rPr>
      </w:pPr>
    </w:p>
    <w:p w:rsidR="003A3D1E" w:rsidRDefault="003A3D1E">
      <w:pPr>
        <w:ind w:firstLine="567"/>
        <w:rPr>
          <w:b/>
          <w:color w:val="000000"/>
          <w:szCs w:val="20"/>
          <w:shd w:val="clear" w:color="auto" w:fill="FFFFFF"/>
          <w:lang w:eastAsia="en-US" w:bidi="ar-SA"/>
        </w:rPr>
      </w:pPr>
    </w:p>
    <w:p w:rsidR="003A3D1E" w:rsidRDefault="00B125B7">
      <w:pPr>
        <w:ind w:firstLine="567"/>
        <w:rPr>
          <w:b/>
          <w:color w:val="000000"/>
          <w:szCs w:val="20"/>
          <w:shd w:val="clear" w:color="auto" w:fill="FFFFFF"/>
          <w:lang w:eastAsia="en-US" w:bidi="ar-SA"/>
        </w:rPr>
      </w:pPr>
      <w:r>
        <w:rPr>
          <w:b/>
          <w:color w:val="000000"/>
          <w:szCs w:val="20"/>
          <w:shd w:val="clear" w:color="auto" w:fill="FFFFFF"/>
          <w:lang w:eastAsia="en-US" w:bidi="ar-SA"/>
        </w:rPr>
        <w:t>Nieruchomoś</w:t>
      </w:r>
      <w:r>
        <w:rPr>
          <w:b/>
          <w:color w:val="000000"/>
          <w:szCs w:val="20"/>
          <w:shd w:val="clear" w:color="auto" w:fill="FFFFFF"/>
        </w:rPr>
        <w:t>ci</w:t>
      </w:r>
      <w:r>
        <w:rPr>
          <w:b/>
          <w:color w:val="000000"/>
          <w:szCs w:val="20"/>
          <w:shd w:val="clear" w:color="auto" w:fill="FFFFFF"/>
          <w:lang w:eastAsia="en-US" w:bidi="ar-SA"/>
        </w:rPr>
        <w:t xml:space="preserve"> przeznaczon</w:t>
      </w:r>
      <w:r>
        <w:rPr>
          <w:b/>
          <w:color w:val="000000"/>
          <w:szCs w:val="20"/>
          <w:shd w:val="clear" w:color="auto" w:fill="FFFFFF"/>
        </w:rPr>
        <w:t>e</w:t>
      </w:r>
      <w:r>
        <w:rPr>
          <w:b/>
          <w:color w:val="000000"/>
          <w:szCs w:val="20"/>
          <w:shd w:val="clear" w:color="auto" w:fill="FFFFFF"/>
          <w:lang w:eastAsia="en-US" w:bidi="ar-SA"/>
        </w:rPr>
        <w:t xml:space="preserve"> do zbycia w drodze </w:t>
      </w:r>
      <w:r>
        <w:rPr>
          <w:b/>
          <w:color w:val="000000"/>
          <w:szCs w:val="20"/>
          <w:shd w:val="clear" w:color="auto" w:fill="FFFFFF"/>
        </w:rPr>
        <w:t>bezprzetargowej</w:t>
      </w:r>
    </w:p>
    <w:p w:rsidR="003A3D1E" w:rsidRDefault="003A3D1E">
      <w:pPr>
        <w:ind w:firstLine="567"/>
        <w:rPr>
          <w:b/>
          <w:color w:val="000000"/>
          <w:szCs w:val="20"/>
          <w:shd w:val="clear" w:color="auto" w:fill="FFFFFF"/>
          <w:lang w:eastAsia="en-US" w:bidi="ar-SA"/>
        </w:rPr>
      </w:pPr>
    </w:p>
    <w:p w:rsidR="003A3D1E" w:rsidRDefault="003A3D1E">
      <w:pPr>
        <w:ind w:firstLine="567"/>
        <w:rPr>
          <w:color w:val="000000"/>
          <w:szCs w:val="20"/>
          <w:shd w:val="clear" w:color="auto" w:fill="FFFFFF"/>
          <w:lang w:eastAsia="en-US" w:bidi="ar-SA"/>
        </w:rPr>
      </w:pPr>
    </w:p>
    <w:p w:rsidR="003A3D1E" w:rsidRDefault="00B125B7">
      <w:pPr>
        <w:spacing w:line="360" w:lineRule="auto"/>
        <w:jc w:val="left"/>
        <w:rPr>
          <w:color w:val="000000"/>
          <w:szCs w:val="20"/>
          <w:shd w:val="clear" w:color="auto" w:fill="FFFFFF"/>
          <w:lang w:eastAsia="en-US" w:bidi="ar-SA"/>
        </w:rPr>
      </w:pPr>
      <w:r>
        <w:rPr>
          <w:noProof/>
          <w:lang w:bidi="ar-SA"/>
        </w:rPr>
        <w:drawing>
          <wp:inline distT="0" distB="0" distL="0" distR="0">
            <wp:extent cx="6096000" cy="3971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096000" cy="3971925"/>
                    </a:xfrm>
                    <a:prstGeom prst="rect">
                      <a:avLst/>
                    </a:prstGeom>
                    <a:noFill/>
                  </pic:spPr>
                </pic:pic>
              </a:graphicData>
            </a:graphic>
          </wp:inline>
        </w:drawing>
      </w:r>
    </w:p>
    <w:sectPr w:rsidR="003A3D1E" w:rsidSect="003A3D1E">
      <w:footerReference w:type="default" r:id="rId9"/>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13" w:rsidRDefault="002C6913" w:rsidP="003A3D1E">
      <w:r>
        <w:separator/>
      </w:r>
    </w:p>
  </w:endnote>
  <w:endnote w:type="continuationSeparator" w:id="0">
    <w:p w:rsidR="002C6913" w:rsidRDefault="002C6913" w:rsidP="003A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3A3D1E">
      <w:tc>
        <w:tcPr>
          <w:tcW w:w="6048" w:type="dxa"/>
          <w:tcBorders>
            <w:top w:val="single" w:sz="4" w:space="0" w:color="auto"/>
            <w:left w:val="nil"/>
            <w:bottom w:val="nil"/>
            <w:right w:val="nil"/>
          </w:tcBorders>
          <w:tcMar>
            <w:top w:w="100" w:type="dxa"/>
            <w:left w:w="0" w:type="dxa"/>
            <w:bottom w:w="0" w:type="dxa"/>
            <w:right w:w="0" w:type="dxa"/>
          </w:tcMar>
          <w:hideMark/>
        </w:tcPr>
        <w:p w:rsidR="003A3D1E" w:rsidRDefault="00B125B7">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3A3D1E" w:rsidRDefault="00B125B7">
          <w:pPr>
            <w:jc w:val="right"/>
            <w:rPr>
              <w:sz w:val="18"/>
            </w:rPr>
          </w:pPr>
          <w:r>
            <w:rPr>
              <w:sz w:val="18"/>
            </w:rPr>
            <w:t xml:space="preserve">Strona </w:t>
          </w:r>
          <w:r w:rsidR="003A3D1E">
            <w:rPr>
              <w:sz w:val="18"/>
            </w:rPr>
            <w:fldChar w:fldCharType="begin"/>
          </w:r>
          <w:r>
            <w:rPr>
              <w:sz w:val="18"/>
            </w:rPr>
            <w:instrText>PAGE</w:instrText>
          </w:r>
          <w:r w:rsidR="003A3D1E">
            <w:rPr>
              <w:sz w:val="18"/>
            </w:rPr>
            <w:fldChar w:fldCharType="separate"/>
          </w:r>
          <w:r w:rsidR="008E5306">
            <w:rPr>
              <w:noProof/>
              <w:sz w:val="18"/>
            </w:rPr>
            <w:t>1</w:t>
          </w:r>
          <w:r w:rsidR="003A3D1E">
            <w:rPr>
              <w:sz w:val="18"/>
            </w:rPr>
            <w:fldChar w:fldCharType="end"/>
          </w:r>
        </w:p>
      </w:tc>
    </w:tr>
  </w:tbl>
  <w:p w:rsidR="003A3D1E" w:rsidRDefault="003A3D1E">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3A3D1E">
      <w:tc>
        <w:tcPr>
          <w:tcW w:w="6403" w:type="dxa"/>
          <w:tcBorders>
            <w:top w:val="single" w:sz="4" w:space="0" w:color="auto"/>
            <w:left w:val="nil"/>
            <w:bottom w:val="nil"/>
            <w:right w:val="nil"/>
          </w:tcBorders>
          <w:tcMar>
            <w:top w:w="100" w:type="dxa"/>
            <w:left w:w="0" w:type="dxa"/>
            <w:bottom w:w="0" w:type="dxa"/>
            <w:right w:w="0" w:type="dxa"/>
          </w:tcMar>
          <w:hideMark/>
        </w:tcPr>
        <w:p w:rsidR="003A3D1E" w:rsidRDefault="00B125B7">
          <w:pPr>
            <w:jc w:val="left"/>
            <w:rPr>
              <w:sz w:val="18"/>
            </w:rPr>
          </w:pPr>
          <w:r>
            <w:rPr>
              <w:sz w:val="18"/>
            </w:rPr>
            <w:t>Projekt</w:t>
          </w:r>
        </w:p>
      </w:tc>
      <w:tc>
        <w:tcPr>
          <w:tcW w:w="3202" w:type="dxa"/>
          <w:tcBorders>
            <w:top w:val="single" w:sz="4" w:space="0" w:color="auto"/>
            <w:left w:val="nil"/>
            <w:bottom w:val="nil"/>
            <w:right w:val="nil"/>
          </w:tcBorders>
          <w:tcMar>
            <w:top w:w="100" w:type="dxa"/>
            <w:left w:w="0" w:type="dxa"/>
            <w:bottom w:w="0" w:type="dxa"/>
            <w:right w:w="0" w:type="dxa"/>
          </w:tcMar>
          <w:hideMark/>
        </w:tcPr>
        <w:p w:rsidR="003A3D1E" w:rsidRDefault="00B125B7">
          <w:pPr>
            <w:jc w:val="right"/>
            <w:rPr>
              <w:sz w:val="18"/>
            </w:rPr>
          </w:pPr>
          <w:r>
            <w:rPr>
              <w:sz w:val="18"/>
            </w:rPr>
            <w:t xml:space="preserve">Strona </w:t>
          </w:r>
          <w:r w:rsidR="003A3D1E">
            <w:rPr>
              <w:sz w:val="18"/>
            </w:rPr>
            <w:fldChar w:fldCharType="begin"/>
          </w:r>
          <w:r>
            <w:rPr>
              <w:sz w:val="18"/>
            </w:rPr>
            <w:instrText>PAGE</w:instrText>
          </w:r>
          <w:r w:rsidR="003A3D1E">
            <w:rPr>
              <w:sz w:val="18"/>
            </w:rPr>
            <w:fldChar w:fldCharType="separate"/>
          </w:r>
          <w:r w:rsidR="008E5306">
            <w:rPr>
              <w:noProof/>
              <w:sz w:val="18"/>
            </w:rPr>
            <w:t>4</w:t>
          </w:r>
          <w:r w:rsidR="003A3D1E">
            <w:rPr>
              <w:sz w:val="18"/>
            </w:rPr>
            <w:fldChar w:fldCharType="end"/>
          </w:r>
        </w:p>
      </w:tc>
    </w:tr>
  </w:tbl>
  <w:p w:rsidR="003A3D1E" w:rsidRDefault="003A3D1E">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13" w:rsidRDefault="002C6913" w:rsidP="003A3D1E">
      <w:r>
        <w:separator/>
      </w:r>
    </w:p>
  </w:footnote>
  <w:footnote w:type="continuationSeparator" w:id="0">
    <w:p w:rsidR="002C6913" w:rsidRDefault="002C6913" w:rsidP="003A3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decimal"/>
      <w:lvlText w:val="%1."/>
      <w:lvlJc w:val="left"/>
      <w:pPr>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355E7A"/>
    <w:multiLevelType w:val="hybridMultilevel"/>
    <w:tmpl w:val="00000000"/>
    <w:lvl w:ilvl="0" w:tplc="E0A6E1C4">
      <w:start w:val="1"/>
      <w:numFmt w:val="decimal"/>
      <w:lvlText w:val="%1."/>
      <w:lvlJc w:val="left"/>
      <w:pPr>
        <w:ind w:left="927" w:hanging="360"/>
      </w:pPr>
    </w:lvl>
    <w:lvl w:ilvl="1" w:tplc="A0FA33CC">
      <w:start w:val="1"/>
      <w:numFmt w:val="lowerLetter"/>
      <w:lvlText w:val="%2."/>
      <w:lvlJc w:val="left"/>
      <w:pPr>
        <w:ind w:left="1647" w:hanging="360"/>
      </w:pPr>
    </w:lvl>
    <w:lvl w:ilvl="2" w:tplc="7790690C">
      <w:start w:val="1"/>
      <w:numFmt w:val="lowerRoman"/>
      <w:lvlText w:val="%3."/>
      <w:lvlJc w:val="right"/>
      <w:pPr>
        <w:ind w:left="2367" w:hanging="180"/>
      </w:pPr>
    </w:lvl>
    <w:lvl w:ilvl="3" w:tplc="5F84CC80">
      <w:start w:val="1"/>
      <w:numFmt w:val="decimal"/>
      <w:lvlText w:val="%4."/>
      <w:lvlJc w:val="left"/>
      <w:pPr>
        <w:ind w:left="3087" w:hanging="360"/>
      </w:pPr>
    </w:lvl>
    <w:lvl w:ilvl="4" w:tplc="08B69356">
      <w:start w:val="1"/>
      <w:numFmt w:val="lowerLetter"/>
      <w:lvlText w:val="%5."/>
      <w:lvlJc w:val="left"/>
      <w:pPr>
        <w:ind w:left="3807" w:hanging="360"/>
      </w:pPr>
    </w:lvl>
    <w:lvl w:ilvl="5" w:tplc="C46C012E">
      <w:start w:val="1"/>
      <w:numFmt w:val="lowerRoman"/>
      <w:lvlText w:val="%6."/>
      <w:lvlJc w:val="right"/>
      <w:pPr>
        <w:ind w:left="4527" w:hanging="180"/>
      </w:pPr>
    </w:lvl>
    <w:lvl w:ilvl="6" w:tplc="9106F886">
      <w:start w:val="1"/>
      <w:numFmt w:val="decimal"/>
      <w:lvlText w:val="%7."/>
      <w:lvlJc w:val="left"/>
      <w:pPr>
        <w:ind w:left="5247" w:hanging="360"/>
      </w:pPr>
    </w:lvl>
    <w:lvl w:ilvl="7" w:tplc="F3A0EE8E">
      <w:start w:val="1"/>
      <w:numFmt w:val="lowerLetter"/>
      <w:lvlText w:val="%8."/>
      <w:lvlJc w:val="left"/>
      <w:pPr>
        <w:ind w:left="5967" w:hanging="360"/>
      </w:pPr>
    </w:lvl>
    <w:lvl w:ilvl="8" w:tplc="78108324">
      <w:start w:val="1"/>
      <w:numFmt w:val="lowerRoman"/>
      <w:lvlText w:val="%9."/>
      <w:lvlJc w:val="right"/>
      <w:pPr>
        <w:ind w:left="6687" w:hanging="180"/>
      </w:pPr>
    </w:lvl>
  </w:abstractNum>
  <w:abstractNum w:abstractNumId="2" w15:restartNumberingAfterBreak="0">
    <w:nsid w:val="6D2B69C1"/>
    <w:multiLevelType w:val="hybridMultilevel"/>
    <w:tmpl w:val="00000000"/>
    <w:lvl w:ilvl="0" w:tplc="06E27C94">
      <w:start w:val="1"/>
      <w:numFmt w:val="bullet"/>
      <w:lvlText w:val="·"/>
      <w:lvlJc w:val="left"/>
      <w:pPr>
        <w:ind w:left="1146" w:hanging="360"/>
      </w:pPr>
      <w:rPr>
        <w:rFonts w:ascii="Symbol" w:hAnsi="Symbol"/>
      </w:rPr>
    </w:lvl>
    <w:lvl w:ilvl="1" w:tplc="D13463D6">
      <w:start w:val="1"/>
      <w:numFmt w:val="bullet"/>
      <w:lvlText w:val="o"/>
      <w:lvlJc w:val="left"/>
      <w:pPr>
        <w:ind w:left="1866" w:hanging="360"/>
      </w:pPr>
      <w:rPr>
        <w:rFonts w:ascii="Courier New" w:hAnsi="Courier New"/>
      </w:rPr>
    </w:lvl>
    <w:lvl w:ilvl="2" w:tplc="97ECCA8E">
      <w:start w:val="1"/>
      <w:numFmt w:val="bullet"/>
      <w:lvlText w:val="§"/>
      <w:lvlJc w:val="left"/>
      <w:pPr>
        <w:ind w:left="2586" w:hanging="360"/>
      </w:pPr>
      <w:rPr>
        <w:rFonts w:ascii="Wingdings" w:hAnsi="Wingdings"/>
      </w:rPr>
    </w:lvl>
    <w:lvl w:ilvl="3" w:tplc="22E4C7AA">
      <w:start w:val="1"/>
      <w:numFmt w:val="bullet"/>
      <w:lvlText w:val="·"/>
      <w:lvlJc w:val="left"/>
      <w:pPr>
        <w:ind w:left="3306" w:hanging="360"/>
      </w:pPr>
      <w:rPr>
        <w:rFonts w:ascii="Symbol" w:hAnsi="Symbol"/>
      </w:rPr>
    </w:lvl>
    <w:lvl w:ilvl="4" w:tplc="561E4E1A">
      <w:start w:val="1"/>
      <w:numFmt w:val="bullet"/>
      <w:lvlText w:val="o"/>
      <w:lvlJc w:val="left"/>
      <w:pPr>
        <w:ind w:left="4026" w:hanging="360"/>
      </w:pPr>
      <w:rPr>
        <w:rFonts w:ascii="Courier New" w:hAnsi="Courier New"/>
      </w:rPr>
    </w:lvl>
    <w:lvl w:ilvl="5" w:tplc="B1C435AE">
      <w:start w:val="1"/>
      <w:numFmt w:val="bullet"/>
      <w:lvlText w:val="§"/>
      <w:lvlJc w:val="left"/>
      <w:pPr>
        <w:ind w:left="4746" w:hanging="360"/>
      </w:pPr>
      <w:rPr>
        <w:rFonts w:ascii="Wingdings" w:hAnsi="Wingdings"/>
      </w:rPr>
    </w:lvl>
    <w:lvl w:ilvl="6" w:tplc="AB5A4884">
      <w:start w:val="1"/>
      <w:numFmt w:val="bullet"/>
      <w:lvlText w:val="·"/>
      <w:lvlJc w:val="left"/>
      <w:pPr>
        <w:ind w:left="5466" w:hanging="360"/>
      </w:pPr>
      <w:rPr>
        <w:rFonts w:ascii="Symbol" w:hAnsi="Symbol"/>
      </w:rPr>
    </w:lvl>
    <w:lvl w:ilvl="7" w:tplc="65F4D3D6">
      <w:start w:val="1"/>
      <w:numFmt w:val="bullet"/>
      <w:lvlText w:val="o"/>
      <w:lvlJc w:val="left"/>
      <w:pPr>
        <w:ind w:left="6186" w:hanging="360"/>
      </w:pPr>
      <w:rPr>
        <w:rFonts w:ascii="Courier New" w:hAnsi="Courier New"/>
      </w:rPr>
    </w:lvl>
    <w:lvl w:ilvl="8" w:tplc="61F20306">
      <w:start w:val="1"/>
      <w:numFmt w:val="bullet"/>
      <w:lvlText w:val="§"/>
      <w:lvlJc w:val="left"/>
      <w:pPr>
        <w:ind w:left="6906" w:hanging="360"/>
      </w:pPr>
      <w:rPr>
        <w:rFonts w:ascii="Wingdings" w:hAnsi="Wingdings"/>
      </w:rPr>
    </w:lvl>
  </w:abstractNum>
  <w:abstractNum w:abstractNumId="3" w15:restartNumberingAfterBreak="0">
    <w:nsid w:val="7BD616B8"/>
    <w:multiLevelType w:val="hybridMultilevel"/>
    <w:tmpl w:val="00000000"/>
    <w:lvl w:ilvl="0" w:tplc="E49857CC">
      <w:start w:val="1"/>
      <w:numFmt w:val="bullet"/>
      <w:lvlText w:val="·"/>
      <w:lvlJc w:val="left"/>
      <w:pPr>
        <w:ind w:left="1060" w:hanging="360"/>
      </w:pPr>
      <w:rPr>
        <w:rFonts w:ascii="Symbol" w:hAnsi="Symbol"/>
      </w:rPr>
    </w:lvl>
    <w:lvl w:ilvl="1" w:tplc="81E003A6">
      <w:start w:val="1"/>
      <w:numFmt w:val="bullet"/>
      <w:lvlText w:val="o"/>
      <w:lvlJc w:val="left"/>
      <w:pPr>
        <w:ind w:left="1780" w:hanging="360"/>
      </w:pPr>
      <w:rPr>
        <w:rFonts w:ascii="Courier New" w:hAnsi="Courier New"/>
      </w:rPr>
    </w:lvl>
    <w:lvl w:ilvl="2" w:tplc="758A8EAC">
      <w:start w:val="1"/>
      <w:numFmt w:val="bullet"/>
      <w:lvlText w:val="§"/>
      <w:lvlJc w:val="left"/>
      <w:pPr>
        <w:ind w:left="2500" w:hanging="360"/>
      </w:pPr>
      <w:rPr>
        <w:rFonts w:ascii="Wingdings" w:hAnsi="Wingdings"/>
      </w:rPr>
    </w:lvl>
    <w:lvl w:ilvl="3" w:tplc="F788A904">
      <w:start w:val="1"/>
      <w:numFmt w:val="bullet"/>
      <w:lvlText w:val="·"/>
      <w:lvlJc w:val="left"/>
      <w:pPr>
        <w:ind w:left="3220" w:hanging="360"/>
      </w:pPr>
      <w:rPr>
        <w:rFonts w:ascii="Symbol" w:hAnsi="Symbol"/>
      </w:rPr>
    </w:lvl>
    <w:lvl w:ilvl="4" w:tplc="9118BBE4">
      <w:start w:val="1"/>
      <w:numFmt w:val="bullet"/>
      <w:lvlText w:val="o"/>
      <w:lvlJc w:val="left"/>
      <w:pPr>
        <w:ind w:left="3940" w:hanging="360"/>
      </w:pPr>
      <w:rPr>
        <w:rFonts w:ascii="Courier New" w:hAnsi="Courier New"/>
      </w:rPr>
    </w:lvl>
    <w:lvl w:ilvl="5" w:tplc="C388E18E">
      <w:start w:val="1"/>
      <w:numFmt w:val="bullet"/>
      <w:lvlText w:val="§"/>
      <w:lvlJc w:val="left"/>
      <w:pPr>
        <w:ind w:left="4660" w:hanging="360"/>
      </w:pPr>
      <w:rPr>
        <w:rFonts w:ascii="Wingdings" w:hAnsi="Wingdings"/>
      </w:rPr>
    </w:lvl>
    <w:lvl w:ilvl="6" w:tplc="8542BBE0">
      <w:start w:val="1"/>
      <w:numFmt w:val="bullet"/>
      <w:lvlText w:val="·"/>
      <w:lvlJc w:val="left"/>
      <w:pPr>
        <w:ind w:left="5380" w:hanging="360"/>
      </w:pPr>
      <w:rPr>
        <w:rFonts w:ascii="Symbol" w:hAnsi="Symbol"/>
      </w:rPr>
    </w:lvl>
    <w:lvl w:ilvl="7" w:tplc="236E9C54">
      <w:start w:val="1"/>
      <w:numFmt w:val="bullet"/>
      <w:lvlText w:val="o"/>
      <w:lvlJc w:val="left"/>
      <w:pPr>
        <w:ind w:left="6100" w:hanging="360"/>
      </w:pPr>
      <w:rPr>
        <w:rFonts w:ascii="Courier New" w:hAnsi="Courier New"/>
      </w:rPr>
    </w:lvl>
    <w:lvl w:ilvl="8" w:tplc="CD4C70D0">
      <w:start w:val="1"/>
      <w:numFmt w:val="bullet"/>
      <w:lvlText w:val="§"/>
      <w:lvlJc w:val="left"/>
      <w:pPr>
        <w:ind w:left="6820" w:hanging="360"/>
      </w:pPr>
      <w:rPr>
        <w:rFonts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C6913"/>
    <w:rsid w:val="003A3D1E"/>
    <w:rsid w:val="00704AEA"/>
    <w:rsid w:val="008E5306"/>
    <w:rsid w:val="00A77B3E"/>
    <w:rsid w:val="00B125B7"/>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CE6474-4F43-4FF1-96D1-602CD532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D1E"/>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rsid w:val="003A3D1E"/>
    <w:rPr>
      <w:b/>
      <w:color w:val="auto"/>
      <w:shd w:val="clear" w:color="auto" w:fill="auto"/>
    </w:rPr>
  </w:style>
  <w:style w:type="character" w:customStyle="1" w:styleId="Odwoaniedokomentarza1">
    <w:name w:val="Odwołanie do komentarza1"/>
    <w:rsid w:val="003A3D1E"/>
    <w:rPr>
      <w:color w:val="auto"/>
      <w:sz w:val="16"/>
      <w:shd w:val="clear" w:color="auto" w:fill="auto"/>
    </w:rPr>
  </w:style>
  <w:style w:type="paragraph" w:styleId="Akapitzlist">
    <w:name w:val="List Paragraph"/>
    <w:basedOn w:val="Normalny"/>
    <w:rsid w:val="003A3D1E"/>
    <w:pPr>
      <w:ind w:left="720"/>
      <w:contextualSpacing/>
    </w:pPr>
    <w:rPr>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7578</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wyrażenia zgody na sprzedaż z bonifikatą, w drodze bezprzetargowej, nieruchomości położonych w Łodzi przy ulicach: Żabiej 10/12, Żabiej bez numeru, Łagiewnickiej bez numeru i Stefana bez numeru.</dc:subject>
  <dc:creator>smatysiak</dc:creator>
  <cp:lastModifiedBy>Violetta Gandziarska</cp:lastModifiedBy>
  <cp:revision>2</cp:revision>
  <dcterms:created xsi:type="dcterms:W3CDTF">2023-02-22T11:04:00Z</dcterms:created>
  <dcterms:modified xsi:type="dcterms:W3CDTF">2023-02-22T11:04:00Z</dcterms:modified>
  <cp:category>Akt prawny</cp:category>
</cp:coreProperties>
</file>