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19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7B199B">
            <w:pPr>
              <w:ind w:left="5669"/>
              <w:jc w:val="left"/>
            </w:pPr>
            <w:r>
              <w:t>Druk Nr</w:t>
            </w:r>
            <w:r w:rsidR="00896B0B">
              <w:t xml:space="preserve"> 58/2023</w:t>
            </w:r>
          </w:p>
          <w:p w:rsidR="00A77B3E" w:rsidRDefault="007B199B">
            <w:pPr>
              <w:ind w:left="5669"/>
              <w:jc w:val="left"/>
            </w:pPr>
            <w:r>
              <w:t>Projekt z dnia</w:t>
            </w:r>
            <w:r w:rsidR="00896B0B">
              <w:t xml:space="preserve"> 9 marca 2023 r.</w:t>
            </w:r>
            <w:bookmarkStart w:id="0" w:name="_GoBack"/>
            <w:bookmarkEnd w:id="0"/>
          </w:p>
          <w:p w:rsidR="00A77B3E" w:rsidRDefault="00A77B3E">
            <w:pPr>
              <w:ind w:left="5669"/>
              <w:jc w:val="left"/>
            </w:pPr>
          </w:p>
        </w:tc>
      </w:tr>
    </w:tbl>
    <w:p w:rsidR="00A77B3E" w:rsidRDefault="00A77B3E"/>
    <w:p w:rsidR="00A77B3E" w:rsidRDefault="007B199B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7B199B">
      <w:pPr>
        <w:spacing w:before="40" w:after="4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7B199B">
      <w:pPr>
        <w:keepNext/>
        <w:spacing w:before="240" w:after="240"/>
        <w:jc w:val="center"/>
      </w:pPr>
      <w:r>
        <w:rPr>
          <w:b/>
        </w:rPr>
        <w:t xml:space="preserve">w sprawie przyjęcia programu osłonowego pn. „Korpus Wsparcia Seniorów” </w:t>
      </w:r>
      <w:r w:rsidR="006F46CE">
        <w:rPr>
          <w:b/>
        </w:rPr>
        <w:br/>
      </w:r>
      <w:r>
        <w:rPr>
          <w:b/>
        </w:rPr>
        <w:t>na rok 2023.</w:t>
      </w:r>
    </w:p>
    <w:p w:rsidR="00A77B3E" w:rsidRDefault="007B199B">
      <w:pPr>
        <w:keepLines/>
        <w:spacing w:before="120" w:after="120"/>
        <w:ind w:firstLine="567"/>
      </w:pPr>
      <w:r>
        <w:t>Na podstawie art. 18 ust. 2 pkt 15 ustawy z dnia 8 marca 1990 r. o samorządzie gminnym (Dz. U. z 2023 r. poz. 40) w związku z art. 17 ust. 2 pkt 4 i art. 110 ust. 10 ustawy z dnia 12 marca 2004 r. o pomocy społecznej (Dz. U. z 2021 r. poz. 2268 i 2270, z 2022 r. poz. 1, 66, 1079, 1692, 1700, 1812, 1967, 2127, 2140 i 2754 oraz z 2023 r. poz. 185), Rada Miejska w Łodzi</w:t>
      </w:r>
    </w:p>
    <w:p w:rsidR="00A77B3E" w:rsidRDefault="007B199B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7B199B">
      <w:pPr>
        <w:spacing w:before="120" w:after="120"/>
        <w:ind w:firstLine="567"/>
      </w:pPr>
      <w:r>
        <w:t>§ 1. Przyjmuje się program osłonowy pn. „Korpus Wsparcia Seniorów” na rok 2023, stanowiący załącznik do niniejszej uchwały.</w:t>
      </w:r>
    </w:p>
    <w:p w:rsidR="00A77B3E" w:rsidRDefault="007B199B">
      <w:pPr>
        <w:spacing w:before="120" w:after="120"/>
        <w:ind w:firstLine="567"/>
      </w:pPr>
      <w:r>
        <w:t>§ 2. Wykonanie uchwały powierza się Prezydentowi Miasta Łodzi.</w:t>
      </w:r>
    </w:p>
    <w:p w:rsidR="00A77B3E" w:rsidRDefault="007B199B">
      <w:pPr>
        <w:keepNext/>
        <w:spacing w:before="120" w:after="120"/>
        <w:ind w:firstLine="567"/>
      </w:pPr>
      <w:r>
        <w:t>§ 3. Uchwała wchodzi w życie z dniem podjęcia.</w:t>
      </w:r>
    </w:p>
    <w:p w:rsidR="00A77B3E" w:rsidRDefault="007B199B">
      <w:pPr>
        <w:keepNext/>
        <w:keepLines/>
        <w:spacing w:before="120" w:after="120"/>
        <w:ind w:left="283" w:firstLine="227"/>
      </w:pPr>
      <w:r>
        <w:t>  </w:t>
      </w:r>
    </w:p>
    <w:p w:rsidR="00A77B3E" w:rsidRDefault="007B199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4902"/>
      </w:tblGrid>
      <w:tr w:rsidR="0046719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190" w:rsidRDefault="00467190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190" w:rsidRDefault="007B199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7B199B">
      <w:pPr>
        <w:spacing w:before="120" w:after="120"/>
        <w:ind w:left="283" w:firstLine="227"/>
      </w:pPr>
      <w:r>
        <w:t>Projektodawcą jest</w:t>
      </w:r>
    </w:p>
    <w:p w:rsidR="00A77B3E" w:rsidRDefault="007B199B" w:rsidP="007B199B">
      <w:pPr>
        <w:tabs>
          <w:tab w:val="left" w:pos="1418"/>
          <w:tab w:val="left" w:pos="1560"/>
          <w:tab w:val="left" w:pos="2268"/>
        </w:tabs>
        <w:spacing w:before="120" w:after="120"/>
        <w:ind w:left="283" w:firstLine="227"/>
        <w:sectPr w:rsidR="00A77B3E" w:rsidSect="007B199B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Prezydent</w:t>
      </w:r>
      <w:r>
        <w:tab/>
        <w:t>Miasta</w:t>
      </w:r>
      <w:r>
        <w:tab/>
        <w:t>Łodzi</w:t>
      </w:r>
    </w:p>
    <w:p w:rsidR="00A77B3E" w:rsidRDefault="007B199B" w:rsidP="00E50BAC">
      <w:pPr>
        <w:keepNext/>
        <w:spacing w:after="120"/>
        <w:ind w:left="6521"/>
        <w:jc w:val="left"/>
      </w:pPr>
      <w:r>
        <w:lastRenderedPageBreak/>
        <w:fldChar w:fldCharType="begin"/>
      </w:r>
      <w:r>
        <w:fldChar w:fldCharType="end"/>
      </w:r>
      <w:r>
        <w:t xml:space="preserve">Załącznik </w:t>
      </w:r>
      <w:r w:rsidR="00E50BAC">
        <w:br/>
      </w:r>
      <w:r>
        <w:t>do uchw</w:t>
      </w:r>
      <w:r w:rsidR="00E50BAC">
        <w:t>ały Nr</w:t>
      </w:r>
      <w:r w:rsidR="00E50BAC">
        <w:br/>
        <w:t>Rady Miejskiej w Łodzi</w:t>
      </w:r>
      <w:r w:rsidR="00E50BAC">
        <w:br/>
        <w:t xml:space="preserve">z </w:t>
      </w:r>
      <w:r>
        <w:t>dnia            </w:t>
      </w:r>
      <w:r w:rsidR="00E466AC">
        <w:t>       2023</w:t>
      </w:r>
      <w:r>
        <w:t> r.</w:t>
      </w:r>
    </w:p>
    <w:p w:rsidR="00A77B3E" w:rsidRDefault="007B199B">
      <w:pPr>
        <w:keepNext/>
        <w:spacing w:before="240" w:after="240"/>
        <w:jc w:val="center"/>
      </w:pPr>
      <w:r>
        <w:rPr>
          <w:b/>
        </w:rPr>
        <w:t>Program osłonowy „Korpus Wsparcia Seniorów” na rok 202</w:t>
      </w:r>
      <w:r w:rsidR="00E466AC">
        <w:rPr>
          <w:b/>
        </w:rPr>
        <w:t>3</w:t>
      </w:r>
    </w:p>
    <w:p w:rsidR="00A77B3E" w:rsidRDefault="005E422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 </w:t>
      </w:r>
      <w:r w:rsidR="007B199B">
        <w:rPr>
          <w:b/>
        </w:rPr>
        <w:t>Podstawa prawna programu</w:t>
      </w:r>
    </w:p>
    <w:p w:rsidR="00A77B3E" w:rsidRDefault="007B199B" w:rsidP="00E466AC">
      <w:pPr>
        <w:spacing w:before="120" w:after="120"/>
        <w:ind w:firstLine="284"/>
        <w:rPr>
          <w:color w:val="000000"/>
          <w:u w:color="000000"/>
        </w:rPr>
      </w:pPr>
      <w:r>
        <w:rPr>
          <w:color w:val="000000"/>
          <w:u w:color="000000"/>
        </w:rPr>
        <w:t>Podstawą prawną realizacji programu osłonowego „Korpus Wsparcia Seniorów” na rok 2023 jest  art. 17 ust. 2 pkt 4 ustawy z dnia 12 marca 2004 r. o pomocy społecznej, dotyczący realizacji zadań własnych gminy o charakterze nieobowiązkowym. Program zost</w:t>
      </w:r>
      <w:r w:rsidR="00696182">
        <w:rPr>
          <w:color w:val="000000"/>
          <w:u w:color="000000"/>
        </w:rPr>
        <w:t>ał</w:t>
      </w:r>
      <w:r w:rsidR="00E50BAC">
        <w:rPr>
          <w:color w:val="000000"/>
          <w:u w:color="000000"/>
        </w:rPr>
        <w:t xml:space="preserve"> przyjęty przez Radę Miejską </w:t>
      </w:r>
      <w:r>
        <w:rPr>
          <w:color w:val="000000"/>
          <w:u w:color="000000"/>
        </w:rPr>
        <w:t>w Łodzi w związku z realizacją Programu Ministerstwa Rodz</w:t>
      </w:r>
      <w:r w:rsidR="00696182">
        <w:rPr>
          <w:color w:val="000000"/>
          <w:u w:color="000000"/>
        </w:rPr>
        <w:t>iny i Polityki Społecznej pn. „</w:t>
      </w:r>
      <w:r>
        <w:rPr>
          <w:color w:val="000000"/>
          <w:u w:color="000000"/>
        </w:rPr>
        <w:t>Korpus Wsparcia Seniorów” na rok 2023. Zgodnie z zasadą wpisaną w Dziale I Programu gminy przystępując do jego realizacji przyjmują program osłonowy n</w:t>
      </w:r>
      <w:r w:rsidR="00E50BAC">
        <w:rPr>
          <w:color w:val="000000"/>
          <w:u w:color="000000"/>
        </w:rPr>
        <w:t>a podstawie ww. przepisu ustawy</w:t>
      </w:r>
      <w:r w:rsidR="003B378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 dnia 12 marca 2004r. o pomocy społecznej. Program finansowany jest w 80% z budżetu państwa na podstawie art. 115 ust. 1 ustawy o pomocy społecznej.</w:t>
      </w:r>
    </w:p>
    <w:p w:rsidR="00A77B3E" w:rsidRDefault="007B199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 w:rsidR="005E422A">
        <w:rPr>
          <w:b/>
          <w:color w:val="000000"/>
          <w:u w:color="000000"/>
        </w:rPr>
        <w:t> </w:t>
      </w:r>
      <w:r>
        <w:rPr>
          <w:b/>
          <w:color w:val="000000"/>
          <w:u w:color="000000"/>
        </w:rPr>
        <w:t xml:space="preserve">Cele programu </w:t>
      </w:r>
    </w:p>
    <w:p w:rsidR="00A77B3E" w:rsidRDefault="007B199B" w:rsidP="00E466AC">
      <w:pPr>
        <w:keepLines/>
        <w:spacing w:before="120" w:after="120"/>
        <w:ind w:firstLine="284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programu „Korpus Wsparcia Seniorów” na rok 2023 jest zapewnienie usługi wsparcia na rzecz seniorów w wieku 65 lat i więcej przez świadczenie usług wynikających z rozeznanych potrzeb na terenie Miasta Łodzi, oraz poprawa poczucia bezpieczeństwa i możliwości samodzielnego funkcjonowania w miejscu zamieszkania osób starszych przez dostęp do tzw. „opieki na odległość”.</w:t>
      </w:r>
    </w:p>
    <w:p w:rsidR="00A77B3E" w:rsidRDefault="007B199B" w:rsidP="00E466AC">
      <w:pPr>
        <w:keepLines/>
        <w:spacing w:before="120" w:after="120"/>
        <w:ind w:firstLine="284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określa zasady wsparcia seniorów w wieku 65 lat i więcej w zakres</w:t>
      </w:r>
      <w:r w:rsidR="00E50BAC">
        <w:rPr>
          <w:color w:val="000000"/>
          <w:u w:color="000000"/>
        </w:rPr>
        <w:t xml:space="preserve">ie świadczonego </w:t>
      </w:r>
      <w:r>
        <w:rPr>
          <w:color w:val="000000"/>
          <w:u w:color="000000"/>
        </w:rPr>
        <w:t>na ich rzecz wolontariatu oraz sprawowanie tzw. „opieki na odległoś</w:t>
      </w:r>
      <w:r w:rsidR="00E50BAC">
        <w:rPr>
          <w:color w:val="000000"/>
          <w:u w:color="000000"/>
        </w:rPr>
        <w:t xml:space="preserve">ć”. Usługa wsparcia, świadczona </w:t>
      </w:r>
      <w:r>
        <w:rPr>
          <w:color w:val="000000"/>
          <w:u w:color="000000"/>
        </w:rPr>
        <w:t>w ramach programu obejmuje swoim zakresem wsparcie społeczne, wsparcie psychologiczne, ułatwienie dostępności do podstawowej oraz specjalistycznej opieki zdrowotnej oraz wsparcie w czynnościach dnia codziennego.</w:t>
      </w:r>
    </w:p>
    <w:p w:rsidR="00A77B3E" w:rsidRDefault="007B199B" w:rsidP="005E422A">
      <w:pPr>
        <w:keepLines/>
        <w:tabs>
          <w:tab w:val="left" w:pos="426"/>
        </w:tabs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 xml:space="preserve">Realizator Programu </w:t>
      </w:r>
    </w:p>
    <w:p w:rsidR="00A77B3E" w:rsidRDefault="007B199B" w:rsidP="00E466AC">
      <w:pPr>
        <w:spacing w:before="120" w:after="120"/>
        <w:ind w:firstLine="284"/>
        <w:rPr>
          <w:color w:val="000000"/>
          <w:u w:color="000000"/>
        </w:rPr>
      </w:pPr>
      <w:r>
        <w:rPr>
          <w:color w:val="000000"/>
          <w:u w:color="000000"/>
        </w:rPr>
        <w:t>Realizatorem jest Miejski Ośrodek Pomocy Społecznej w Łodzi we współpracy z Wydziałem Zdrowia i Spraw Społecznych w Departamencie Zdrowia i Spraw Społecznych Urzędu Miasta Łodzi.</w:t>
      </w:r>
    </w:p>
    <w:p w:rsidR="00A77B3E" w:rsidRDefault="007B199B" w:rsidP="005E422A">
      <w:pPr>
        <w:spacing w:before="120" w:after="120"/>
        <w:ind w:left="510" w:hanging="226"/>
        <w:rPr>
          <w:color w:val="000000"/>
          <w:u w:color="000000"/>
        </w:rPr>
      </w:pPr>
      <w:r>
        <w:rPr>
          <w:color w:val="000000"/>
          <w:u w:color="000000"/>
        </w:rPr>
        <w:t>Ilekroć w programie jest mowa o:</w:t>
      </w:r>
    </w:p>
    <w:p w:rsidR="00A77B3E" w:rsidRDefault="007B199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seniorze – należy przez to rozumieć osobę w wieku 65 lat i powyżej, zamieszkującą na terenie Miasta Łódź, która ma problem z samodzielnym funkcjonowaniem ze względu na stan zdrowia, prowadzącą samodzielne gospodarstwo domowe lub mieszkającą z osobami bliskimi, które nie są w stanie zapewnić jej wystarczającego wsparcia;</w:t>
      </w:r>
    </w:p>
    <w:p w:rsidR="00A77B3E" w:rsidRDefault="007B199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wolontariuszu – należy przez to rozumieć osobę pracującą dobrowolnie i świadomie oraz bez wynagrodzenia na zasadzie wolontariatu;</w:t>
      </w:r>
    </w:p>
    <w:p w:rsidR="00A77B3E" w:rsidRDefault="007B199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ośrodku – należy przez to rozumieć Miejski Ośrodek Pomocy Społecznej w Łodzi;</w:t>
      </w:r>
    </w:p>
    <w:p w:rsidR="00A77B3E" w:rsidRDefault="007B199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opiece na odległość – należy przez to rozumieć nowoczesną formę sprawowania opieki nad seniorami poprzez elektroniczne monitorowanie parametrów życiowych danej osoby.</w:t>
      </w:r>
    </w:p>
    <w:p w:rsidR="005E422A" w:rsidRDefault="005E422A" w:rsidP="00E466AC">
      <w:pPr>
        <w:spacing w:before="120" w:after="120"/>
        <w:ind w:left="850" w:hanging="566"/>
        <w:rPr>
          <w:color w:val="000000"/>
          <w:u w:color="000000"/>
        </w:rPr>
      </w:pPr>
    </w:p>
    <w:p w:rsidR="005E422A" w:rsidRDefault="005E422A" w:rsidP="00E466AC">
      <w:pPr>
        <w:spacing w:before="120" w:after="120"/>
        <w:ind w:left="850" w:hanging="566"/>
        <w:rPr>
          <w:color w:val="000000"/>
          <w:u w:color="000000"/>
        </w:rPr>
      </w:pPr>
    </w:p>
    <w:p w:rsidR="00A77B3E" w:rsidRDefault="007B199B" w:rsidP="00E466AC">
      <w:pPr>
        <w:spacing w:before="120" w:after="120"/>
        <w:ind w:left="850" w:hanging="566"/>
        <w:rPr>
          <w:color w:val="000000"/>
          <w:u w:color="000000"/>
        </w:rPr>
      </w:pPr>
      <w:r>
        <w:rPr>
          <w:color w:val="000000"/>
          <w:u w:color="000000"/>
        </w:rPr>
        <w:t>Realizacja programu obejmuje swoim zakresem dwa moduły:</w:t>
      </w:r>
    </w:p>
    <w:p w:rsidR="00A77B3E" w:rsidRDefault="007B199B" w:rsidP="00E466AC">
      <w:pPr>
        <w:spacing w:before="120" w:after="120"/>
        <w:ind w:left="142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Moduł I</w:t>
      </w:r>
      <w:r>
        <w:rPr>
          <w:color w:val="000000"/>
          <w:u w:color="000000"/>
        </w:rPr>
        <w:t xml:space="preserve">: angażujący do jego realizacji wolontariuszy, w tym również działaczy środowisk młodzieżowych i obywatelskich, świadczących codzienną pomoc osobom potrzebującym wsparcia. </w:t>
      </w:r>
    </w:p>
    <w:p w:rsidR="00A77B3E" w:rsidRDefault="007B199B" w:rsidP="00E466AC">
      <w:pPr>
        <w:spacing w:before="120" w:after="120"/>
        <w:ind w:left="142"/>
        <w:rPr>
          <w:color w:val="000000"/>
          <w:u w:color="000000"/>
        </w:rPr>
      </w:pPr>
      <w:r>
        <w:rPr>
          <w:b/>
          <w:color w:val="000000"/>
          <w:u w:color="000000"/>
        </w:rPr>
        <w:t>Moduł II</w:t>
      </w:r>
      <w:r>
        <w:rPr>
          <w:color w:val="000000"/>
          <w:u w:color="000000"/>
        </w:rPr>
        <w:t xml:space="preserve">: mający na celu poprawę bezpieczeństwa oraz możliwości samodzielnego funkcjonowania w miejscu zamieszkania osób starszych przez dostęp do tzw. „opieki na odległość”. </w:t>
      </w:r>
    </w:p>
    <w:p w:rsidR="00A77B3E" w:rsidRDefault="007B199B" w:rsidP="005E422A">
      <w:pPr>
        <w:spacing w:before="120" w:after="120"/>
        <w:ind w:left="850" w:hanging="566"/>
        <w:rPr>
          <w:color w:val="000000"/>
          <w:u w:color="000000"/>
        </w:rPr>
      </w:pPr>
      <w:r>
        <w:rPr>
          <w:color w:val="000000"/>
          <w:u w:color="000000"/>
        </w:rPr>
        <w:t>Realizacja Programu:</w:t>
      </w:r>
    </w:p>
    <w:p w:rsidR="00A77B3E" w:rsidRDefault="005E422A" w:rsidP="005E422A">
      <w:pPr>
        <w:spacing w:before="120" w:after="120"/>
        <w:ind w:hanging="284"/>
        <w:rPr>
          <w:color w:val="000000"/>
          <w:u w:color="000000"/>
        </w:rPr>
      </w:pPr>
      <w:r>
        <w:rPr>
          <w:color w:val="000000"/>
          <w:u w:color="000000"/>
        </w:rPr>
        <w:t xml:space="preserve">       1)</w:t>
      </w:r>
      <w:r w:rsidR="007B199B">
        <w:rPr>
          <w:color w:val="000000"/>
          <w:u w:color="000000"/>
        </w:rPr>
        <w:t xml:space="preserve"> adresatam</w:t>
      </w:r>
      <w:r>
        <w:rPr>
          <w:color w:val="000000"/>
          <w:u w:color="000000"/>
        </w:rPr>
        <w:t>i Modułu I Programu są seniorzy;</w:t>
      </w:r>
    </w:p>
    <w:p w:rsidR="00A77B3E" w:rsidRDefault="005E422A" w:rsidP="005E422A">
      <w:pPr>
        <w:tabs>
          <w:tab w:val="left" w:pos="426"/>
        </w:tabs>
        <w:spacing w:before="120" w:after="120"/>
        <w:ind w:left="426" w:hanging="284"/>
        <w:rPr>
          <w:color w:val="000000"/>
          <w:u w:color="000000"/>
        </w:rPr>
      </w:pPr>
      <w:r>
        <w:rPr>
          <w:color w:val="000000"/>
          <w:u w:color="000000"/>
        </w:rPr>
        <w:t>2)</w:t>
      </w:r>
      <w:r w:rsidR="00E466AC">
        <w:rPr>
          <w:color w:val="000000"/>
          <w:u w:color="000000"/>
        </w:rPr>
        <w:tab/>
      </w:r>
      <w:r w:rsidR="00413996">
        <w:rPr>
          <w:color w:val="000000"/>
          <w:u w:color="000000"/>
        </w:rPr>
        <w:t>O</w:t>
      </w:r>
      <w:r w:rsidR="007B199B">
        <w:rPr>
          <w:color w:val="000000"/>
          <w:u w:color="000000"/>
        </w:rPr>
        <w:t>środek kwalifikuje do programu seniorów</w:t>
      </w:r>
      <w:r w:rsidR="00E466AC">
        <w:rPr>
          <w:color w:val="000000"/>
          <w:u w:color="000000"/>
        </w:rPr>
        <w:t xml:space="preserve"> zgłaszających się bezpośrednio </w:t>
      </w:r>
      <w:r w:rsidR="007B199B">
        <w:rPr>
          <w:color w:val="000000"/>
          <w:u w:color="000000"/>
        </w:rPr>
        <w:t>do realizatora lub przez ogól</w:t>
      </w:r>
      <w:r>
        <w:rPr>
          <w:color w:val="000000"/>
          <w:u w:color="000000"/>
        </w:rPr>
        <w:t>nopolską infolinię 22 505 11 11;</w:t>
      </w:r>
    </w:p>
    <w:p w:rsidR="00A77B3E" w:rsidRDefault="005E422A" w:rsidP="005E422A">
      <w:pPr>
        <w:spacing w:before="120" w:after="120"/>
        <w:ind w:left="426" w:hanging="284"/>
        <w:rPr>
          <w:color w:val="000000"/>
          <w:u w:color="000000"/>
        </w:rPr>
      </w:pPr>
      <w:r>
        <w:rPr>
          <w:color w:val="000000"/>
          <w:u w:color="000000"/>
        </w:rPr>
        <w:t>3)</w:t>
      </w:r>
      <w:r w:rsidR="007B199B">
        <w:rPr>
          <w:color w:val="000000"/>
          <w:u w:color="000000"/>
        </w:rPr>
        <w:t xml:space="preserve"> pracownik Ośrodka po stwierdzeniu, iż senior kwalifikuje się do świadczeń z pomocy społecznej, o których mowa w ustawie o pomocy społecznej, informuje </w:t>
      </w:r>
      <w:r>
        <w:rPr>
          <w:color w:val="000000"/>
          <w:u w:color="000000"/>
        </w:rPr>
        <w:t>o tym seniora;</w:t>
      </w:r>
    </w:p>
    <w:p w:rsidR="00A77B3E" w:rsidRDefault="005E422A" w:rsidP="005E422A">
      <w:pPr>
        <w:spacing w:before="120" w:after="120"/>
        <w:ind w:left="426" w:hanging="284"/>
        <w:rPr>
          <w:color w:val="000000"/>
          <w:u w:color="000000"/>
        </w:rPr>
      </w:pPr>
      <w:r>
        <w:rPr>
          <w:color w:val="000000"/>
          <w:u w:color="000000"/>
        </w:rPr>
        <w:t>4)</w:t>
      </w:r>
      <w:r w:rsidR="00E466AC">
        <w:rPr>
          <w:color w:val="000000"/>
          <w:u w:color="000000"/>
        </w:rPr>
        <w:tab/>
      </w:r>
      <w:r w:rsidR="007B199B">
        <w:rPr>
          <w:color w:val="000000"/>
          <w:u w:color="000000"/>
        </w:rPr>
        <w:t>realizator zaangażuje do pomocy wolontariuszy, w tym osoby zamieszkujące</w:t>
      </w:r>
      <w:r w:rsidR="007B199B">
        <w:rPr>
          <w:color w:val="000000"/>
          <w:u w:color="000000"/>
        </w:rPr>
        <w:br/>
        <w:t>w n</w:t>
      </w:r>
      <w:r>
        <w:rPr>
          <w:color w:val="000000"/>
          <w:u w:color="000000"/>
        </w:rPr>
        <w:t>ajbliższym sąsiedztwie seniorów;</w:t>
      </w:r>
    </w:p>
    <w:p w:rsidR="00A77B3E" w:rsidRDefault="005E422A" w:rsidP="005E422A">
      <w:pPr>
        <w:spacing w:before="120" w:after="120"/>
        <w:ind w:left="426" w:hanging="284"/>
        <w:rPr>
          <w:color w:val="000000"/>
          <w:u w:color="000000"/>
        </w:rPr>
      </w:pPr>
      <w:r>
        <w:rPr>
          <w:color w:val="000000"/>
          <w:u w:color="000000"/>
        </w:rPr>
        <w:t>5)</w:t>
      </w:r>
      <w:r w:rsidR="007B199B">
        <w:rPr>
          <w:color w:val="000000"/>
          <w:u w:color="000000"/>
        </w:rPr>
        <w:t xml:space="preserve"> pracownicy Ośrodka podejmują kontakt z seniorami, ustal</w:t>
      </w:r>
      <w:r w:rsidR="00E466AC">
        <w:rPr>
          <w:color w:val="000000"/>
          <w:u w:color="000000"/>
        </w:rPr>
        <w:t xml:space="preserve">ają zakres wsparcia oraz termin </w:t>
      </w:r>
      <w:r w:rsidR="007B199B">
        <w:rPr>
          <w:color w:val="000000"/>
          <w:u w:color="000000"/>
        </w:rPr>
        <w:t>pierwszej wizyty w miejscu zamieszkania w celu zwe</w:t>
      </w:r>
      <w:r>
        <w:rPr>
          <w:color w:val="000000"/>
          <w:u w:color="000000"/>
        </w:rPr>
        <w:t>ryfikowania zgłoszonych potrzeb;</w:t>
      </w:r>
    </w:p>
    <w:p w:rsidR="00A77B3E" w:rsidRDefault="005E422A" w:rsidP="005E422A">
      <w:pPr>
        <w:spacing w:before="120" w:after="120"/>
        <w:ind w:left="426" w:hanging="284"/>
        <w:rPr>
          <w:color w:val="000000"/>
          <w:u w:color="000000"/>
        </w:rPr>
      </w:pPr>
      <w:r>
        <w:rPr>
          <w:color w:val="000000"/>
          <w:u w:color="000000"/>
        </w:rPr>
        <w:t>6)</w:t>
      </w:r>
      <w:r>
        <w:rPr>
          <w:color w:val="000000"/>
          <w:u w:color="000000"/>
        </w:rPr>
        <w:tab/>
      </w:r>
      <w:r w:rsidR="007B199B">
        <w:rPr>
          <w:color w:val="000000"/>
          <w:u w:color="000000"/>
        </w:rPr>
        <w:t>wolontariusze udzielą wsparcia społecznego (np. wspólne</w:t>
      </w:r>
      <w:r>
        <w:rPr>
          <w:color w:val="000000"/>
          <w:u w:color="000000"/>
        </w:rPr>
        <w:t xml:space="preserve"> spędzanie czasu) oraz wsparcia </w:t>
      </w:r>
      <w:r w:rsidR="007B199B">
        <w:rPr>
          <w:color w:val="000000"/>
          <w:u w:color="000000"/>
        </w:rPr>
        <w:t>w czynnościach dnia codziennego, w szczególności:</w:t>
      </w:r>
    </w:p>
    <w:p w:rsidR="00A77B3E" w:rsidRDefault="005E422A">
      <w:pPr>
        <w:keepLines/>
        <w:spacing w:before="120" w:after="120"/>
        <w:ind w:left="794" w:hanging="113"/>
        <w:rPr>
          <w:color w:val="000000"/>
          <w:u w:color="000000"/>
        </w:rPr>
      </w:pPr>
      <w:r>
        <w:t>a)</w:t>
      </w:r>
      <w:r w:rsidR="007B199B">
        <w:t> </w:t>
      </w:r>
      <w:r w:rsidR="007B199B">
        <w:rPr>
          <w:color w:val="000000"/>
          <w:u w:color="000000"/>
        </w:rPr>
        <w:t>pomoc w sprawach związanych z utrzymaniem porządku w domu,</w:t>
      </w:r>
    </w:p>
    <w:p w:rsidR="00A77B3E" w:rsidRDefault="005E422A">
      <w:pPr>
        <w:keepLines/>
        <w:spacing w:before="120" w:after="120"/>
        <w:ind w:left="794" w:hanging="113"/>
        <w:rPr>
          <w:color w:val="000000"/>
          <w:u w:color="000000"/>
        </w:rPr>
      </w:pPr>
      <w:r>
        <w:t xml:space="preserve">b) </w:t>
      </w:r>
      <w:r w:rsidR="007B199B">
        <w:rPr>
          <w:color w:val="000000"/>
          <w:u w:color="000000"/>
        </w:rPr>
        <w:t>pomoc w dostarczeniu produktów żywnościowych,</w:t>
      </w:r>
    </w:p>
    <w:p w:rsidR="00A77B3E" w:rsidRDefault="005E422A">
      <w:pPr>
        <w:keepLines/>
        <w:spacing w:before="120" w:after="120"/>
        <w:ind w:left="794" w:hanging="113"/>
        <w:rPr>
          <w:color w:val="000000"/>
          <w:u w:color="000000"/>
        </w:rPr>
      </w:pPr>
      <w:r>
        <w:t xml:space="preserve">c) </w:t>
      </w:r>
      <w:r w:rsidR="007B199B">
        <w:rPr>
          <w:color w:val="000000"/>
          <w:u w:color="000000"/>
        </w:rPr>
        <w:t>pomoc w zrobieniu zakupów,</w:t>
      </w:r>
    </w:p>
    <w:p w:rsidR="00A77B3E" w:rsidRDefault="005E422A">
      <w:pPr>
        <w:keepLines/>
        <w:spacing w:before="120" w:after="120"/>
        <w:ind w:left="794" w:hanging="113"/>
        <w:rPr>
          <w:color w:val="000000"/>
          <w:u w:color="000000"/>
        </w:rPr>
      </w:pPr>
      <w:r>
        <w:t xml:space="preserve">d) </w:t>
      </w:r>
      <w:r w:rsidR="007B199B">
        <w:rPr>
          <w:color w:val="000000"/>
          <w:u w:color="000000"/>
        </w:rPr>
        <w:t>pomoc w umawianiu wizyt lekarskich,</w:t>
      </w:r>
    </w:p>
    <w:p w:rsidR="00A77B3E" w:rsidRDefault="005E422A">
      <w:pPr>
        <w:keepLines/>
        <w:spacing w:before="120" w:after="120"/>
        <w:ind w:left="794" w:hanging="113"/>
        <w:rPr>
          <w:color w:val="000000"/>
          <w:u w:color="000000"/>
        </w:rPr>
      </w:pPr>
      <w:r>
        <w:t xml:space="preserve">e) </w:t>
      </w:r>
      <w:r w:rsidR="007B199B">
        <w:rPr>
          <w:color w:val="000000"/>
          <w:u w:color="000000"/>
        </w:rPr>
        <w:t>pomoc w zakresie realizacji recept,</w:t>
      </w:r>
    </w:p>
    <w:p w:rsidR="00A77B3E" w:rsidRDefault="005E422A">
      <w:pPr>
        <w:keepLines/>
        <w:spacing w:before="120" w:after="120"/>
        <w:ind w:left="794" w:hanging="113"/>
        <w:rPr>
          <w:color w:val="000000"/>
          <w:u w:color="000000"/>
        </w:rPr>
      </w:pPr>
      <w:r>
        <w:t>f)</w:t>
      </w:r>
      <w:r w:rsidR="007B199B">
        <w:t> </w:t>
      </w:r>
      <w:r w:rsidR="007B199B">
        <w:rPr>
          <w:color w:val="000000"/>
          <w:u w:color="000000"/>
        </w:rPr>
        <w:t>wsparcie w załatwieniu prostych spraw urzędowych.</w:t>
      </w:r>
    </w:p>
    <w:p w:rsidR="00A77B3E" w:rsidRDefault="007B199B" w:rsidP="00E466AC">
      <w:pPr>
        <w:spacing w:before="120" w:after="120"/>
        <w:ind w:firstLine="284"/>
        <w:rPr>
          <w:color w:val="000000"/>
          <w:u w:color="000000"/>
        </w:rPr>
      </w:pPr>
      <w:r>
        <w:rPr>
          <w:color w:val="000000"/>
          <w:u w:color="000000"/>
        </w:rPr>
        <w:t xml:space="preserve">Ośrodek odpowiedzialny jest za organizację i koordynację pomocy sąsiedzkiej przez osoby zamieszkujące w najbliższej okolicy osób wymagających wsparcia na podstawie zlecania realizacji usługi wsparcia organizacjom pozarządowym na podstawie art. 25 ust. 1 ustawy </w:t>
      </w:r>
      <w:r w:rsidR="00413996">
        <w:rPr>
          <w:color w:val="000000"/>
          <w:u w:color="000000"/>
        </w:rPr>
        <w:br/>
        <w:t xml:space="preserve">z dnia </w:t>
      </w:r>
      <w:r w:rsidR="00413996">
        <w:t xml:space="preserve">12 marca 2004 r. </w:t>
      </w:r>
      <w:r>
        <w:rPr>
          <w:color w:val="000000"/>
          <w:u w:color="000000"/>
        </w:rPr>
        <w:t>o pomocy społecznej, zgodnie z przepisami ustawy z dnia 24 kwietnia 2003 r. o działalności pożytku publicznego i o wolontariacie</w:t>
      </w:r>
      <w:r w:rsidR="003B3789">
        <w:rPr>
          <w:color w:val="000000"/>
          <w:u w:color="000000"/>
        </w:rPr>
        <w:t xml:space="preserve"> (Dz.U z </w:t>
      </w:r>
      <w:r w:rsidR="005E422A">
        <w:rPr>
          <w:color w:val="000000"/>
          <w:u w:color="000000"/>
        </w:rPr>
        <w:t xml:space="preserve">2022 r. poz. 1327, 1265 </w:t>
      </w:r>
      <w:r w:rsidR="003B4631">
        <w:rPr>
          <w:color w:val="000000"/>
          <w:u w:color="000000"/>
        </w:rPr>
        <w:br/>
      </w:r>
      <w:r w:rsidR="005E422A">
        <w:rPr>
          <w:color w:val="000000"/>
          <w:u w:color="000000"/>
        </w:rPr>
        <w:t>i 1812).</w:t>
      </w:r>
    </w:p>
    <w:p w:rsidR="00A77B3E" w:rsidRDefault="007B199B" w:rsidP="00E466AC">
      <w:pPr>
        <w:spacing w:before="120" w:after="120"/>
        <w:ind w:firstLine="284"/>
        <w:rPr>
          <w:color w:val="000000"/>
          <w:u w:color="000000"/>
        </w:rPr>
      </w:pPr>
      <w:r>
        <w:rPr>
          <w:color w:val="000000"/>
          <w:u w:color="000000"/>
        </w:rPr>
        <w:t>Ośrodek odpowiedzialny jest za organizację, koordynację i udzielnie pomocy seniorom przez pracowników ośrodka lub poprzez organizację i koordynację pracy wolontariuszy (na podstawie porozumienia, o którym mowa w art. 44 ustawy z dnia 24 kwietnia 2003 r. o działalności pożytku publicznego i o wolontariacie).</w:t>
      </w:r>
    </w:p>
    <w:p w:rsidR="00A77B3E" w:rsidRDefault="007B199B" w:rsidP="00E466AC">
      <w:pPr>
        <w:spacing w:before="120" w:after="120"/>
        <w:ind w:firstLine="284"/>
        <w:rPr>
          <w:color w:val="000000"/>
          <w:u w:color="000000"/>
        </w:rPr>
      </w:pPr>
      <w:r>
        <w:rPr>
          <w:color w:val="000000"/>
          <w:u w:color="000000"/>
        </w:rPr>
        <w:t>Wydział Zdrowia i Spraw Społecznych w Departamencie Zdrowia i Spraw Społecznych Urzędu Miasta Łodzi odpowiada za realizację, i sprawozdawczość modułu II, w tym za: rozpowszechnianie informacji dotyczącej możliwości skorzystania z opasek bezpieczeństwa, rekrutowanie seniorów, którzy chcą skorzystać z opasek, zakup usługi wsparcia w postaci opasek bezpieczeństwa wraz z obsługą systemu oraz dostarczenie ich do seniorów biorących udział w programie, wraz z przeprowadzaniem szkoleń z obsługi urządzeń (w ramach modułu II).</w:t>
      </w:r>
    </w:p>
    <w:p w:rsidR="00A77B3E" w:rsidRDefault="007B199B" w:rsidP="00E466AC">
      <w:pPr>
        <w:spacing w:before="120" w:after="120"/>
        <w:ind w:firstLine="284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Opaski bezpieczeństwa zakupione w ramach programu wyposażone będą w funkcję: przycisk bezpieczeństwa – sygnał SOS, detektor upadku, czujnik zdjęcia opaski/urządzenia, lokalizator GPS, funkcje umożliwiające komunikowanie się z centrum obsługi i opiekunami, funkcje monitorujące podstawowe czynności życiowe (puls i saturacja), funkcje umożliwiające monitorowanie czasu realizowanej opieki przez osoby świadczące usługi opiekuńcze lub pomoc sąsiedzką.</w:t>
      </w:r>
      <w:r w:rsidR="00E466AC">
        <w:rPr>
          <w:color w:val="000000"/>
          <w:u w:color="000000"/>
        </w:rPr>
        <w:t xml:space="preserve"> </w:t>
      </w:r>
    </w:p>
    <w:p w:rsidR="00A77B3E" w:rsidRDefault="007B199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Okres realizacji programu osłonowego</w:t>
      </w:r>
    </w:p>
    <w:p w:rsidR="00A77B3E" w:rsidRDefault="007B199B" w:rsidP="00E466AC">
      <w:pPr>
        <w:spacing w:before="120" w:after="120"/>
        <w:ind w:firstLine="284"/>
        <w:rPr>
          <w:color w:val="000000"/>
          <w:u w:color="000000"/>
        </w:rPr>
      </w:pPr>
      <w:r>
        <w:rPr>
          <w:color w:val="000000"/>
          <w:u w:color="000000"/>
        </w:rPr>
        <w:t xml:space="preserve">Program osłonowy „Korpus Wsparcia Seniorów” na rok 2023 będzie realizowany </w:t>
      </w:r>
      <w:r w:rsidR="005E422A">
        <w:rPr>
          <w:color w:val="000000"/>
          <w:u w:color="000000"/>
        </w:rPr>
        <w:br/>
        <w:t xml:space="preserve">w </w:t>
      </w:r>
      <w:r>
        <w:rPr>
          <w:color w:val="000000"/>
          <w:u w:color="000000"/>
        </w:rPr>
        <w:t>2023 r.</w:t>
      </w: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E466AC">
      <w:pPr>
        <w:spacing w:before="120" w:after="120"/>
        <w:ind w:firstLine="284"/>
        <w:rPr>
          <w:color w:val="000000"/>
          <w:u w:color="000000"/>
        </w:rPr>
      </w:pPr>
    </w:p>
    <w:p w:rsidR="003B3789" w:rsidRDefault="003B3789" w:rsidP="00AF391E">
      <w:pPr>
        <w:spacing w:before="120" w:after="120"/>
        <w:rPr>
          <w:color w:val="000000"/>
          <w:u w:color="000000"/>
        </w:rPr>
      </w:pPr>
    </w:p>
    <w:sectPr w:rsidR="003B3789" w:rsidSect="00E50BAC"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3B3789"/>
    <w:rsid w:val="003B4631"/>
    <w:rsid w:val="00413996"/>
    <w:rsid w:val="00467190"/>
    <w:rsid w:val="005E422A"/>
    <w:rsid w:val="00696182"/>
    <w:rsid w:val="006F46CE"/>
    <w:rsid w:val="007B199B"/>
    <w:rsid w:val="00896B0B"/>
    <w:rsid w:val="00934E29"/>
    <w:rsid w:val="00A77B3E"/>
    <w:rsid w:val="00AF391E"/>
    <w:rsid w:val="00CA2A55"/>
    <w:rsid w:val="00E466AC"/>
    <w:rsid w:val="00E50BAC"/>
    <w:rsid w:val="00E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9CE34"/>
  <w15:docId w15:val="{894222DC-7763-45E0-B321-03755A18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7B19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B1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5969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w^sprawie przyjęcia programu osłonowego pn. „Korpus Wsparcia Seniorów” na rok 2023.</dc:subject>
  <dc:creator>tompaj</dc:creator>
  <cp:lastModifiedBy>Małgorzata Wójcik</cp:lastModifiedBy>
  <cp:revision>2</cp:revision>
  <cp:lastPrinted>2023-03-03T07:46:00Z</cp:lastPrinted>
  <dcterms:created xsi:type="dcterms:W3CDTF">2023-03-09T13:27:00Z</dcterms:created>
  <dcterms:modified xsi:type="dcterms:W3CDTF">2023-03-09T13:27:00Z</dcterms:modified>
  <cp:category>Akt prawny</cp:category>
</cp:coreProperties>
</file>