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B1AD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7370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A77B3E">
            <w:pPr>
              <w:ind w:left="7370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2572CC">
            <w:pPr>
              <w:ind w:left="7370"/>
              <w:jc w:val="left"/>
              <w:rPr>
                <w:sz w:val="20"/>
              </w:rPr>
            </w:pPr>
            <w:r>
              <w:rPr>
                <w:sz w:val="20"/>
              </w:rPr>
              <w:t>Druk Nr</w:t>
            </w:r>
            <w:r w:rsidR="00445379">
              <w:rPr>
                <w:sz w:val="20"/>
              </w:rPr>
              <w:t xml:space="preserve"> 64/2023</w:t>
            </w:r>
          </w:p>
          <w:p w:rsidR="00A77B3E" w:rsidRDefault="002572CC">
            <w:pPr>
              <w:ind w:left="7370"/>
              <w:jc w:val="left"/>
              <w:rPr>
                <w:sz w:val="20"/>
              </w:rPr>
            </w:pPr>
            <w:r>
              <w:rPr>
                <w:sz w:val="20"/>
              </w:rPr>
              <w:t>Projekt z dnia</w:t>
            </w:r>
            <w:r w:rsidR="00445379">
              <w:rPr>
                <w:sz w:val="20"/>
              </w:rPr>
              <w:t xml:space="preserve"> </w:t>
            </w:r>
            <w:r w:rsidR="00445379">
              <w:rPr>
                <w:sz w:val="20"/>
              </w:rPr>
              <w:br/>
            </w:r>
            <w:bookmarkStart w:id="0" w:name="_GoBack"/>
            <w:bookmarkEnd w:id="0"/>
            <w:r w:rsidR="00445379">
              <w:rPr>
                <w:sz w:val="20"/>
              </w:rPr>
              <w:t>27 marca 2023 r.</w:t>
            </w:r>
          </w:p>
          <w:p w:rsidR="00A77B3E" w:rsidRDefault="00A77B3E">
            <w:pPr>
              <w:ind w:left="7370"/>
              <w:jc w:val="left"/>
              <w:rPr>
                <w:sz w:val="20"/>
              </w:rPr>
            </w:pPr>
          </w:p>
        </w:tc>
      </w:tr>
    </w:tbl>
    <w:p w:rsidR="00A77B3E" w:rsidRDefault="00A77B3E"/>
    <w:p w:rsidR="00A77B3E" w:rsidRDefault="002572CC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2572CC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2572CC">
      <w:pPr>
        <w:keepNext/>
        <w:spacing w:after="480"/>
      </w:pPr>
      <w:r>
        <w:rPr>
          <w:b/>
        </w:rPr>
        <w:t>w sprawie wyrażenia opinii o lokalizacji kasyna gry.</w:t>
      </w:r>
    </w:p>
    <w:p w:rsidR="00A77B3E" w:rsidRDefault="002572CC">
      <w:pPr>
        <w:keepLines/>
        <w:spacing w:before="120" w:after="120"/>
        <w:ind w:firstLine="227"/>
        <w:jc w:val="both"/>
      </w:pPr>
      <w:r>
        <w:t xml:space="preserve">Na podstawie art. 18 ust. 2 pkt 15 ustawy z dnia 8 marca 1990 r. o samorządzie </w:t>
      </w:r>
      <w:r>
        <w:t>gminnym</w:t>
      </w:r>
      <w:r>
        <w:br/>
        <w:t>(Dz. U. z 2023 r. poz. 40), w związku z art. 35 pkt 15 ustawy z dnia 19 listopada 2009 r. o grach hazardowych (Dz. U. z 2023 r. poz. 227), Rada Miejska w Łodzi</w:t>
      </w:r>
    </w:p>
    <w:p w:rsidR="00A77B3E" w:rsidRDefault="002572CC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2572CC">
      <w:pPr>
        <w:keepLines/>
        <w:spacing w:before="120" w:after="120"/>
        <w:ind w:firstLine="340"/>
        <w:jc w:val="both"/>
      </w:pPr>
      <w:r>
        <w:t>§ 1. </w:t>
      </w:r>
      <w:r>
        <w:t>Po rozpatrzeniu wniosku CASINO Sp. z o.o. z siedzibą w Warsz</w:t>
      </w:r>
      <w:r>
        <w:t>awie przy</w:t>
      </w:r>
      <w:r>
        <w:br/>
        <w:t>ul. Dęblińskiej 5, zarejestrowanej w Krajowym Rejestrze Sądowym pod numerem 0000135406, opiniuje się pozytywnie lokalizację kasyna gry w budynku przy ul. Piotrkowskiej 126 w Łodzi.</w:t>
      </w:r>
    </w:p>
    <w:p w:rsidR="00A77B3E" w:rsidRDefault="002572CC">
      <w:pPr>
        <w:keepNext/>
        <w:keepLines/>
        <w:spacing w:before="120" w:after="120"/>
        <w:ind w:firstLine="340"/>
        <w:jc w:val="both"/>
      </w:pPr>
      <w:r>
        <w:t>§ 2. </w:t>
      </w:r>
      <w: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B1AD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AD7" w:rsidRDefault="008B1AD7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1AD7" w:rsidRDefault="002572CC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</w:r>
            <w:r>
              <w:rPr>
                <w:b/>
                <w:color w:val="000000"/>
              </w:rPr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2572CC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2572CC">
      <w:pPr>
        <w:spacing w:before="120" w:after="120"/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8B1AD7" w:rsidRDefault="008B1AD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B1AD7" w:rsidRDefault="002572CC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8B1AD7" w:rsidRDefault="002572CC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Stosownie do przepisu art. 35 pkt 15 ustawy z dnia 19 listopada 2009 r. o grach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hazardowych (Dz. U. z 2023 r. poz. 227), CASINO Sp. z o.o. z siedzibą w Warszawie wystąpiła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z wnioskiem o wydanie przez Radę Miejską w Łodzi pozytywnej opinii o lokalizacji k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asyna gry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w budynku przy ul. Piotrkowskiej 126 w Łodzi.</w:t>
      </w:r>
    </w:p>
    <w:p w:rsidR="008B1AD7" w:rsidRDefault="002572CC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Opinia ta jest niezbędna do uzyskania koncesji Ministra Finansów na prowadzenie tego typu działalności gospodarczej i zgodnie z przepisami ww. ustawy o grach hazardowych zostanie dołączona do wniosku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 udzielnie koncesji na prowadzenie kasyna gry.</w:t>
      </w:r>
    </w:p>
    <w:p w:rsidR="008B1AD7" w:rsidRDefault="002572CC">
      <w:pPr>
        <w:ind w:left="284" w:firstLine="72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Ustosunkowując się do wniosku Spółki, zastrzeżeń co do wskazanej lokalizacji kasyna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gry nie wniosła właściwa miejscowo jednostka pomocnicza Miasta – Osiedle Katedralna, Straż Miejska w Łodzi oraz Komenda Mi</w:t>
      </w:r>
      <w:r>
        <w:rPr>
          <w:color w:val="000000"/>
          <w:szCs w:val="20"/>
          <w:shd w:val="clear" w:color="auto" w:fill="FFFFFF"/>
          <w:lang w:val="x-none" w:eastAsia="en-US" w:bidi="ar-SA"/>
        </w:rPr>
        <w:t>ejska Policji w Łodzi.</w:t>
      </w:r>
    </w:p>
    <w:p w:rsidR="008B1AD7" w:rsidRDefault="008B1AD7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8B1AD7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2CC" w:rsidRDefault="002572CC">
      <w:r>
        <w:separator/>
      </w:r>
    </w:p>
  </w:endnote>
  <w:endnote w:type="continuationSeparator" w:id="0">
    <w:p w:rsidR="002572CC" w:rsidRDefault="0025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8B1AD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B1AD7" w:rsidRDefault="002572CC">
          <w:pPr>
            <w:jc w:val="left"/>
            <w:rPr>
              <w:sz w:val="18"/>
            </w:rPr>
          </w:pPr>
          <w:r>
            <w:rPr>
              <w:sz w:val="18"/>
            </w:rPr>
            <w:t>Id: 55C3738F-D299-4399-8FEA-EB2CECC8C807.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B1AD7" w:rsidRDefault="002572C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45379">
            <w:rPr>
              <w:sz w:val="18"/>
            </w:rPr>
            <w:fldChar w:fldCharType="separate"/>
          </w:r>
          <w:r w:rsidR="0044537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B1AD7" w:rsidRDefault="008B1AD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8B1AD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B1AD7" w:rsidRDefault="002572CC">
          <w:pPr>
            <w:jc w:val="left"/>
            <w:rPr>
              <w:sz w:val="18"/>
            </w:rPr>
          </w:pPr>
          <w:r>
            <w:rPr>
              <w:sz w:val="18"/>
            </w:rPr>
            <w:t>Id: 55C3738F-D299-4399-8FEA-EB2CECC8C807.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B1AD7" w:rsidRDefault="002572C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45379">
            <w:rPr>
              <w:sz w:val="18"/>
            </w:rPr>
            <w:fldChar w:fldCharType="separate"/>
          </w:r>
          <w:r w:rsidR="0044537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B1AD7" w:rsidRDefault="008B1AD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2CC" w:rsidRDefault="002572CC">
      <w:r>
        <w:separator/>
      </w:r>
    </w:p>
  </w:footnote>
  <w:footnote w:type="continuationSeparator" w:id="0">
    <w:p w:rsidR="002572CC" w:rsidRDefault="00257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572CC"/>
    <w:rsid w:val="00445379"/>
    <w:rsid w:val="008B1AD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B4296"/>
  <w15:docId w15:val="{65462300-B438-4D56-A66C-2CF3317B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Paweł Wardęga</cp:lastModifiedBy>
  <cp:revision>2</cp:revision>
  <dcterms:created xsi:type="dcterms:W3CDTF">2023-03-27T11:53:00Z</dcterms:created>
  <dcterms:modified xsi:type="dcterms:W3CDTF">2023-03-27T09:53:00Z</dcterms:modified>
  <cp:category>Akt prawny</cp:category>
</cp:coreProperties>
</file>