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B6" w:rsidRPr="00937A98" w:rsidRDefault="0075783A" w:rsidP="0075783A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                                                 </w:t>
      </w:r>
      <w:r w:rsidR="00DA690B">
        <w:rPr>
          <w:b w:val="0"/>
        </w:rPr>
        <w:t>Druk Nr 7</w:t>
      </w:r>
      <w:r w:rsidR="004D4925">
        <w:rPr>
          <w:b w:val="0"/>
        </w:rPr>
        <w:t>4</w:t>
      </w:r>
      <w:r w:rsidR="009B6086">
        <w:rPr>
          <w:b w:val="0"/>
        </w:rPr>
        <w:t>/2023</w:t>
      </w:r>
      <w:r w:rsidR="00FD3FB6" w:rsidRPr="00937A98">
        <w:rPr>
          <w:b w:val="0"/>
        </w:rPr>
        <w:tab/>
      </w:r>
    </w:p>
    <w:p w:rsidR="00FD3FB6" w:rsidRPr="00F52594" w:rsidRDefault="00FD3FB6" w:rsidP="00F52594">
      <w:pPr>
        <w:pStyle w:val="Tytu"/>
        <w:keepNext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 w:rsidR="0075783A"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 </w:t>
      </w:r>
      <w:r w:rsidR="00DA690B">
        <w:rPr>
          <w:b w:val="0"/>
        </w:rPr>
        <w:t>3 kwietnia</w:t>
      </w:r>
      <w:r w:rsidR="009B6086">
        <w:rPr>
          <w:b w:val="0"/>
        </w:rPr>
        <w:t xml:space="preserve"> 2023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 xml:space="preserve">z dnia  </w:t>
      </w:r>
      <w:r w:rsidR="00485D59">
        <w:rPr>
          <w:b/>
          <w:bCs/>
        </w:rPr>
        <w:t xml:space="preserve">       </w:t>
      </w:r>
      <w:r w:rsidRPr="00937A98">
        <w:rPr>
          <w:b/>
          <w:bCs/>
        </w:rPr>
        <w:t xml:space="preserve">  </w:t>
      </w:r>
      <w:r w:rsidR="00DA690B">
        <w:rPr>
          <w:b/>
          <w:bCs/>
        </w:rPr>
        <w:t>kwietnia</w:t>
      </w:r>
      <w:r w:rsidR="009B6086">
        <w:rPr>
          <w:b/>
          <w:bCs/>
        </w:rPr>
        <w:t xml:space="preserve"> 2023</w:t>
      </w:r>
      <w:r w:rsidRPr="00937A98">
        <w:rPr>
          <w:b/>
          <w:bCs/>
        </w:rPr>
        <w:t xml:space="preserve"> r</w:t>
      </w:r>
      <w:r w:rsidR="003E420F">
        <w:rPr>
          <w:b/>
          <w:bCs/>
        </w:rPr>
        <w:t>.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 w:rsidR="009B6086">
        <w:rPr>
          <w:b/>
          <w:bCs/>
        </w:rPr>
        <w:t>w budżecie miasta Łodzi na 2023</w:t>
      </w:r>
      <w:r w:rsidRPr="00937A98">
        <w:rPr>
          <w:b/>
          <w:bCs/>
        </w:rPr>
        <w:t xml:space="preserve"> rok.</w:t>
      </w:r>
    </w:p>
    <w:p w:rsidR="00FD3FB6" w:rsidRPr="00937A98" w:rsidRDefault="00FD3FB6" w:rsidP="00FD3FB6">
      <w:pPr>
        <w:keepNext/>
        <w:keepLines/>
        <w:ind w:left="360" w:hanging="360"/>
        <w:jc w:val="both"/>
      </w:pPr>
    </w:p>
    <w:p w:rsidR="00FD3FB6" w:rsidRPr="00937A98" w:rsidRDefault="00FD3FB6" w:rsidP="00FD3FB6">
      <w:pPr>
        <w:keepNext/>
        <w:keepLines/>
        <w:jc w:val="both"/>
      </w:pPr>
      <w:r w:rsidRPr="00937A98">
        <w:t>W projekcie uchwały Rady Miejskiej w Łodzi w sprawie zmian budżetu oraz zmian</w:t>
      </w:r>
      <w:r w:rsidR="009B6086">
        <w:t xml:space="preserve"> w budżecie miasta Łodzi na 2023</w:t>
      </w:r>
      <w:r w:rsidRPr="00937A98">
        <w:t xml:space="preserve"> rok, wprowadzam następujące zmiany:</w:t>
      </w:r>
    </w:p>
    <w:p w:rsidR="00FD3FB6" w:rsidRPr="00937A98" w:rsidRDefault="00FD3FB6" w:rsidP="00FD3FB6">
      <w:pPr>
        <w:keepNext/>
        <w:keepLines/>
        <w:jc w:val="both"/>
      </w:pPr>
    </w:p>
    <w:p w:rsidR="00FD3FB6" w:rsidRPr="00937A98" w:rsidRDefault="00FD3FB6" w:rsidP="00FD3FB6">
      <w:pPr>
        <w:keepNext/>
        <w:keepLines/>
        <w:widowControl w:val="0"/>
        <w:ind w:hanging="284"/>
        <w:rPr>
          <w:b/>
        </w:rPr>
      </w:pPr>
      <w:r>
        <w:t>1) § 1-</w:t>
      </w:r>
      <w:r w:rsidR="004D4925">
        <w:t>6</w:t>
      </w:r>
      <w:r w:rsidRPr="00937A98">
        <w:t xml:space="preserve"> otrzymują brzmienie: </w:t>
      </w:r>
    </w:p>
    <w:p w:rsidR="00DC65C4" w:rsidRDefault="003E420F" w:rsidP="006B4F41">
      <w:pPr>
        <w:keepNext/>
        <w:keepLines/>
        <w:widowControl w:val="0"/>
        <w:rPr>
          <w:b/>
        </w:rPr>
      </w:pPr>
      <w:r>
        <w:t xml:space="preserve">  </w:t>
      </w:r>
    </w:p>
    <w:p w:rsidR="00DA690B" w:rsidRPr="00DF7154" w:rsidRDefault="004D4925" w:rsidP="00DA690B">
      <w:pPr>
        <w:keepNext/>
        <w:keepLines/>
        <w:tabs>
          <w:tab w:val="left" w:pos="567"/>
          <w:tab w:val="left" w:pos="993"/>
        </w:tabs>
        <w:ind w:left="76"/>
        <w:jc w:val="both"/>
      </w:pPr>
      <w:r>
        <w:t xml:space="preserve">  </w:t>
      </w:r>
      <w:r w:rsidR="009B6086">
        <w:t xml:space="preserve">   </w:t>
      </w:r>
      <w:r w:rsidR="00DA690B">
        <w:t xml:space="preserve">      </w:t>
      </w:r>
      <w:r w:rsidR="00DA690B" w:rsidRPr="00E0095C">
        <w:t>§ 1. Dokonuje się zmian w planie docho</w:t>
      </w:r>
      <w:r w:rsidR="00DA690B">
        <w:t>dów budżetu miasta Łodzi na 2023</w:t>
      </w:r>
      <w:r w:rsidR="00DA690B" w:rsidRPr="00E0095C">
        <w:t xml:space="preserve"> rok, polegających na </w:t>
      </w:r>
      <w:r w:rsidR="00DA690B">
        <w:t>zwiększeniu</w:t>
      </w:r>
      <w:r w:rsidR="00DA690B" w:rsidRPr="00E0095C">
        <w:t xml:space="preserve"> dochodów w zakresie zadań własnych</w:t>
      </w:r>
      <w:r w:rsidR="00DA690B">
        <w:t xml:space="preserve"> </w:t>
      </w:r>
      <w:r w:rsidR="00DA690B" w:rsidRPr="00E0095C">
        <w:t xml:space="preserve">o kwotę </w:t>
      </w:r>
      <w:r w:rsidR="006D6F4E">
        <w:t>62.332.247</w:t>
      </w:r>
      <w:r w:rsidR="00DA690B" w:rsidRPr="0070149A">
        <w:t xml:space="preserve"> zł,</w:t>
      </w:r>
      <w:r w:rsidR="00DA690B" w:rsidRPr="00E0095C">
        <w:t xml:space="preserve"> zgodnie z  załącznikiem nr 1 do niniejszej uchwały.</w:t>
      </w:r>
    </w:p>
    <w:p w:rsidR="00DA690B" w:rsidRPr="00937A98" w:rsidRDefault="00DA690B" w:rsidP="00DA690B">
      <w:pPr>
        <w:keepNext/>
        <w:keepLines/>
        <w:tabs>
          <w:tab w:val="left" w:pos="851"/>
        </w:tabs>
        <w:jc w:val="both"/>
      </w:pPr>
    </w:p>
    <w:p w:rsidR="00DA690B" w:rsidRDefault="00DA690B" w:rsidP="00DA690B">
      <w:pPr>
        <w:keepNext/>
        <w:keepLines/>
        <w:tabs>
          <w:tab w:val="left" w:pos="567"/>
        </w:tabs>
        <w:ind w:left="76" w:firstLine="350"/>
        <w:jc w:val="both"/>
      </w:pPr>
      <w:r>
        <w:t xml:space="preserve"> 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>
        <w:t xml:space="preserve">zwiększeniu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 w:rsidR="006D6F4E">
        <w:t>67.627.680</w:t>
      </w:r>
      <w:r w:rsidRPr="0070149A">
        <w:t xml:space="preserve"> </w:t>
      </w:r>
      <w:r w:rsidRPr="00937A98">
        <w:t xml:space="preserve">zł, zgodnie z załącznikami nr </w:t>
      </w:r>
      <w:r>
        <w:t>2 i 3</w:t>
      </w:r>
      <w:r w:rsidRPr="00937A98">
        <w:t xml:space="preserve"> do niniejszej uchwały.</w:t>
      </w:r>
    </w:p>
    <w:p w:rsidR="00DA690B" w:rsidRDefault="00DA690B" w:rsidP="00DA690B">
      <w:pPr>
        <w:keepNext/>
        <w:keepLines/>
        <w:tabs>
          <w:tab w:val="left" w:pos="567"/>
        </w:tabs>
        <w:ind w:left="76" w:firstLine="350"/>
        <w:jc w:val="both"/>
      </w:pPr>
    </w:p>
    <w:p w:rsidR="00DA690B" w:rsidRPr="00937A98" w:rsidRDefault="00DA690B" w:rsidP="00DA690B">
      <w:pPr>
        <w:keepNext/>
        <w:keepLines/>
        <w:tabs>
          <w:tab w:val="left" w:pos="851"/>
          <w:tab w:val="left" w:pos="993"/>
        </w:tabs>
        <w:ind w:firstLine="284"/>
        <w:jc w:val="both"/>
        <w:rPr>
          <w:bCs/>
          <w:szCs w:val="20"/>
        </w:rPr>
      </w:pPr>
      <w:r>
        <w:rPr>
          <w:bCs/>
          <w:szCs w:val="20"/>
        </w:rPr>
        <w:t xml:space="preserve">  § 3</w:t>
      </w:r>
      <w:r w:rsidRPr="00937A98">
        <w:rPr>
          <w:bCs/>
          <w:szCs w:val="20"/>
        </w:rPr>
        <w:t xml:space="preserve">. </w:t>
      </w:r>
      <w:r>
        <w:rPr>
          <w:bCs/>
          <w:szCs w:val="20"/>
        </w:rPr>
        <w:t xml:space="preserve">Zwiększa </w:t>
      </w:r>
      <w:r w:rsidRPr="00937A98">
        <w:rPr>
          <w:bCs/>
          <w:szCs w:val="20"/>
        </w:rPr>
        <w:t>się defi</w:t>
      </w:r>
      <w:r>
        <w:rPr>
          <w:bCs/>
          <w:szCs w:val="20"/>
        </w:rPr>
        <w:t>cyt budżetu miasta Łodzi na 2023</w:t>
      </w:r>
      <w:r w:rsidRPr="00937A98">
        <w:rPr>
          <w:bCs/>
          <w:szCs w:val="20"/>
        </w:rPr>
        <w:t xml:space="preserve"> rok o kwotę </w:t>
      </w:r>
      <w:r w:rsidR="006D6F4E">
        <w:rPr>
          <w:bCs/>
          <w:szCs w:val="20"/>
        </w:rPr>
        <w:t>5.295.433</w:t>
      </w:r>
      <w:r w:rsidRPr="00937A98">
        <w:rPr>
          <w:bCs/>
          <w:szCs w:val="20"/>
        </w:rPr>
        <w:t xml:space="preserve"> zł.</w:t>
      </w:r>
    </w:p>
    <w:p w:rsidR="00DA690B" w:rsidRPr="00937A98" w:rsidRDefault="00DA690B" w:rsidP="00DA690B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DA690B" w:rsidRDefault="00DA690B" w:rsidP="00DA690B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4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 xml:space="preserve">się zmiany w przychodach  w 2023 roku polegających na: </w:t>
      </w:r>
    </w:p>
    <w:p w:rsidR="00DA690B" w:rsidRDefault="00DA690B" w:rsidP="00DA690B">
      <w:pPr>
        <w:pStyle w:val="Akapitzlist"/>
        <w:keepNext/>
        <w:keepLines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bCs/>
          <w:szCs w:val="20"/>
        </w:rPr>
      </w:pPr>
      <w:r w:rsidRPr="006427F9">
        <w:rPr>
          <w:bCs/>
          <w:szCs w:val="20"/>
        </w:rPr>
        <w:t>zwiększeniu przychodów z tytułu niewykorzystanych środków pieniężnych na rachunku bieżącym budżetu, wynikających z rozliczenia środków określonych w art. 5 ust. 1 pkt 2 ustawy o finansach publicznych i dotacji na realizacje projektów z  udziałem tych środk</w:t>
      </w:r>
      <w:r>
        <w:rPr>
          <w:bCs/>
          <w:szCs w:val="20"/>
        </w:rPr>
        <w:t xml:space="preserve">ów o kwotę </w:t>
      </w:r>
      <w:r w:rsidR="006D6F4E">
        <w:rPr>
          <w:bCs/>
          <w:szCs w:val="20"/>
        </w:rPr>
        <w:t>2.751.229</w:t>
      </w:r>
      <w:r>
        <w:rPr>
          <w:bCs/>
          <w:szCs w:val="20"/>
        </w:rPr>
        <w:t xml:space="preserve"> </w:t>
      </w:r>
      <w:r w:rsidRPr="006427F9">
        <w:rPr>
          <w:bCs/>
          <w:szCs w:val="20"/>
        </w:rPr>
        <w:t>zł</w:t>
      </w:r>
      <w:r w:rsidRPr="004C6DA3">
        <w:rPr>
          <w:bCs/>
          <w:szCs w:val="20"/>
        </w:rPr>
        <w:t>,</w:t>
      </w:r>
    </w:p>
    <w:p w:rsidR="006D6F4E" w:rsidRPr="004C6DA3" w:rsidRDefault="006D6F4E" w:rsidP="00DA690B">
      <w:pPr>
        <w:pStyle w:val="Akapitzlist"/>
        <w:keepNext/>
        <w:keepLines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zwiększeniu przychodów z tytułu </w:t>
      </w:r>
      <w:r w:rsidRPr="00C861AA">
        <w:t xml:space="preserve">niewykorzystanych środków pieniężnych na rachunku </w:t>
      </w:r>
      <w:r>
        <w:t xml:space="preserve">bieżącym budżetu, wynikających </w:t>
      </w:r>
      <w:r w:rsidRPr="00C861AA">
        <w:t>z rozliczenia dochodów i wydatków nimi finansowanych związanych ze szczególnymi zasadami wykonywania budżetu określonymi w ust</w:t>
      </w:r>
      <w:r>
        <w:t xml:space="preserve">awie </w:t>
      </w:r>
      <w:r w:rsidR="00B06B22">
        <w:br/>
      </w:r>
      <w:r>
        <w:t xml:space="preserve">o wychowaniu w trzeźwości </w:t>
      </w:r>
      <w:r w:rsidRPr="00C861AA">
        <w:t>i przeciwdziałani</w:t>
      </w:r>
      <w:r>
        <w:t>u alkoholizmowi o kwotę 2.620.000 zł,</w:t>
      </w:r>
      <w:r w:rsidRPr="009E38BA">
        <w:rPr>
          <w:bCs/>
          <w:szCs w:val="20"/>
        </w:rPr>
        <w:t xml:space="preserve"> </w:t>
      </w:r>
    </w:p>
    <w:p w:rsidR="00DA690B" w:rsidRDefault="00DA690B" w:rsidP="00DA690B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zmniejszeniu</w:t>
      </w:r>
      <w:r w:rsidRPr="006A5C4A">
        <w:rPr>
          <w:bCs/>
          <w:szCs w:val="20"/>
        </w:rPr>
        <w:t xml:space="preserve"> przychodów z wolnych środków jako nadwyżki środków pieniężnych na rachunku bieżącym budżetu o kwotę </w:t>
      </w:r>
      <w:r>
        <w:rPr>
          <w:bCs/>
          <w:szCs w:val="20"/>
        </w:rPr>
        <w:t>75.796</w:t>
      </w:r>
      <w:r w:rsidRPr="00FD2282">
        <w:rPr>
          <w:bCs/>
          <w:szCs w:val="20"/>
        </w:rPr>
        <w:t xml:space="preserve"> zł, </w:t>
      </w:r>
      <w:r>
        <w:rPr>
          <w:bCs/>
          <w:szCs w:val="20"/>
        </w:rPr>
        <w:t>zgodnie z załącznikiem nr 4 do niniejszej uchwały.</w:t>
      </w:r>
    </w:p>
    <w:p w:rsidR="00DA690B" w:rsidRPr="00304C38" w:rsidRDefault="00DA690B" w:rsidP="00DA690B">
      <w:pPr>
        <w:keepNext/>
        <w:keepLines/>
        <w:tabs>
          <w:tab w:val="left" w:pos="284"/>
          <w:tab w:val="left" w:pos="851"/>
        </w:tabs>
        <w:jc w:val="both"/>
        <w:rPr>
          <w:bCs/>
          <w:szCs w:val="20"/>
        </w:rPr>
      </w:pPr>
    </w:p>
    <w:p w:rsidR="00DA690B" w:rsidRPr="00937A98" w:rsidRDefault="00DA690B" w:rsidP="00DA690B">
      <w:pPr>
        <w:keepNext/>
        <w:keepLines/>
        <w:tabs>
          <w:tab w:val="left" w:pos="851"/>
          <w:tab w:val="left" w:pos="993"/>
        </w:tabs>
        <w:ind w:hanging="426"/>
        <w:jc w:val="both"/>
        <w:rPr>
          <w:bCs/>
          <w:szCs w:val="20"/>
        </w:rPr>
      </w:pPr>
      <w:r>
        <w:rPr>
          <w:bCs/>
          <w:szCs w:val="20"/>
        </w:rPr>
        <w:t xml:space="preserve">              § 5</w:t>
      </w:r>
      <w:r w:rsidRPr="00937A98">
        <w:rPr>
          <w:bCs/>
          <w:szCs w:val="20"/>
        </w:rPr>
        <w:t xml:space="preserve">. Ustala się przychody budżetu w wysokości </w:t>
      </w:r>
      <w:r w:rsidR="006D6F4E">
        <w:t>1.269.538.250</w:t>
      </w:r>
      <w:r>
        <w:t xml:space="preserve"> </w:t>
      </w:r>
      <w:r w:rsidRPr="00937A98">
        <w:rPr>
          <w:bCs/>
          <w:szCs w:val="20"/>
        </w:rPr>
        <w:t>zł pochodzące:</w:t>
      </w:r>
      <w:r w:rsidRPr="00937A98">
        <w:rPr>
          <w:bCs/>
          <w:szCs w:val="20"/>
        </w:rPr>
        <w:tab/>
      </w:r>
    </w:p>
    <w:p w:rsidR="00DA690B" w:rsidRPr="00937A98" w:rsidRDefault="00DA690B" w:rsidP="00DA690B">
      <w:pPr>
        <w:keepNext/>
        <w:keepLines/>
        <w:numPr>
          <w:ilvl w:val="0"/>
          <w:numId w:val="5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emisji obligacji komunalnych w wysokości </w:t>
      </w:r>
      <w:r>
        <w:t xml:space="preserve">849.000.000 </w:t>
      </w:r>
      <w:r w:rsidRPr="00937A98">
        <w:rPr>
          <w:bCs/>
          <w:szCs w:val="20"/>
        </w:rPr>
        <w:t>zł,</w:t>
      </w:r>
    </w:p>
    <w:p w:rsidR="00DA690B" w:rsidRPr="00F67F4B" w:rsidRDefault="00DA690B" w:rsidP="00DA690B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długoterminowego  kredytu  bankowego na rynku zagranicznym w wysokości </w:t>
      </w:r>
      <w:r w:rsidRPr="00F67F4B">
        <w:rPr>
          <w:bCs/>
          <w:szCs w:val="20"/>
        </w:rPr>
        <w:br/>
      </w:r>
      <w:r>
        <w:t xml:space="preserve">200.000.000 </w:t>
      </w:r>
      <w:r w:rsidRPr="00F67F4B">
        <w:rPr>
          <w:bCs/>
          <w:szCs w:val="20"/>
        </w:rPr>
        <w:t>zł,</w:t>
      </w:r>
    </w:p>
    <w:p w:rsidR="00DA690B" w:rsidRPr="00F67F4B" w:rsidRDefault="00DA690B" w:rsidP="00DA690B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pożyczki z Narodowego Funduszu Ochrony Środowiska i Gospodarki Wodnej  </w:t>
      </w:r>
      <w:r w:rsidR="00B06B22">
        <w:rPr>
          <w:bCs/>
          <w:szCs w:val="20"/>
        </w:rPr>
        <w:br/>
      </w:r>
      <w:r w:rsidRPr="00F67F4B">
        <w:rPr>
          <w:bCs/>
          <w:szCs w:val="20"/>
        </w:rPr>
        <w:t xml:space="preserve">w wysokości </w:t>
      </w:r>
      <w:r>
        <w:t>1.300.000 zł,</w:t>
      </w:r>
    </w:p>
    <w:p w:rsidR="00DA690B" w:rsidRDefault="00DA690B" w:rsidP="00DA690B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wolnych środków jako nadwyżki środków pieniężnych na rachunku bieżącym budżetu, wynikających z rozliczeń wyemitowanych papierów wartościowych, kredytów i  pożyczek z lat ubiegłych w wysokości </w:t>
      </w:r>
      <w:r>
        <w:t xml:space="preserve">190.737.354 </w:t>
      </w:r>
      <w:r w:rsidRPr="00F67F4B">
        <w:rPr>
          <w:bCs/>
          <w:szCs w:val="20"/>
        </w:rPr>
        <w:t>zł,</w:t>
      </w:r>
    </w:p>
    <w:p w:rsidR="00DA690B" w:rsidRPr="00F67F4B" w:rsidRDefault="00DA690B" w:rsidP="00DA690B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</w:t>
      </w:r>
      <w:r w:rsidRPr="00937A98">
        <w:t xml:space="preserve">niewykorzystanych środków pieniężnych </w:t>
      </w:r>
      <w:r w:rsidRPr="00937A98">
        <w:rPr>
          <w:bCs/>
          <w:szCs w:val="20"/>
        </w:rPr>
        <w:t xml:space="preserve">na rachunku bieżącym budżetu, wynikających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 w:rsidR="006D6F4E">
        <w:rPr>
          <w:bCs/>
          <w:szCs w:val="20"/>
        </w:rPr>
        <w:t>10.899.362</w:t>
      </w:r>
      <w:r>
        <w:rPr>
          <w:bCs/>
          <w:szCs w:val="20"/>
        </w:rPr>
        <w:t xml:space="preserve"> </w:t>
      </w:r>
      <w:r w:rsidRPr="00937A98">
        <w:t>zł,</w:t>
      </w:r>
    </w:p>
    <w:p w:rsidR="00DA690B" w:rsidRDefault="00DA690B" w:rsidP="00DA690B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937A98">
        <w:lastRenderedPageBreak/>
        <w:t xml:space="preserve">z niewykorzystanych środków pieniężnych na rachunku bieżącym budżetu, wynikających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>13.381.534</w:t>
      </w:r>
      <w:r w:rsidRPr="00937A98">
        <w:rPr>
          <w:bCs/>
          <w:szCs w:val="20"/>
        </w:rPr>
        <w:t xml:space="preserve"> </w:t>
      </w:r>
      <w:r w:rsidRPr="00937A98">
        <w:t>zł.</w:t>
      </w:r>
      <w:r>
        <w:t>,</w:t>
      </w:r>
    </w:p>
    <w:p w:rsidR="00DA690B" w:rsidRDefault="00DA690B" w:rsidP="00DA690B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C861AA">
        <w:t xml:space="preserve">z niewykorzystanych środków pieniężnych na rachunku </w:t>
      </w:r>
      <w:r>
        <w:t xml:space="preserve">bieżącym budżetu, wynikających </w:t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="00B06B22">
        <w:br/>
      </w:r>
      <w:r w:rsidRPr="00C861AA">
        <w:t>i przeciwdziałani</w:t>
      </w:r>
      <w:r>
        <w:t xml:space="preserve">u alkoholizmowi w wysokości </w:t>
      </w:r>
      <w:r w:rsidR="006D6F4E">
        <w:t>4.220.000</w:t>
      </w:r>
      <w:r w:rsidRPr="00C861AA">
        <w:t xml:space="preserve"> zł.</w:t>
      </w:r>
    </w:p>
    <w:p w:rsidR="00DA690B" w:rsidRPr="00937A98" w:rsidRDefault="00DA690B" w:rsidP="00DA690B">
      <w:pPr>
        <w:keepNext/>
        <w:keepLines/>
        <w:tabs>
          <w:tab w:val="left" w:pos="851"/>
          <w:tab w:val="left" w:pos="993"/>
        </w:tabs>
        <w:jc w:val="both"/>
      </w:pPr>
    </w:p>
    <w:p w:rsidR="00DA690B" w:rsidRPr="00937A98" w:rsidRDefault="00DA690B" w:rsidP="00DA690B">
      <w:pPr>
        <w:keepNext/>
        <w:keepLines/>
        <w:tabs>
          <w:tab w:val="left" w:pos="426"/>
          <w:tab w:val="left" w:pos="567"/>
          <w:tab w:val="left" w:pos="851"/>
          <w:tab w:val="left" w:pos="993"/>
        </w:tabs>
        <w:jc w:val="both"/>
      </w:pPr>
      <w:r>
        <w:t xml:space="preserve">       § 6. </w:t>
      </w:r>
      <w:r w:rsidRPr="00937A98">
        <w:t xml:space="preserve">Deficyt budżetu Miasta wynosi </w:t>
      </w:r>
      <w:r w:rsidR="00456363">
        <w:t>1.002.320.940</w:t>
      </w:r>
      <w:r>
        <w:t xml:space="preserve"> </w:t>
      </w:r>
      <w:r w:rsidRPr="00937A98">
        <w:t>zł i zostanie sfinansowany:</w:t>
      </w:r>
    </w:p>
    <w:p w:rsidR="00DA690B" w:rsidRPr="00937A98" w:rsidRDefault="00DA690B" w:rsidP="00DA690B">
      <w:pPr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937A98">
        <w:t xml:space="preserve">emisją obligacji komunalnych w wysokości </w:t>
      </w:r>
      <w:r>
        <w:t xml:space="preserve">581.782.690 </w:t>
      </w:r>
      <w:r w:rsidRPr="00937A98">
        <w:t>zł,</w:t>
      </w:r>
    </w:p>
    <w:p w:rsidR="00DA690B" w:rsidRPr="00937A98" w:rsidRDefault="00DA690B" w:rsidP="00DA690B">
      <w:pPr>
        <w:keepNext/>
        <w:keepLines/>
        <w:numPr>
          <w:ilvl w:val="0"/>
          <w:numId w:val="1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937A98">
        <w:t xml:space="preserve">długoterminowym kredytem bankowym na </w:t>
      </w:r>
      <w:r>
        <w:t xml:space="preserve">rynku zagranicznym w wysokości </w:t>
      </w:r>
      <w:r>
        <w:br/>
        <w:t>2</w:t>
      </w:r>
      <w:r w:rsidRPr="00937A98">
        <w:t>00.000.000 zł,</w:t>
      </w:r>
    </w:p>
    <w:p w:rsidR="00DA690B" w:rsidRPr="00937A98" w:rsidRDefault="00DA690B" w:rsidP="00DA690B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246883">
        <w:rPr>
          <w:bCs/>
          <w:szCs w:val="20"/>
        </w:rPr>
        <w:t>pożyczką z Narodowe</w:t>
      </w:r>
      <w:r>
        <w:rPr>
          <w:bCs/>
          <w:szCs w:val="20"/>
        </w:rPr>
        <w:t xml:space="preserve">go Funduszu Ochrony Środowiska </w:t>
      </w:r>
      <w:r w:rsidRPr="00246883">
        <w:rPr>
          <w:bCs/>
          <w:szCs w:val="20"/>
        </w:rPr>
        <w:t xml:space="preserve">i Gospodarki Wodnej </w:t>
      </w:r>
      <w:r>
        <w:rPr>
          <w:bCs/>
          <w:szCs w:val="20"/>
        </w:rPr>
        <w:t xml:space="preserve"> </w:t>
      </w:r>
      <w:r w:rsidR="00B06B22">
        <w:rPr>
          <w:bCs/>
          <w:szCs w:val="20"/>
        </w:rPr>
        <w:br/>
      </w:r>
      <w:r>
        <w:rPr>
          <w:bCs/>
          <w:szCs w:val="20"/>
        </w:rPr>
        <w:t>w wysokości</w:t>
      </w:r>
      <w:r>
        <w:t xml:space="preserve"> 1.300.000 </w:t>
      </w:r>
      <w:r w:rsidRPr="00937A98">
        <w:t xml:space="preserve"> </w:t>
      </w:r>
      <w:r w:rsidRPr="00937A98">
        <w:rPr>
          <w:bCs/>
          <w:szCs w:val="20"/>
        </w:rPr>
        <w:t>zł,</w:t>
      </w:r>
    </w:p>
    <w:p w:rsidR="00DA690B" w:rsidRPr="001353F6" w:rsidRDefault="00DA690B" w:rsidP="00DA690B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wolnymi środkami jako nadwyżką środków pieniężnych na rachunk</w:t>
      </w:r>
      <w:r>
        <w:t>u bieżącym budżetu, wynikającymi</w:t>
      </w:r>
      <w:r w:rsidRPr="00937A98">
        <w:t xml:space="preserve"> z rozliczeń wyemitowanych papierów wartościowych, kredytów i pożyczek z lat ubiegłych w wysokości </w:t>
      </w:r>
      <w:r>
        <w:t xml:space="preserve">190.737.354 </w:t>
      </w:r>
      <w:r w:rsidRPr="00937A98">
        <w:rPr>
          <w:bCs/>
          <w:szCs w:val="20"/>
        </w:rPr>
        <w:t>zł,</w:t>
      </w:r>
    </w:p>
    <w:p w:rsidR="00DA690B" w:rsidRPr="00F67F4B" w:rsidRDefault="00DA690B" w:rsidP="00DA690B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>niewykorzystanymi środkami pieniężnymi</w:t>
      </w:r>
      <w:r w:rsidRPr="00937A98">
        <w:t xml:space="preserve"> </w:t>
      </w:r>
      <w:r w:rsidRPr="00937A98">
        <w:rPr>
          <w:bCs/>
          <w:szCs w:val="20"/>
        </w:rPr>
        <w:t>na rachunku bieżącym bud</w:t>
      </w:r>
      <w:r>
        <w:rPr>
          <w:bCs/>
          <w:szCs w:val="20"/>
        </w:rPr>
        <w:t>żetu, wynikającymi</w:t>
      </w:r>
      <w:r w:rsidRPr="00937A98">
        <w:rPr>
          <w:bCs/>
          <w:szCs w:val="20"/>
        </w:rPr>
        <w:t xml:space="preserve">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 w:rsidR="006D6F4E">
        <w:rPr>
          <w:bCs/>
          <w:szCs w:val="20"/>
        </w:rPr>
        <w:t>10.899.362</w:t>
      </w:r>
      <w:r>
        <w:rPr>
          <w:bCs/>
          <w:szCs w:val="20"/>
        </w:rPr>
        <w:t xml:space="preserve"> </w:t>
      </w:r>
      <w:r w:rsidRPr="00937A98">
        <w:t>zł,</w:t>
      </w:r>
    </w:p>
    <w:p w:rsidR="00DA690B" w:rsidRDefault="00DA690B" w:rsidP="00DA690B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niewykorzystanymi środkami pieniężnymi na rachunku bieżącym bud</w:t>
      </w:r>
      <w:r>
        <w:t>żetu, wynikającymi</w:t>
      </w:r>
      <w:r w:rsidRPr="00937A98">
        <w:t xml:space="preserve">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>13.381.534</w:t>
      </w:r>
      <w:r w:rsidRPr="00937A98">
        <w:rPr>
          <w:bCs/>
          <w:szCs w:val="20"/>
        </w:rPr>
        <w:t xml:space="preserve"> </w:t>
      </w:r>
      <w:r w:rsidRPr="00937A98">
        <w:t>zł</w:t>
      </w:r>
      <w:r>
        <w:t>,</w:t>
      </w:r>
    </w:p>
    <w:p w:rsidR="00DA690B" w:rsidRDefault="00DA690B" w:rsidP="00DA690B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</w:pPr>
      <w:r>
        <w:t>niewykorzystanymi środkami</w:t>
      </w:r>
      <w:r w:rsidRPr="00C861AA">
        <w:t xml:space="preserve"> pieniężnych na rachunku </w:t>
      </w:r>
      <w:r>
        <w:t xml:space="preserve">bieżącym budżetu, wynikającymi </w:t>
      </w:r>
      <w:r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>
        <w:br/>
      </w:r>
      <w:r w:rsidRPr="00C861AA">
        <w:t>i przeciwdziałani</w:t>
      </w:r>
      <w:r>
        <w:t xml:space="preserve">u alkoholizmowi w wysokości </w:t>
      </w:r>
      <w:r w:rsidR="006D6F4E">
        <w:t>4.220.000</w:t>
      </w:r>
      <w:r w:rsidR="006D6F4E" w:rsidRPr="00C861AA">
        <w:t xml:space="preserve"> </w:t>
      </w:r>
      <w:r w:rsidRPr="00C861AA">
        <w:t>zł.</w:t>
      </w:r>
      <w:r w:rsidR="0012707A">
        <w:t>”;</w:t>
      </w:r>
    </w:p>
    <w:p w:rsidR="00463818" w:rsidRDefault="00463818" w:rsidP="00DA690B">
      <w:pPr>
        <w:keepNext/>
        <w:keepLines/>
        <w:tabs>
          <w:tab w:val="left" w:pos="567"/>
          <w:tab w:val="left" w:pos="993"/>
        </w:tabs>
        <w:ind w:left="76"/>
        <w:jc w:val="both"/>
      </w:pPr>
    </w:p>
    <w:p w:rsidR="00463818" w:rsidRDefault="00304C38" w:rsidP="00463818">
      <w:pPr>
        <w:keepNext/>
        <w:keepLines/>
        <w:widowControl w:val="0"/>
        <w:ind w:left="284" w:hanging="568"/>
        <w:jc w:val="both"/>
      </w:pPr>
      <w:r>
        <w:t>2) dodaje się § 10</w:t>
      </w:r>
      <w:r w:rsidR="00463818">
        <w:t xml:space="preserve"> </w:t>
      </w:r>
      <w:r w:rsidR="0012707A">
        <w:t xml:space="preserve">i 11 </w:t>
      </w:r>
      <w:r w:rsidR="00463818">
        <w:t>w brzmieniu:</w:t>
      </w:r>
    </w:p>
    <w:p w:rsidR="00F75863" w:rsidRDefault="00F75863" w:rsidP="00F9308A">
      <w:pPr>
        <w:pStyle w:val="Tekstpodstawowy"/>
        <w:keepNext/>
        <w:keepLines/>
        <w:widowControl w:val="0"/>
      </w:pPr>
    </w:p>
    <w:p w:rsidR="006D6F4E" w:rsidRDefault="006D6F4E" w:rsidP="006D6F4E">
      <w:pPr>
        <w:keepNext/>
        <w:keepLines/>
        <w:widowControl w:val="0"/>
        <w:tabs>
          <w:tab w:val="left" w:pos="0"/>
          <w:tab w:val="left" w:pos="426"/>
          <w:tab w:val="left" w:pos="851"/>
        </w:tabs>
        <w:ind w:left="74"/>
        <w:jc w:val="both"/>
      </w:pPr>
      <w:r>
        <w:t xml:space="preserve">     „ § 10</w:t>
      </w:r>
      <w:r w:rsidRPr="009919A7">
        <w:t>.</w:t>
      </w:r>
      <w:r>
        <w:t xml:space="preserve"> Dokonuje się zmiany w zestawieniu „D</w:t>
      </w:r>
      <w:r w:rsidRPr="00260453">
        <w:t>ochody z tytułu wydawania zezwoleń na sprzedaż napojów alkoholowych i wydatki na realizację zadań określonych w miejskim programie profilaktyki i rozwiązywania problemów alkoholowych oraz przeciwdziałania</w:t>
      </w:r>
      <w:r>
        <w:t xml:space="preserve"> narkomanii na 2023 rok ” zgodnie z załącznikiem nr 8 do niniejszej uchwały.</w:t>
      </w:r>
    </w:p>
    <w:p w:rsidR="0012707A" w:rsidRDefault="0012707A" w:rsidP="006D6F4E">
      <w:pPr>
        <w:keepNext/>
        <w:keepLines/>
        <w:widowControl w:val="0"/>
        <w:tabs>
          <w:tab w:val="left" w:pos="0"/>
          <w:tab w:val="left" w:pos="426"/>
          <w:tab w:val="left" w:pos="851"/>
        </w:tabs>
        <w:ind w:left="74"/>
        <w:jc w:val="both"/>
      </w:pPr>
    </w:p>
    <w:p w:rsidR="00304C38" w:rsidRDefault="0012707A" w:rsidP="0012707A">
      <w:pPr>
        <w:pStyle w:val="Tekstpodstawowy"/>
        <w:keepNext/>
        <w:keepLines/>
        <w:widowControl w:val="0"/>
        <w:ind w:firstLine="426"/>
        <w:rPr>
          <w:lang w:val="pl-PL"/>
        </w:rPr>
      </w:pPr>
      <w:r>
        <w:t xml:space="preserve">  § </w:t>
      </w:r>
      <w:r>
        <w:rPr>
          <w:lang w:val="pl-PL"/>
        </w:rPr>
        <w:t>11</w:t>
      </w:r>
      <w:r w:rsidRPr="009919A7">
        <w:t xml:space="preserve">. </w:t>
      </w:r>
      <w:r>
        <w:rPr>
          <w:lang w:val="pl-PL"/>
        </w:rPr>
        <w:t xml:space="preserve">Dokonuje się </w:t>
      </w:r>
      <w:r>
        <w:t>z</w:t>
      </w:r>
      <w:r w:rsidRPr="009919A7">
        <w:t>miany w „</w:t>
      </w:r>
      <w:r>
        <w:rPr>
          <w:lang w:val="pl-PL"/>
        </w:rPr>
        <w:t>Zestawieniu</w:t>
      </w:r>
      <w:r w:rsidRPr="009919A7">
        <w:t xml:space="preserve"> Wydatków Finansowych </w:t>
      </w:r>
      <w:r>
        <w:rPr>
          <w:lang w:val="pl-PL"/>
        </w:rPr>
        <w:t xml:space="preserve">w </w:t>
      </w:r>
      <w:r w:rsidRPr="009919A7">
        <w:t>Ramach Rządowego Funduszu Inwestycji Lokalnych (Funduszu Pr</w:t>
      </w:r>
      <w:r>
        <w:t xml:space="preserve">zeciwdziałania COVID -19) </w:t>
      </w:r>
      <w:r w:rsidR="00B06B22">
        <w:br/>
      </w:r>
      <w:r>
        <w:t>w 2023</w:t>
      </w:r>
      <w:r w:rsidRPr="009919A7">
        <w:t xml:space="preserve"> r.</w:t>
      </w:r>
      <w:r>
        <w:rPr>
          <w:lang w:val="pl-PL"/>
        </w:rPr>
        <w:t>”</w:t>
      </w:r>
      <w:r>
        <w:t xml:space="preserve"> zgodnie z załącznikiem  nr 9</w:t>
      </w:r>
      <w:r w:rsidRPr="009919A7">
        <w:rPr>
          <w:lang w:val="pl-PL"/>
        </w:rPr>
        <w:t xml:space="preserve"> do niniejszej uchwały</w:t>
      </w:r>
      <w:r w:rsidRPr="009919A7">
        <w:t>.</w:t>
      </w:r>
      <w:r>
        <w:rPr>
          <w:lang w:val="pl-PL"/>
        </w:rPr>
        <w:t>”;</w:t>
      </w:r>
    </w:p>
    <w:p w:rsidR="009A6BE6" w:rsidRDefault="009A6BE6" w:rsidP="002A4500">
      <w:pPr>
        <w:keepNext/>
        <w:keepLines/>
        <w:widowControl w:val="0"/>
        <w:tabs>
          <w:tab w:val="left" w:pos="0"/>
          <w:tab w:val="left" w:pos="851"/>
        </w:tabs>
        <w:jc w:val="both"/>
      </w:pPr>
    </w:p>
    <w:p w:rsidR="00C0584E" w:rsidRDefault="0012707A" w:rsidP="009A6BE6">
      <w:pPr>
        <w:keepNext/>
        <w:keepLines/>
        <w:widowControl w:val="0"/>
        <w:ind w:hanging="284"/>
        <w:jc w:val="both"/>
      </w:pPr>
      <w:r>
        <w:t>3</w:t>
      </w:r>
      <w:r w:rsidR="009A5EB1">
        <w:t xml:space="preserve">) dotychczasowe § </w:t>
      </w:r>
      <w:r>
        <w:t>10-11</w:t>
      </w:r>
      <w:r w:rsidR="009A6BE6">
        <w:t xml:space="preserve"> </w:t>
      </w:r>
      <w:r w:rsidR="009A5EB1">
        <w:t xml:space="preserve">otrzymują odpowiednio numerację </w:t>
      </w:r>
      <w:r w:rsidR="00304C38">
        <w:t>12-13</w:t>
      </w:r>
      <w:r w:rsidR="009A5EB1">
        <w:t>;</w:t>
      </w:r>
    </w:p>
    <w:p w:rsidR="009A6BE6" w:rsidRPr="009A5EB1" w:rsidRDefault="009A6BE6" w:rsidP="009A6BE6">
      <w:pPr>
        <w:keepNext/>
        <w:keepLines/>
        <w:widowControl w:val="0"/>
        <w:jc w:val="both"/>
        <w:rPr>
          <w:szCs w:val="20"/>
          <w:shd w:val="clear" w:color="auto" w:fill="FFFFFF"/>
          <w:lang w:eastAsia="en-US"/>
        </w:rPr>
      </w:pPr>
    </w:p>
    <w:p w:rsidR="00C0584E" w:rsidRDefault="0012707A" w:rsidP="00F52594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4</w:t>
      </w:r>
      <w:r w:rsidR="00C0584E">
        <w:rPr>
          <w:bCs/>
          <w:szCs w:val="20"/>
        </w:rPr>
        <w:t xml:space="preserve">) dotychczasowe załączniki nr </w:t>
      </w:r>
      <w:r>
        <w:rPr>
          <w:bCs/>
          <w:szCs w:val="20"/>
        </w:rPr>
        <w:t>1-6</w:t>
      </w:r>
      <w:r w:rsidR="009A6BE6">
        <w:rPr>
          <w:bCs/>
          <w:szCs w:val="20"/>
        </w:rPr>
        <w:t xml:space="preserve"> 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do uchwały otrzymują</w:t>
      </w:r>
      <w:r w:rsidR="008139D1">
        <w:rPr>
          <w:bCs/>
          <w:szCs w:val="20"/>
        </w:rPr>
        <w:t xml:space="preserve"> </w:t>
      </w:r>
      <w:r w:rsidR="00C0584E">
        <w:rPr>
          <w:bCs/>
          <w:szCs w:val="20"/>
        </w:rPr>
        <w:t xml:space="preserve">brzmienie jak w załącznikach </w:t>
      </w:r>
      <w:r>
        <w:rPr>
          <w:bCs/>
          <w:szCs w:val="20"/>
        </w:rPr>
        <w:t>1-6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do niniejszej Autopoprawki;</w:t>
      </w:r>
    </w:p>
    <w:p w:rsidR="002A4500" w:rsidRDefault="002A4500" w:rsidP="00F52594">
      <w:pPr>
        <w:keepNext/>
        <w:keepLines/>
        <w:widowControl w:val="0"/>
        <w:ind w:hanging="284"/>
        <w:rPr>
          <w:bCs/>
          <w:szCs w:val="20"/>
        </w:rPr>
      </w:pPr>
    </w:p>
    <w:p w:rsidR="002A4500" w:rsidRDefault="0012707A" w:rsidP="00F52594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5</w:t>
      </w:r>
      <w:r w:rsidR="00304C38">
        <w:rPr>
          <w:bCs/>
          <w:szCs w:val="20"/>
        </w:rPr>
        <w:t>) dodaje się załącznik</w:t>
      </w:r>
      <w:r>
        <w:rPr>
          <w:bCs/>
          <w:szCs w:val="20"/>
        </w:rPr>
        <w:t>i</w:t>
      </w:r>
      <w:r w:rsidR="00304C38">
        <w:rPr>
          <w:bCs/>
          <w:szCs w:val="20"/>
        </w:rPr>
        <w:t xml:space="preserve"> nr 8</w:t>
      </w:r>
      <w:r>
        <w:rPr>
          <w:bCs/>
          <w:szCs w:val="20"/>
        </w:rPr>
        <w:t xml:space="preserve">-9 </w:t>
      </w:r>
      <w:r w:rsidR="002A4500">
        <w:rPr>
          <w:bCs/>
          <w:szCs w:val="20"/>
        </w:rPr>
        <w:t>do uchwały w</w:t>
      </w:r>
      <w:r>
        <w:rPr>
          <w:bCs/>
          <w:szCs w:val="20"/>
        </w:rPr>
        <w:t xml:space="preserve"> brzmieniu jak w załącznikach</w:t>
      </w:r>
      <w:r w:rsidR="00304C38">
        <w:rPr>
          <w:bCs/>
          <w:szCs w:val="20"/>
        </w:rPr>
        <w:t xml:space="preserve"> nr </w:t>
      </w:r>
      <w:r>
        <w:rPr>
          <w:bCs/>
          <w:szCs w:val="20"/>
        </w:rPr>
        <w:t>7-8 do niniejszej Autopoprawki.</w:t>
      </w:r>
    </w:p>
    <w:p w:rsidR="002A4500" w:rsidRDefault="002A4500" w:rsidP="0012707A">
      <w:pPr>
        <w:keepNext/>
        <w:keepLines/>
        <w:widowControl w:val="0"/>
        <w:rPr>
          <w:bCs/>
          <w:szCs w:val="20"/>
        </w:rPr>
      </w:pPr>
    </w:p>
    <w:p w:rsidR="0046212C" w:rsidRDefault="0046212C" w:rsidP="0012707A">
      <w:pPr>
        <w:keepNext/>
        <w:keepLines/>
        <w:widowControl w:val="0"/>
        <w:rPr>
          <w:bCs/>
          <w:szCs w:val="20"/>
        </w:rPr>
      </w:pPr>
    </w:p>
    <w:p w:rsidR="0046212C" w:rsidRDefault="0046212C" w:rsidP="0012707A">
      <w:pPr>
        <w:keepNext/>
        <w:keepLines/>
        <w:widowControl w:val="0"/>
        <w:rPr>
          <w:bCs/>
          <w:szCs w:val="20"/>
        </w:rPr>
      </w:pPr>
    </w:p>
    <w:p w:rsidR="0046212C" w:rsidRDefault="0046212C" w:rsidP="0012707A">
      <w:pPr>
        <w:keepNext/>
        <w:keepLines/>
        <w:widowControl w:val="0"/>
        <w:rPr>
          <w:bCs/>
          <w:szCs w:val="20"/>
        </w:rPr>
      </w:pPr>
    </w:p>
    <w:p w:rsidR="0046212C" w:rsidRDefault="0046212C" w:rsidP="0012707A">
      <w:pPr>
        <w:keepNext/>
        <w:keepLines/>
        <w:widowControl w:val="0"/>
        <w:rPr>
          <w:bCs/>
          <w:szCs w:val="20"/>
        </w:rPr>
      </w:pPr>
    </w:p>
    <w:p w:rsidR="0046212C" w:rsidRDefault="0046212C" w:rsidP="0046212C">
      <w:pPr>
        <w:pStyle w:val="Tytu"/>
        <w:widowControl w:val="0"/>
        <w:spacing w:line="360" w:lineRule="auto"/>
        <w:ind w:left="2832" w:firstLine="708"/>
        <w:jc w:val="left"/>
      </w:pPr>
      <w:r>
        <w:lastRenderedPageBreak/>
        <w:t>Uzasadnienie</w:t>
      </w:r>
    </w:p>
    <w:p w:rsidR="0046212C" w:rsidRDefault="0046212C" w:rsidP="0046212C">
      <w:pPr>
        <w:widowControl w:val="0"/>
        <w:spacing w:line="360" w:lineRule="auto"/>
        <w:jc w:val="center"/>
        <w:rPr>
          <w:b/>
          <w:bCs/>
        </w:rPr>
      </w:pPr>
    </w:p>
    <w:p w:rsidR="0046212C" w:rsidRDefault="0046212C" w:rsidP="0046212C">
      <w:pPr>
        <w:pStyle w:val="Tekstpodstawowy"/>
        <w:widowControl w:val="0"/>
        <w:spacing w:line="360" w:lineRule="auto"/>
      </w:pPr>
      <w:r>
        <w:t>do projektu Autopoprawki do uchwały Rady Miejskiej w Łodzi w sprawie zmian budżetu oraz zmian w budżecie miasta Łodzi na 2023 rok.</w:t>
      </w:r>
    </w:p>
    <w:p w:rsidR="0046212C" w:rsidRDefault="0046212C" w:rsidP="0046212C">
      <w:pPr>
        <w:pStyle w:val="Tekstpodstawowy"/>
        <w:widowControl w:val="0"/>
        <w:spacing w:line="360" w:lineRule="auto"/>
      </w:pPr>
    </w:p>
    <w:p w:rsidR="0046212C" w:rsidRDefault="0046212C" w:rsidP="0046212C">
      <w:pPr>
        <w:pStyle w:val="Tekstpodstawowy"/>
        <w:widowControl w:val="0"/>
        <w:spacing w:line="360" w:lineRule="auto"/>
        <w:rPr>
          <w:b/>
          <w:u w:val="single"/>
        </w:rPr>
      </w:pPr>
      <w:r>
        <w:rPr>
          <w:b/>
          <w:u w:val="single"/>
        </w:rPr>
        <w:t>Zwiększenie planowanych w budżecie miasta Łodzi na 2023 rok dochodów i wydatków.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/>
        </w:rPr>
      </w:pPr>
      <w:r>
        <w:t xml:space="preserve">W budżecie na 2023 rok dokonuje się zwiększenia o kwotę </w:t>
      </w:r>
      <w:r>
        <w:rPr>
          <w:b/>
        </w:rPr>
        <w:t>9.118</w:t>
      </w:r>
      <w:r>
        <w:t xml:space="preserve"> </w:t>
      </w:r>
      <w:r>
        <w:rPr>
          <w:b/>
        </w:rPr>
        <w:t>zł</w:t>
      </w:r>
      <w:r>
        <w:t>:</w:t>
      </w:r>
    </w:p>
    <w:p w:rsidR="0046212C" w:rsidRDefault="0046212C" w:rsidP="0046212C">
      <w:pPr>
        <w:pStyle w:val="Tekstpodstawowy"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>
        <w:t xml:space="preserve">dochodów w </w:t>
      </w:r>
      <w:r>
        <w:rPr>
          <w:b/>
          <w:bCs/>
          <w:szCs w:val="20"/>
        </w:rPr>
        <w:t>Wydziale Budżetu</w:t>
      </w:r>
      <w:r>
        <w:rPr>
          <w:bCs/>
          <w:szCs w:val="20"/>
        </w:rPr>
        <w:t xml:space="preserve"> </w:t>
      </w:r>
      <w:r>
        <w:t>(dział 750, rozdział 75095) w</w:t>
      </w:r>
      <w:r>
        <w:rPr>
          <w:bCs/>
          <w:szCs w:val="20"/>
        </w:rPr>
        <w:t xml:space="preserve">  zadaniu pn. „POZOSTAŁE DOCHODY:</w:t>
      </w:r>
      <w:r>
        <w:t xml:space="preserve"> </w:t>
      </w:r>
      <w:r>
        <w:rPr>
          <w:bCs/>
          <w:szCs w:val="20"/>
        </w:rPr>
        <w:t xml:space="preserve">Środki pozyskane z </w:t>
      </w:r>
      <w:proofErr w:type="spellStart"/>
      <w:r>
        <w:rPr>
          <w:bCs/>
          <w:szCs w:val="20"/>
        </w:rPr>
        <w:t>Unicef</w:t>
      </w:r>
      <w:proofErr w:type="spellEnd"/>
      <w:r>
        <w:rPr>
          <w:bCs/>
          <w:szCs w:val="20"/>
        </w:rPr>
        <w:t>”,</w:t>
      </w:r>
    </w:p>
    <w:p w:rsidR="0046212C" w:rsidRDefault="0046212C" w:rsidP="0046212C">
      <w:pPr>
        <w:pStyle w:val="Tekstpodstawowy"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>
        <w:t>wydatków w</w:t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Biura Aktywności Miejskiej</w:t>
      </w:r>
      <w:r>
        <w:rPr>
          <w:bCs/>
          <w:szCs w:val="20"/>
        </w:rPr>
        <w:t xml:space="preserve"> </w:t>
      </w:r>
      <w:r>
        <w:t>(dział 750, rozdział 75095) w</w:t>
      </w:r>
      <w:r>
        <w:rPr>
          <w:bCs/>
          <w:szCs w:val="20"/>
        </w:rPr>
        <w:t xml:space="preserve">  zadaniu pn. „Utworzenie Centrum </w:t>
      </w:r>
      <w:proofErr w:type="spellStart"/>
      <w:r>
        <w:rPr>
          <w:bCs/>
          <w:szCs w:val="20"/>
        </w:rPr>
        <w:t>Spilno</w:t>
      </w:r>
      <w:proofErr w:type="spellEnd"/>
      <w:r>
        <w:rPr>
          <w:bCs/>
          <w:szCs w:val="20"/>
        </w:rPr>
        <w:t xml:space="preserve"> - punktu informacyjnego dla dzieci i rodzin uchodźców </w:t>
      </w:r>
      <w:r>
        <w:rPr>
          <w:bCs/>
          <w:szCs w:val="20"/>
        </w:rPr>
        <w:br/>
        <w:t>i społeczności przyjmujących w tym zapobieganiu przemocy w domach”.</w:t>
      </w:r>
    </w:p>
    <w:p w:rsidR="0046212C" w:rsidRDefault="0046212C" w:rsidP="0046212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>Powyższe zmiany wynikają z odtworzenia środków z 2022 r.</w:t>
      </w:r>
    </w:p>
    <w:p w:rsidR="0046212C" w:rsidRDefault="0046212C" w:rsidP="0046212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46212C" w:rsidRDefault="0046212C" w:rsidP="0046212C">
      <w:pPr>
        <w:pStyle w:val="Tekstpodstawowy"/>
        <w:widowControl w:val="0"/>
        <w:spacing w:line="360" w:lineRule="auto"/>
        <w:rPr>
          <w:b/>
          <w:u w:val="single"/>
        </w:rPr>
      </w:pPr>
      <w:r>
        <w:rPr>
          <w:b/>
          <w:u w:val="single"/>
        </w:rPr>
        <w:t>Zwiększenie planowanych w budżecie miasta Łodzi na 2023 rok dochodów i wydatków.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/>
        </w:rPr>
      </w:pPr>
      <w:r>
        <w:t xml:space="preserve">W budżecie na 2023 rok dokonuje się zwiększenia o kwotę </w:t>
      </w:r>
      <w:r>
        <w:rPr>
          <w:b/>
        </w:rPr>
        <w:t>796.644</w:t>
      </w:r>
      <w:r>
        <w:t xml:space="preserve"> </w:t>
      </w:r>
      <w:r>
        <w:rPr>
          <w:b/>
        </w:rPr>
        <w:t>zł</w:t>
      </w:r>
      <w:r>
        <w:t>:</w:t>
      </w:r>
    </w:p>
    <w:p w:rsidR="0046212C" w:rsidRDefault="0046212C" w:rsidP="0046212C">
      <w:pPr>
        <w:pStyle w:val="Tekstpodstawowy"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>
        <w:t xml:space="preserve">dochodów w </w:t>
      </w:r>
      <w:r>
        <w:rPr>
          <w:b/>
          <w:bCs/>
          <w:szCs w:val="20"/>
        </w:rPr>
        <w:t>Miejskim Ośrodku Pomocy Społecznej w Łodzi</w:t>
      </w:r>
      <w:r>
        <w:rPr>
          <w:bCs/>
          <w:szCs w:val="20"/>
        </w:rPr>
        <w:t xml:space="preserve"> </w:t>
      </w:r>
      <w:r>
        <w:t xml:space="preserve">(dział 852,855) </w:t>
      </w:r>
      <w:r>
        <w:br/>
        <w:t>w</w:t>
      </w:r>
      <w:r>
        <w:rPr>
          <w:bCs/>
          <w:szCs w:val="20"/>
        </w:rPr>
        <w:t xml:space="preserve">  zadaniu pn.:</w:t>
      </w:r>
    </w:p>
    <w:p w:rsidR="0046212C" w:rsidRDefault="0046212C" w:rsidP="0046212C">
      <w:pPr>
        <w:pStyle w:val="Tekstpodstawowy"/>
        <w:widowControl w:val="0"/>
        <w:spacing w:line="360" w:lineRule="auto"/>
        <w:ind w:left="360"/>
      </w:pPr>
      <w:r>
        <w:t>- WPŁYWY Z OPŁAT I ŚWIADCZONYCH USŁUG PUBLICZNYCH: na sfinansowanie kosztu umieszczenia dziecka w rodzinie zastępczej na terenie Łodzi” 724.288 zł,</w:t>
      </w:r>
    </w:p>
    <w:p w:rsidR="0046212C" w:rsidRDefault="0046212C" w:rsidP="0046212C">
      <w:pPr>
        <w:pStyle w:val="Tekstpodstawowy"/>
        <w:widowControl w:val="0"/>
        <w:spacing w:line="360" w:lineRule="auto"/>
        <w:ind w:left="360"/>
      </w:pPr>
      <w:r>
        <w:t>- WPŁYWY Z OPŁAT I ŚWIADCZONYCH USŁUG PUBLICZNYCH: na sfinansowanie pobytu osoby umieszczonej w domu dziennego pobytu na terenie Łodzi” 1.512 zł,</w:t>
      </w:r>
    </w:p>
    <w:p w:rsidR="0046212C" w:rsidRDefault="0046212C" w:rsidP="0046212C">
      <w:pPr>
        <w:pStyle w:val="Tekstpodstawowy"/>
        <w:widowControl w:val="0"/>
        <w:spacing w:line="360" w:lineRule="auto"/>
        <w:ind w:left="360"/>
      </w:pPr>
      <w:r>
        <w:t>- POZOSTAŁE DOCHODY: wpływy z tytułu zwrotów kosztów pogrzebów 69.212 zł,</w:t>
      </w:r>
    </w:p>
    <w:p w:rsidR="0046212C" w:rsidRDefault="0046212C" w:rsidP="0046212C">
      <w:pPr>
        <w:pStyle w:val="Tekstpodstawowy"/>
        <w:widowControl w:val="0"/>
        <w:spacing w:line="360" w:lineRule="auto"/>
        <w:ind w:left="360"/>
      </w:pPr>
      <w:r>
        <w:t xml:space="preserve">- POZOSTAŁE DOCHODY: odszkodowania od firm ubezpieczeniowych w związku </w:t>
      </w:r>
      <w:r>
        <w:br/>
        <w:t>z poniesionymi szkodami 1.632 zł.</w:t>
      </w:r>
    </w:p>
    <w:p w:rsidR="0046212C" w:rsidRDefault="0046212C" w:rsidP="0046212C">
      <w:pPr>
        <w:pStyle w:val="Tekstpodstawowy"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>
        <w:t>wydatków w</w:t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Miejskim Ośrodku Pomocy Społecznej w Łodzi</w:t>
      </w:r>
      <w:r>
        <w:rPr>
          <w:bCs/>
          <w:szCs w:val="20"/>
        </w:rPr>
        <w:t xml:space="preserve"> </w:t>
      </w:r>
      <w:r>
        <w:t xml:space="preserve">(dział 852,855) </w:t>
      </w:r>
      <w:r>
        <w:br/>
        <w:t>w</w:t>
      </w:r>
      <w:r>
        <w:rPr>
          <w:bCs/>
          <w:szCs w:val="20"/>
        </w:rPr>
        <w:t xml:space="preserve">  zadaniach pn.:</w:t>
      </w:r>
    </w:p>
    <w:p w:rsidR="0046212C" w:rsidRDefault="0046212C" w:rsidP="0046212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>- „Zasiłki i pomoc w naturze”,</w:t>
      </w:r>
    </w:p>
    <w:p w:rsidR="0046212C" w:rsidRDefault="0046212C" w:rsidP="0046212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>- „Środki przeznaczone na pokrywanie wydatków na dziecko mieszkańca innego powiatu niż Powiat Łódź umieszczone w rodzinnych formach pieczy zastępczej na terenie Łodzi”,</w:t>
      </w:r>
    </w:p>
    <w:p w:rsidR="0046212C" w:rsidRDefault="0046212C" w:rsidP="0046212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>- „Funkcjonowanie jednostki”.</w:t>
      </w:r>
    </w:p>
    <w:p w:rsidR="0046212C" w:rsidRDefault="0046212C" w:rsidP="0046212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>Środki zostaną przeznaczone na naprawę bramy wjazdowej, utrzymanie mieszkańca innego powiatu  w domu dziennego Pobytu dla osób niepełnosprawnych w Łodzi oraz utrzymanie dzieci z innych powiatów w rodzinach zastępczych.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  <w:szCs w:val="20"/>
        </w:rPr>
      </w:pPr>
    </w:p>
    <w:p w:rsidR="0046212C" w:rsidRDefault="0046212C" w:rsidP="0046212C">
      <w:pPr>
        <w:pStyle w:val="Tekstpodstawowy"/>
        <w:widowControl w:val="0"/>
        <w:spacing w:line="360" w:lineRule="auto"/>
        <w:rPr>
          <w:b/>
          <w:u w:val="single"/>
        </w:rPr>
      </w:pPr>
      <w:r>
        <w:rPr>
          <w:b/>
          <w:u w:val="single"/>
        </w:rPr>
        <w:t>Zwiększenie planowanych w budżecie miasta Łodzi na 2023 rok dochodów i wydatków.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/>
        </w:rPr>
      </w:pPr>
      <w:r>
        <w:lastRenderedPageBreak/>
        <w:t xml:space="preserve">W budżecie na 2023 rok dokonuje się zwiększenia o kwotę </w:t>
      </w:r>
      <w:r>
        <w:rPr>
          <w:b/>
        </w:rPr>
        <w:t>10.000</w:t>
      </w:r>
      <w:r>
        <w:t xml:space="preserve"> </w:t>
      </w:r>
      <w:r>
        <w:rPr>
          <w:b/>
        </w:rPr>
        <w:t>zł</w:t>
      </w:r>
      <w:r>
        <w:t>:</w:t>
      </w:r>
    </w:p>
    <w:p w:rsidR="0046212C" w:rsidRDefault="0046212C" w:rsidP="0046212C">
      <w:pPr>
        <w:pStyle w:val="Tekstpodstawowy"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>
        <w:t xml:space="preserve">dochodów w </w:t>
      </w:r>
      <w:r>
        <w:rPr>
          <w:b/>
          <w:bCs/>
          <w:szCs w:val="20"/>
        </w:rPr>
        <w:t>Wydziale Budżetu</w:t>
      </w:r>
      <w:r>
        <w:rPr>
          <w:bCs/>
          <w:szCs w:val="20"/>
        </w:rPr>
        <w:t xml:space="preserve"> </w:t>
      </w:r>
      <w:r>
        <w:t>(dział 853, rozdział  85395) w</w:t>
      </w:r>
      <w:r>
        <w:rPr>
          <w:bCs/>
          <w:szCs w:val="20"/>
        </w:rPr>
        <w:t xml:space="preserve"> zadaniu pn. „ŚRODKI ZE ŹRÓDEŁ ZAGRANICZNYCH NA DOFINANSOWANIE ZADAŃ WŁASNYCH:</w:t>
      </w:r>
      <w:r>
        <w:t xml:space="preserve"> </w:t>
      </w:r>
      <w:r>
        <w:rPr>
          <w:bCs/>
          <w:szCs w:val="20"/>
        </w:rPr>
        <w:t xml:space="preserve">Siła, rozwój, niezależność - aktywizacja społeczno-zawodowa osób z obszaru rewitalizacji Miasta Łodzi”, </w:t>
      </w:r>
    </w:p>
    <w:p w:rsidR="0046212C" w:rsidRDefault="0046212C" w:rsidP="0046212C">
      <w:pPr>
        <w:pStyle w:val="Tekstpodstawowy"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>
        <w:t>wydatków w</w:t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Biurze Rewitalizacji i Mieszkalnictwa</w:t>
      </w:r>
      <w:r>
        <w:rPr>
          <w:bCs/>
          <w:szCs w:val="20"/>
        </w:rPr>
        <w:t xml:space="preserve"> </w:t>
      </w:r>
      <w:r>
        <w:t xml:space="preserve">(dział 853, rozdział  85395) </w:t>
      </w:r>
      <w:r>
        <w:br/>
        <w:t>w</w:t>
      </w:r>
      <w:r>
        <w:rPr>
          <w:bCs/>
          <w:szCs w:val="20"/>
        </w:rPr>
        <w:t xml:space="preserve">  zadaniu pn. „Siła, rozwój, niezależność - aktywizacja społeczno-zawodowa osób </w:t>
      </w:r>
      <w:r>
        <w:rPr>
          <w:bCs/>
          <w:szCs w:val="20"/>
        </w:rPr>
        <w:br/>
        <w:t>z obszaru rewitalizacji Miasta Łodzi”.</w:t>
      </w:r>
    </w:p>
    <w:p w:rsidR="0046212C" w:rsidRDefault="0046212C" w:rsidP="0046212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>Powyższe zmiany wynikają z przeniesienia niewykorzystanych środków z 2022 r na 2023 r.</w:t>
      </w:r>
    </w:p>
    <w:p w:rsidR="0046212C" w:rsidRDefault="0046212C" w:rsidP="0046212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46212C" w:rsidRDefault="0046212C" w:rsidP="0046212C">
      <w:pPr>
        <w:pStyle w:val="Tekstpodstawowy"/>
        <w:widowControl w:val="0"/>
        <w:spacing w:line="360" w:lineRule="auto"/>
        <w:rPr>
          <w:b/>
          <w:u w:val="single"/>
        </w:rPr>
      </w:pPr>
      <w:r>
        <w:rPr>
          <w:b/>
          <w:u w:val="single"/>
        </w:rPr>
        <w:t>Zwiększenie planowanych w budżecie miasta Łodzi na 2023 rok dochodów i wydatków.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/>
        </w:rPr>
      </w:pPr>
      <w:r>
        <w:t xml:space="preserve">W budżecie na 2023 rok dokonuje się zwiększenia o kwotę </w:t>
      </w:r>
      <w:r>
        <w:rPr>
          <w:b/>
        </w:rPr>
        <w:t>3.234</w:t>
      </w:r>
      <w:r>
        <w:t xml:space="preserve"> </w:t>
      </w:r>
      <w:r>
        <w:rPr>
          <w:b/>
        </w:rPr>
        <w:t>zł</w:t>
      </w:r>
      <w:r>
        <w:t>:</w:t>
      </w:r>
    </w:p>
    <w:p w:rsidR="0046212C" w:rsidRDefault="0046212C" w:rsidP="0046212C">
      <w:pPr>
        <w:pStyle w:val="Tekstpodstawowy"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>
        <w:t xml:space="preserve">dochodów w </w:t>
      </w:r>
      <w:r>
        <w:rPr>
          <w:b/>
          <w:bCs/>
          <w:szCs w:val="20"/>
        </w:rPr>
        <w:t>Wydziale Zdrowia i Spraw Społecznych</w:t>
      </w:r>
      <w:r>
        <w:rPr>
          <w:bCs/>
          <w:szCs w:val="20"/>
        </w:rPr>
        <w:t xml:space="preserve"> </w:t>
      </w:r>
      <w:r>
        <w:t xml:space="preserve">(dział 853, rozdział  85395) </w:t>
      </w:r>
      <w:r>
        <w:br/>
        <w:t>w</w:t>
      </w:r>
      <w:r>
        <w:rPr>
          <w:bCs/>
          <w:szCs w:val="20"/>
        </w:rPr>
        <w:t xml:space="preserve"> zadaniu pn. „POZOSTAŁE DOCHODY:</w:t>
      </w:r>
      <w:r>
        <w:t xml:space="preserve"> </w:t>
      </w:r>
      <w:r>
        <w:rPr>
          <w:bCs/>
          <w:szCs w:val="20"/>
        </w:rPr>
        <w:t xml:space="preserve">wpływy ze zwrotów niewykorzystanych dotacji i płatności”, </w:t>
      </w:r>
    </w:p>
    <w:p w:rsidR="0046212C" w:rsidRDefault="0046212C" w:rsidP="0046212C">
      <w:pPr>
        <w:pStyle w:val="Tekstpodstawowy"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>
        <w:t>wydatków w</w:t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Wydziale Zdrowia i Spraw Społecznych</w:t>
      </w:r>
      <w:r>
        <w:rPr>
          <w:bCs/>
          <w:szCs w:val="20"/>
        </w:rPr>
        <w:t xml:space="preserve"> </w:t>
      </w:r>
      <w:r>
        <w:t xml:space="preserve">(dział 853, rozdział  85395) </w:t>
      </w:r>
      <w:r>
        <w:br/>
        <w:t>w</w:t>
      </w:r>
      <w:r>
        <w:rPr>
          <w:bCs/>
          <w:szCs w:val="20"/>
        </w:rPr>
        <w:t xml:space="preserve">  zadaniu pn. „Rozliczenie środków z projektów finansowanych ze źródeł zewnętrznych”.</w:t>
      </w:r>
    </w:p>
    <w:p w:rsidR="0046212C" w:rsidRDefault="0046212C" w:rsidP="0046212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 xml:space="preserve">Powyższe zmiany wynikają ze zwrotu środków przez uczestniczkę projektu „Mama </w:t>
      </w:r>
      <w:r>
        <w:rPr>
          <w:bCs/>
          <w:szCs w:val="20"/>
        </w:rPr>
        <w:br/>
        <w:t xml:space="preserve">w pracy, niania w domu”, w związku z niespełnieniem kryteriów warunkujących udział </w:t>
      </w:r>
      <w:r>
        <w:rPr>
          <w:bCs/>
          <w:szCs w:val="20"/>
        </w:rPr>
        <w:br/>
        <w:t>w projekcie i utratą prawa do korzystania ze wsparcia w ramach projektu .</w:t>
      </w:r>
    </w:p>
    <w:p w:rsidR="0046212C" w:rsidRDefault="0046212C" w:rsidP="0046212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46212C" w:rsidRDefault="0046212C" w:rsidP="0046212C">
      <w:pPr>
        <w:pStyle w:val="Tekstpodstawowy"/>
        <w:widowControl w:val="0"/>
        <w:spacing w:line="360" w:lineRule="auto"/>
        <w:rPr>
          <w:b/>
          <w:u w:val="single"/>
        </w:rPr>
      </w:pPr>
      <w:r>
        <w:rPr>
          <w:b/>
          <w:u w:val="single"/>
        </w:rPr>
        <w:t>Zmniejszenie planowanych w budżecie miasta Łodzi na 2023 rok dochodów i wydatków.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/>
        </w:rPr>
      </w:pPr>
      <w:r>
        <w:t xml:space="preserve">W budżecie na 2023 rok dokonuje się zmniejszenia o kwotę </w:t>
      </w:r>
      <w:r>
        <w:rPr>
          <w:b/>
        </w:rPr>
        <w:t>203.376</w:t>
      </w:r>
      <w:r>
        <w:t xml:space="preserve"> </w:t>
      </w:r>
      <w:r>
        <w:rPr>
          <w:b/>
        </w:rPr>
        <w:t>zł</w:t>
      </w:r>
      <w:r>
        <w:t>:</w:t>
      </w:r>
    </w:p>
    <w:p w:rsidR="0046212C" w:rsidRDefault="0046212C" w:rsidP="0046212C">
      <w:pPr>
        <w:pStyle w:val="Tekstpodstawowy"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>
        <w:t xml:space="preserve">dochodów w </w:t>
      </w:r>
      <w:r>
        <w:rPr>
          <w:b/>
          <w:bCs/>
          <w:szCs w:val="20"/>
        </w:rPr>
        <w:t>Wydziale Budżetu</w:t>
      </w:r>
      <w:r>
        <w:rPr>
          <w:bCs/>
          <w:szCs w:val="20"/>
        </w:rPr>
        <w:t xml:space="preserve"> </w:t>
      </w:r>
      <w:r>
        <w:t>(dział 853 rozdział 85395) w</w:t>
      </w:r>
      <w:r>
        <w:rPr>
          <w:bCs/>
          <w:szCs w:val="20"/>
        </w:rPr>
        <w:t xml:space="preserve">  zadaniu pn. „ŚRODKI ZE ŹRÓDEŁ ZAGRANICZNYCH NA DOFINANSOWANIE ZADAŃ WŁASNYCH:</w:t>
      </w:r>
      <w:r>
        <w:t xml:space="preserve"> </w:t>
      </w:r>
      <w:r>
        <w:rPr>
          <w:bCs/>
          <w:szCs w:val="20"/>
        </w:rPr>
        <w:t>Kompas zatrudnienia”,</w:t>
      </w:r>
    </w:p>
    <w:p w:rsidR="0046212C" w:rsidRDefault="0046212C" w:rsidP="0046212C">
      <w:pPr>
        <w:pStyle w:val="Tekstpodstawowy"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>
        <w:t>wydatków w</w:t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Biurze Promocji Zatrudnienia i Obsługi Działalności Gospodarczej</w:t>
      </w:r>
      <w:r>
        <w:rPr>
          <w:bCs/>
          <w:szCs w:val="20"/>
        </w:rPr>
        <w:t xml:space="preserve"> </w:t>
      </w:r>
      <w:r>
        <w:t>(dział 853 rozdział 85395) w</w:t>
      </w:r>
      <w:r>
        <w:rPr>
          <w:bCs/>
          <w:szCs w:val="20"/>
        </w:rPr>
        <w:t xml:space="preserve">  zadaniu pn. „Kompas zatrudnienia”.</w:t>
      </w:r>
    </w:p>
    <w:p w:rsidR="0046212C" w:rsidRDefault="0046212C" w:rsidP="0046212C">
      <w:pPr>
        <w:pStyle w:val="Tekstpodstawowy"/>
        <w:widowControl w:val="0"/>
        <w:spacing w:line="360" w:lineRule="auto"/>
        <w:ind w:left="284"/>
        <w:rPr>
          <w:bCs/>
          <w:szCs w:val="20"/>
        </w:rPr>
      </w:pPr>
      <w:r>
        <w:rPr>
          <w:bCs/>
          <w:szCs w:val="20"/>
        </w:rPr>
        <w:t>Powyższe zmiany wynikają z rozwiązania umowy o dofinansowanie projektu współfinansowanego z Europejskiego Funduszu Społecznego w ramach Regionalnego Programu Operacyjnego Województwa Łódzkiego na lata 2014-2020 przez lidera projektu- Łódzką Izbę Przemysłowo-Handlową.</w:t>
      </w:r>
    </w:p>
    <w:p w:rsidR="0046212C" w:rsidRDefault="0046212C" w:rsidP="0046212C">
      <w:pPr>
        <w:pStyle w:val="Tekstpodstawowy"/>
        <w:widowControl w:val="0"/>
        <w:spacing w:line="360" w:lineRule="auto"/>
      </w:pPr>
    </w:p>
    <w:p w:rsidR="0046212C" w:rsidRDefault="0046212C" w:rsidP="0046212C">
      <w:pPr>
        <w:pStyle w:val="Tekstpodstawowy"/>
        <w:widowControl w:val="0"/>
        <w:spacing w:line="360" w:lineRule="auto"/>
        <w:rPr>
          <w:b/>
          <w:u w:val="single"/>
        </w:rPr>
      </w:pPr>
      <w:r>
        <w:rPr>
          <w:b/>
          <w:u w:val="single"/>
        </w:rPr>
        <w:t>Zmiany w planowanych w budżecie miasta Łodzi na 2023 rok dochodach i wydatkach.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</w:pPr>
      <w:r>
        <w:t>W budżecie na 2023 rok dokonuje się niżej wymienionych zmian: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</w:pPr>
    </w:p>
    <w:p w:rsidR="0046212C" w:rsidRDefault="0046212C" w:rsidP="0046212C">
      <w:pPr>
        <w:pStyle w:val="Tekstpodstawowy"/>
        <w:widowControl w:val="0"/>
        <w:numPr>
          <w:ilvl w:val="1"/>
          <w:numId w:val="7"/>
        </w:numPr>
        <w:tabs>
          <w:tab w:val="num" w:pos="567"/>
          <w:tab w:val="left" w:pos="993"/>
        </w:tabs>
        <w:spacing w:line="360" w:lineRule="auto"/>
        <w:ind w:hanging="8440"/>
      </w:pPr>
      <w:r>
        <w:t xml:space="preserve">zwiększenie dochodów w wysokości </w:t>
      </w:r>
      <w:r>
        <w:rPr>
          <w:b/>
        </w:rPr>
        <w:t>31.151.104 zł</w:t>
      </w:r>
      <w:r>
        <w:t xml:space="preserve"> z tego w:</w:t>
      </w:r>
    </w:p>
    <w:p w:rsidR="0046212C" w:rsidRDefault="0046212C" w:rsidP="0046212C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Zarządzie Dróg i Transportu</w:t>
      </w:r>
      <w:r>
        <w:t xml:space="preserve"> (dział 600, rozdział 60019) w wysokości </w:t>
      </w:r>
      <w:r>
        <w:rPr>
          <w:b/>
        </w:rPr>
        <w:t xml:space="preserve">1.000.000 zł </w:t>
      </w:r>
      <w:r>
        <w:rPr>
          <w:b/>
        </w:rPr>
        <w:br/>
      </w:r>
      <w:r>
        <w:t>w zadaniu pn.  „POZOSTAŁE DOCHODY: Kary z tytułu braku opłat za parkowanie”.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rPr>
          <w:b/>
        </w:rPr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Budżetu</w:t>
      </w:r>
      <w:r>
        <w:t xml:space="preserve"> (dział 900, rozdział 90095) w wysokości </w:t>
      </w:r>
      <w:r>
        <w:rPr>
          <w:b/>
        </w:rPr>
        <w:t>68.936 zł</w:t>
      </w:r>
      <w:r>
        <w:t xml:space="preserve"> w zadaniu pn. „POZOSTAŁE DOCHODY: „Lokalny Sprawiedliwy Zielony Ład”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urealnienia planów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  <w:rPr>
          <w:b/>
        </w:rPr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Budżetu</w:t>
      </w:r>
      <w:r>
        <w:t xml:space="preserve"> (dział 600, rozdział 60015) w wysokości </w:t>
      </w:r>
      <w:r>
        <w:rPr>
          <w:b/>
        </w:rPr>
        <w:t>12.199.568 zł</w:t>
      </w:r>
      <w:r>
        <w:t xml:space="preserve"> w zadaniu pn. „ŚRODKI NA DOFINANSOWANIE ZADAŃ WŁASNYCH WSPÓŁFINANSOWANYCH ZE ŹRÓDEŁ ZAGRANICZNYCH: Kompleksowy program integracji sieci niskoemisyjnego transportu publicznego w metropolii łódzkiej wraz z zakupem taboru do obsługi trasy W-Z oraz innych linii komunikacyjnych </w:t>
      </w:r>
      <w:r>
        <w:br/>
        <w:t>i modernizacja zajezdni tramwajowych w Łodzi”.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wyższej refundacji dochodów niż pierwotnie planowano.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  <w:rPr>
          <w:b/>
        </w:rPr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Budżetu</w:t>
      </w:r>
      <w:r>
        <w:t xml:space="preserve"> (dział 801, rozdział 80195) w wysokości </w:t>
      </w:r>
      <w:r>
        <w:rPr>
          <w:b/>
        </w:rPr>
        <w:t>96.500 zł</w:t>
      </w:r>
      <w:r>
        <w:t xml:space="preserve"> w zadaniu pn. „ŚRODKI ZE ŹRÓDEŁ ZAGRANICZNYCH NA DOFINANSOWANIE ZADAŃ WŁASNYCH: „Akademia pod dębem”.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urealnienia planu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  <w:rPr>
          <w:b/>
        </w:rPr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Budżetu</w:t>
      </w:r>
      <w:r>
        <w:t xml:space="preserve"> (dział 801, rozdział 80195) w wysokości </w:t>
      </w:r>
      <w:r>
        <w:rPr>
          <w:b/>
        </w:rPr>
        <w:t>122.906 zł</w:t>
      </w:r>
      <w:r>
        <w:t xml:space="preserve"> w zadaniu pn. „ŚRODKI ZE ŹRÓDEŁ ZAGRANICZNYCH NA DOFINANSOWANIE ZADAŃ WŁASNYCH: „Edukacja łódzka dopasowana do rynku pracy - Profesjonalni ekonomiści”.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urealnienia planu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  <w:rPr>
          <w:b/>
        </w:rPr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Budżetu</w:t>
      </w:r>
      <w:r>
        <w:t xml:space="preserve"> (dział 801, rozdział 80195) w wysokości </w:t>
      </w:r>
      <w:r>
        <w:rPr>
          <w:b/>
        </w:rPr>
        <w:t>134.477 zł</w:t>
      </w:r>
      <w:r>
        <w:t xml:space="preserve"> w zadaniu pn. „ŚRODKI ZE ŹRÓDEŁ ZAGRANICZNYCH NA DOFINANSOWANIE ZADAŃ WŁASNYCH: „Akademia pod dębem II”.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urealnienia planu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  <w:rPr>
          <w:b/>
        </w:rPr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Budżetu</w:t>
      </w:r>
      <w:r>
        <w:t xml:space="preserve"> (dział 801, rozdział 80195) w wysokości </w:t>
      </w:r>
      <w:r>
        <w:rPr>
          <w:b/>
        </w:rPr>
        <w:t>123.674 zł</w:t>
      </w:r>
      <w:r>
        <w:t xml:space="preserve"> w zadaniu pn. „ŚRODKI ZE ŹRÓDEŁ ZAGRANICZNYCH NA DOFINANSOWANIE ZADAŃ </w:t>
      </w:r>
      <w:r>
        <w:lastRenderedPageBreak/>
        <w:t>WŁASNYCH: Małymi kroczkami”.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urealnienia planu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Budżetu</w:t>
      </w:r>
      <w:r>
        <w:t xml:space="preserve"> (dział 801, rozdział 80195) w wysokości </w:t>
      </w:r>
      <w:r>
        <w:rPr>
          <w:b/>
        </w:rPr>
        <w:t>142.390 zł</w:t>
      </w:r>
      <w:r>
        <w:t xml:space="preserve"> w zadaniu pn. „ŚRODKI ZE ŹRÓDEŁ ZAGRANICZNYCH NA DOFINANSOWANIE ZADAŃ WŁASNYCH: „Tacy sami”.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urealnienia planu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Budżetu</w:t>
      </w:r>
      <w:r>
        <w:t xml:space="preserve"> (dział 801, rozdział 80195) w wysokości </w:t>
      </w:r>
      <w:r>
        <w:rPr>
          <w:b/>
        </w:rPr>
        <w:t>372.215 zł</w:t>
      </w:r>
      <w:r>
        <w:t xml:space="preserve"> w zadaniu pn. „ŚRODKI ZE ŹRÓDEŁ ZAGRANICZNYCH NA DOFINANSOWANIE ZADAŃ </w:t>
      </w:r>
      <w:proofErr w:type="spellStart"/>
      <w:r>
        <w:t>WŁASNYCH:„Łódzcy</w:t>
      </w:r>
      <w:proofErr w:type="spellEnd"/>
      <w:r>
        <w:t xml:space="preserve"> specjaliści branży turystycznej - PROFESJONALNY HOTELARZ”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urealnienia planu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Budżetu</w:t>
      </w:r>
      <w:r>
        <w:t xml:space="preserve"> (dział 801, rozdział 80195) w wysokości </w:t>
      </w:r>
      <w:r>
        <w:rPr>
          <w:b/>
        </w:rPr>
        <w:t>385.574 zł</w:t>
      </w:r>
      <w:r>
        <w:t xml:space="preserve"> w zadaniu pn. „ŚRODKI ZE ŹRÓDEŁ ZAGRANICZNYCH NA DOFINANSOWANIE ZADAŃ WŁASNYCH: „Przełamując bariery”.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urealnienia planu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Budżetu</w:t>
      </w:r>
      <w:r>
        <w:t xml:space="preserve"> (dział 801, rozdział 80195) w wysokości </w:t>
      </w:r>
      <w:r>
        <w:rPr>
          <w:b/>
        </w:rPr>
        <w:t>116.750 zł</w:t>
      </w:r>
      <w:r>
        <w:t xml:space="preserve"> w zadaniu pn. „ŚRODKI ZE ŹRÓDEŁ ZAGRANICZNYCH NA DOFINANSOWANIE ZADAŃ WŁASNYCH: „Dębowe elfy”.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urealnienia planu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Budżetu</w:t>
      </w:r>
      <w:r>
        <w:t xml:space="preserve"> (dział 801, rozdział 80195) w wysokości </w:t>
      </w:r>
      <w:r>
        <w:rPr>
          <w:b/>
        </w:rPr>
        <w:t>291.148 zł</w:t>
      </w:r>
      <w:r>
        <w:t xml:space="preserve"> w zadaniu pn. „ŚRODKI ZE ŹRÓDEŁ ZAGRANICZNYCH NA DOFINANSOWANIE ZADAŃ WŁASNYCH: „Łódzcy specjaliści branży turystycznej - PROFESJONALNY TECHNIK ORGANIZACJI TURYSTYKI I EKSPLOATACJI PORTÓW </w:t>
      </w:r>
      <w:r>
        <w:br/>
        <w:t>I TERMINALI”.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urealnienia planu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rPr>
          <w:b/>
        </w:rPr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Budżetu</w:t>
      </w:r>
      <w:r>
        <w:t xml:space="preserve"> (dział 853 rozdział 85395) w wysokości </w:t>
      </w:r>
      <w:r>
        <w:rPr>
          <w:b/>
        </w:rPr>
        <w:t>30.719 zł</w:t>
      </w:r>
      <w:r>
        <w:rPr>
          <w:b/>
        </w:rPr>
        <w:br/>
      </w:r>
      <w:r>
        <w:t xml:space="preserve"> w zadaniu pn. „ŚRODKI NA DOFINANSOWANIE ZADAŃ WŁASNYCH WSPÓŁFINANSOWANYCH ZE ŹRÓDEŁ ZAGRANICZNYCH: Projekt T-</w:t>
      </w:r>
      <w:proofErr w:type="spellStart"/>
      <w:r>
        <w:t>Factor</w:t>
      </w:r>
      <w:proofErr w:type="spellEnd"/>
      <w:r>
        <w:t>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urealnienia planu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  <w:rPr>
          <w:b/>
        </w:rPr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lastRenderedPageBreak/>
        <w:t>Wydziale Budżetu</w:t>
      </w:r>
      <w:r>
        <w:t xml:space="preserve"> (dział 853 rozdział 85395) w wysokości </w:t>
      </w:r>
      <w:r>
        <w:rPr>
          <w:b/>
        </w:rPr>
        <w:t>22.496 zł</w:t>
      </w:r>
      <w:r>
        <w:rPr>
          <w:b/>
        </w:rPr>
        <w:br/>
      </w:r>
      <w:r>
        <w:t xml:space="preserve"> w zadaniu pn. „ŚRODKI NA DOFINANSOWANIE ZADAŃ WŁASNYCH WSPÓŁFINANSOWANYCH ZE ŹRÓDEŁ ZAGRANICZNYCH: RE-START! Program aktywizacji </w:t>
      </w:r>
      <w:proofErr w:type="spellStart"/>
      <w:r>
        <w:t>społeczno</w:t>
      </w:r>
      <w:proofErr w:type="spellEnd"/>
      <w:r>
        <w:t xml:space="preserve"> - zawodowej w ramach rewitalizacji miasta Łodzi - II”.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urealnienia planu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rPr>
          <w:b/>
        </w:rPr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Budżetu</w:t>
      </w:r>
      <w:r>
        <w:t xml:space="preserve"> (dział 756 rozdział 75616) w wysokości </w:t>
      </w:r>
      <w:r>
        <w:rPr>
          <w:b/>
        </w:rPr>
        <w:t>2.000.000 zł</w:t>
      </w:r>
      <w:r>
        <w:t xml:space="preserve"> </w:t>
      </w:r>
      <w:r>
        <w:br/>
        <w:t>w zadaniu pn. „DOCHODY PODATKOWE: podatek od spadków i darowizn”.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urealnienia planu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Budżetu</w:t>
      </w:r>
      <w:r>
        <w:t xml:space="preserve"> (dział 700, rozdział 70095) w wysokości </w:t>
      </w:r>
      <w:r>
        <w:rPr>
          <w:b/>
        </w:rPr>
        <w:t>23.751 zł</w:t>
      </w:r>
      <w:r>
        <w:t xml:space="preserve"> w zadaniu pn. „Rewitalizacja Obszarowa Centrum Łodzi - Projekt 2”.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urealnienia planu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Finansowym</w:t>
      </w:r>
      <w:r>
        <w:t xml:space="preserve"> (dział 756, rozdział 75618) w wysokości </w:t>
      </w:r>
      <w:r>
        <w:rPr>
          <w:b/>
        </w:rPr>
        <w:t>4.000.000 zł</w:t>
      </w:r>
      <w:r>
        <w:t xml:space="preserve"> </w:t>
      </w:r>
      <w:r>
        <w:br/>
        <w:t>w zadaniu pn. „WPŁYWY Z OPŁAT I ŚWIADCZONYCH USŁUG PUBLICZNYCH: opłata skarbowa”.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Zmiana w zakresie dochodów wynika z przewidywanego wykonania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rPr>
          <w:b/>
        </w:rPr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Wydziale Finansowym</w:t>
      </w:r>
      <w:r>
        <w:t xml:space="preserve"> (dział 756, rozdział 75615,75616) w wysokości </w:t>
      </w:r>
      <w:r>
        <w:rPr>
          <w:b/>
        </w:rPr>
        <w:t>10.000.000 zł</w:t>
      </w:r>
      <w:r>
        <w:t xml:space="preserve"> </w:t>
      </w:r>
      <w:r>
        <w:br/>
        <w:t>w zadaniach pn.: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- „DOCHODY PODATKOWE: podatek od nieruchomości od osób fizycznych” 3.000.000 zł,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- „DOCHODY PODATKOWE: podatek od nieruchomości od osób prawnych” 7.000.000 zł.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Zmiana w zakresie dochodów wynika z przewidywanego wykonania dochodów.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rPr>
          <w:b/>
        </w:rPr>
        <w:t>Miejskim Ośrodku Pomocy Społecznej w Łodzi</w:t>
      </w:r>
      <w:r>
        <w:t xml:space="preserve"> (dział 855 rozdział 85595) </w:t>
      </w:r>
      <w:r>
        <w:br/>
        <w:t xml:space="preserve">w wysokości </w:t>
      </w:r>
      <w:r>
        <w:rPr>
          <w:b/>
        </w:rPr>
        <w:t>20.000 zł</w:t>
      </w:r>
      <w:r>
        <w:t xml:space="preserve"> w zadaniu pn. „WPŁYWY Z OPŁAT I ŚWIADCZONYCH USŁUG PUBLICZNYCH: wpływy za pobyt w mieszkaniach chronionych”.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>
        <w:t>Powyższa zmiana wynika z rozliczeń z lat ubiegłych za pobyt w mieszkaniach chronionych.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</w:pPr>
    </w:p>
    <w:p w:rsidR="0046212C" w:rsidRDefault="0046212C" w:rsidP="0046212C">
      <w:pPr>
        <w:pStyle w:val="Tekstpodstawowy"/>
        <w:widowControl w:val="0"/>
        <w:numPr>
          <w:ilvl w:val="1"/>
          <w:numId w:val="7"/>
        </w:numPr>
        <w:tabs>
          <w:tab w:val="num" w:pos="567"/>
          <w:tab w:val="left" w:pos="993"/>
        </w:tabs>
        <w:spacing w:line="360" w:lineRule="auto"/>
        <w:ind w:hanging="8440"/>
      </w:pPr>
      <w:r>
        <w:t xml:space="preserve">zmniejszenie wydatków w wysokości </w:t>
      </w:r>
      <w:r>
        <w:rPr>
          <w:b/>
        </w:rPr>
        <w:t xml:space="preserve">22.445.977 zł </w:t>
      </w:r>
      <w:r>
        <w:t>z tego w:</w:t>
      </w:r>
    </w:p>
    <w:p w:rsidR="0046212C" w:rsidRDefault="0046212C" w:rsidP="0046212C">
      <w:pPr>
        <w:pStyle w:val="Tekstpodstawowy"/>
        <w:widowControl w:val="0"/>
        <w:spacing w:line="360" w:lineRule="auto"/>
      </w:pPr>
    </w:p>
    <w:p w:rsidR="0046212C" w:rsidRDefault="0046212C" w:rsidP="0046212C">
      <w:pPr>
        <w:pStyle w:val="Tekstpodstawowy"/>
        <w:widowControl w:val="0"/>
        <w:spacing w:line="360" w:lineRule="auto"/>
        <w:ind w:left="426"/>
      </w:pPr>
      <w:r>
        <w:rPr>
          <w:b/>
        </w:rPr>
        <w:t>Wydziale Budżetu</w:t>
      </w:r>
      <w:r>
        <w:t xml:space="preserve"> (dział 758, rozdział 75818) w wysokości  </w:t>
      </w:r>
      <w:r>
        <w:rPr>
          <w:b/>
        </w:rPr>
        <w:t xml:space="preserve">28.616 zł   </w:t>
      </w:r>
      <w:r>
        <w:t xml:space="preserve"> w zadaniu pn. </w:t>
      </w:r>
      <w:r>
        <w:lastRenderedPageBreak/>
        <w:t>„Rezerwa celowa na zadania majątkowe realizowane z ramach dofinansowania ze środków zewnętrznych”.</w:t>
      </w:r>
    </w:p>
    <w:p w:rsidR="0046212C" w:rsidRDefault="0046212C" w:rsidP="0046212C">
      <w:pPr>
        <w:pStyle w:val="Tekstpodstawowy"/>
        <w:widowControl w:val="0"/>
        <w:spacing w:line="360" w:lineRule="auto"/>
        <w:ind w:left="426"/>
      </w:pPr>
      <w:r>
        <w:t>Powyższe zmiany wynikają z urealnienia wydatków projektów unijnych.</w:t>
      </w:r>
    </w:p>
    <w:p w:rsidR="0046212C" w:rsidRDefault="0046212C" w:rsidP="0046212C">
      <w:pPr>
        <w:pStyle w:val="Tekstpodstawowy"/>
        <w:widowControl w:val="0"/>
        <w:spacing w:line="360" w:lineRule="auto"/>
        <w:ind w:left="426"/>
      </w:pPr>
    </w:p>
    <w:p w:rsidR="0046212C" w:rsidRDefault="0046212C" w:rsidP="0046212C">
      <w:pPr>
        <w:pStyle w:val="Tekstpodstawowy"/>
        <w:widowControl w:val="0"/>
        <w:spacing w:line="360" w:lineRule="auto"/>
        <w:ind w:left="426"/>
      </w:pPr>
      <w:r>
        <w:rPr>
          <w:b/>
        </w:rPr>
        <w:t>Wydziale Budżetu</w:t>
      </w:r>
      <w:r>
        <w:t xml:space="preserve"> (dział 758, rozdział 75818) w wysokości  </w:t>
      </w:r>
      <w:r>
        <w:rPr>
          <w:b/>
        </w:rPr>
        <w:t xml:space="preserve">155.357 zł   </w:t>
      </w:r>
      <w:r>
        <w:t xml:space="preserve"> w zadaniu pn. „Rezerwa celowa na zadania związane z systemem oświaty, w tym edukacji”.</w:t>
      </w:r>
    </w:p>
    <w:p w:rsidR="0046212C" w:rsidRDefault="0046212C" w:rsidP="0046212C">
      <w:pPr>
        <w:pStyle w:val="Tekstpodstawowy"/>
        <w:widowControl w:val="0"/>
        <w:spacing w:line="360" w:lineRule="auto"/>
        <w:ind w:left="426"/>
      </w:pPr>
      <w:r>
        <w:t>Powyższe zmiany wynikają z urealnienia wydatków projektów unijnych.</w:t>
      </w:r>
    </w:p>
    <w:p w:rsidR="0046212C" w:rsidRDefault="0046212C" w:rsidP="0046212C">
      <w:pPr>
        <w:pStyle w:val="Tekstpodstawowy"/>
        <w:widowControl w:val="0"/>
        <w:spacing w:line="360" w:lineRule="auto"/>
        <w:ind w:left="426"/>
      </w:pPr>
    </w:p>
    <w:p w:rsidR="0046212C" w:rsidRDefault="0046212C" w:rsidP="0046212C">
      <w:pPr>
        <w:pStyle w:val="Tekstpodstawowy"/>
        <w:widowControl w:val="0"/>
        <w:spacing w:line="360" w:lineRule="auto"/>
        <w:ind w:left="426"/>
      </w:pPr>
      <w:r>
        <w:rPr>
          <w:b/>
        </w:rPr>
        <w:t>Wydziale Budżetu</w:t>
      </w:r>
      <w:r>
        <w:t xml:space="preserve"> (dział 758, rozdział 75818) w wysokości  </w:t>
      </w:r>
      <w:r>
        <w:rPr>
          <w:b/>
        </w:rPr>
        <w:t xml:space="preserve">11.899.849 zł   </w:t>
      </w:r>
      <w:r>
        <w:t xml:space="preserve"> w zadaniu pn. „Rezerwa na uzupełnienie środków na zakup energii”.</w:t>
      </w:r>
    </w:p>
    <w:p w:rsidR="0046212C" w:rsidRDefault="0046212C" w:rsidP="0046212C">
      <w:pPr>
        <w:pStyle w:val="Tekstpodstawowy"/>
        <w:widowControl w:val="0"/>
        <w:spacing w:line="360" w:lineRule="auto"/>
      </w:pPr>
    </w:p>
    <w:p w:rsidR="0046212C" w:rsidRDefault="0046212C" w:rsidP="0046212C">
      <w:pPr>
        <w:pStyle w:val="Tekstpodstawowy"/>
        <w:widowControl w:val="0"/>
        <w:spacing w:line="360" w:lineRule="auto"/>
        <w:ind w:left="426"/>
      </w:pPr>
      <w:r>
        <w:rPr>
          <w:b/>
        </w:rPr>
        <w:t>Wydziale Edukacji</w:t>
      </w:r>
      <w:r>
        <w:t xml:space="preserve"> (dział 801, rozdział 80195) w wysokości  </w:t>
      </w:r>
      <w:r>
        <w:rPr>
          <w:b/>
        </w:rPr>
        <w:t xml:space="preserve">162.155 zł </w:t>
      </w:r>
      <w:r>
        <w:t xml:space="preserve"> w gminnym zadaniu pn. „Projekty edukacyjne dofinansowane ze środków zewnętrznych - wkład własny”.</w:t>
      </w:r>
    </w:p>
    <w:p w:rsidR="0046212C" w:rsidRDefault="0046212C" w:rsidP="0046212C">
      <w:pPr>
        <w:widowControl w:val="0"/>
        <w:spacing w:line="360" w:lineRule="auto"/>
        <w:ind w:firstLine="567"/>
        <w:jc w:val="both"/>
      </w:pPr>
      <w:r>
        <w:t>Powyższa zmiana porządkuje zabezpieczenie wkładu własnego do projektów unijnych.</w:t>
      </w:r>
      <w:r>
        <w:rPr>
          <w:strike/>
          <w:color w:val="000000"/>
        </w:rPr>
        <w:t xml:space="preserve">  </w:t>
      </w:r>
      <w:r>
        <w:t xml:space="preserve"> </w:t>
      </w:r>
    </w:p>
    <w:p w:rsidR="0046212C" w:rsidRDefault="0046212C" w:rsidP="0046212C">
      <w:pPr>
        <w:widowControl w:val="0"/>
        <w:spacing w:line="360" w:lineRule="auto"/>
        <w:ind w:firstLine="567"/>
        <w:jc w:val="both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Zarządzie Inwestycji Miejskich</w:t>
      </w:r>
      <w:r>
        <w:t xml:space="preserve"> (dział 600, rozdział 60016) w wysokości </w:t>
      </w:r>
      <w:r>
        <w:rPr>
          <w:b/>
        </w:rPr>
        <w:t xml:space="preserve">200.000 zł </w:t>
      </w:r>
      <w:r>
        <w:rPr>
          <w:b/>
        </w:rPr>
        <w:br/>
      </w:r>
      <w:r>
        <w:t>w zadaniu majątkowym pn. „Budowa drogi publicznej na odcinku od wysokości posesji przy ul. Wierzbowej 22 do rejonu działki nr 221/3 w systemie zaprojektuj i wybuduj”.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Powyższa zmiana wynika z przedłużającego się procesu uzgodnienia koncepcji układu drogowego stanowiącej podstawę do przygotowania Programu Funkcjonalno- Użytkowego.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Zarządzie Inwestycji Miejskich</w:t>
      </w:r>
      <w:r>
        <w:t xml:space="preserve"> (dział 600, rozdział 60015) w wysokości </w:t>
      </w:r>
      <w:r>
        <w:rPr>
          <w:b/>
        </w:rPr>
        <w:t xml:space="preserve">10.000.000 zł </w:t>
      </w:r>
      <w:r>
        <w:t>w zadaniu majątkowym pn. „Kompleksowy program integracji sieci niskoemisyjnego transportu publicznego w metropolii łódzkiej wraz z zakupem taboru do obsługi trasy W-Z oraz innych linii komunikacyjnych i modernizacją zajezdni tramwajowych w Łodzi - wartość kosztorysowa zadań inwestycyjnych do fazowania”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Powyższa zmiana wynika z przeniesienia środków na 2024 r.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426"/>
      </w:pPr>
    </w:p>
    <w:p w:rsidR="0046212C" w:rsidRDefault="0046212C" w:rsidP="0046212C">
      <w:pPr>
        <w:pStyle w:val="Tekstpodstawowy"/>
        <w:widowControl w:val="0"/>
        <w:numPr>
          <w:ilvl w:val="1"/>
          <w:numId w:val="7"/>
        </w:numPr>
        <w:tabs>
          <w:tab w:val="num" w:pos="567"/>
          <w:tab w:val="left" w:pos="993"/>
        </w:tabs>
        <w:spacing w:line="360" w:lineRule="auto"/>
        <w:ind w:hanging="8440"/>
      </w:pPr>
      <w:r>
        <w:t xml:space="preserve">zwiększenie wydatków w wysokości </w:t>
      </w:r>
      <w:r>
        <w:rPr>
          <w:b/>
        </w:rPr>
        <w:t>57.908.972 zł</w:t>
      </w:r>
      <w:r>
        <w:t xml:space="preserve"> z tego w:</w:t>
      </w:r>
    </w:p>
    <w:p w:rsidR="0046212C" w:rsidRDefault="0046212C" w:rsidP="0046212C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Centrum Usług Wspólnych</w:t>
      </w:r>
      <w:r>
        <w:t xml:space="preserve"> (dział 750, rozdział 75085) w wysokości </w:t>
      </w:r>
      <w:r>
        <w:rPr>
          <w:b/>
        </w:rPr>
        <w:t xml:space="preserve">241.018 zł </w:t>
      </w:r>
      <w:r>
        <w:rPr>
          <w:b/>
        </w:rPr>
        <w:br/>
      </w:r>
      <w:r>
        <w:t>w  zadaniach pn.: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- „Funkcjonowanie jednostki” 119.818 zł,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- „Zakup usług pocztowych” 121.200 zł.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lastRenderedPageBreak/>
        <w:t>Środki zostaną przeznaczone na opłatę za energię elektryczną czynsz oraz wydatki związane z wysyłka listów dotyczącą upomnień za nieopłacone należności.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Centrum Usług Wspólnych</w:t>
      </w:r>
      <w:r>
        <w:t xml:space="preserve"> (dział 750, rozdział 75085) w wysokości </w:t>
      </w:r>
      <w:r>
        <w:rPr>
          <w:b/>
        </w:rPr>
        <w:t xml:space="preserve">100.000 zł </w:t>
      </w:r>
      <w:r>
        <w:rPr>
          <w:b/>
        </w:rPr>
        <w:br/>
      </w:r>
      <w:r>
        <w:t>w  zadaniu pn. „Zakup sprzętu informatycznego i oprogramowania”.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 xml:space="preserve">Powyższa zmiana wynika z potrzeby modyfikacji systemu ZFM w oparciu o </w:t>
      </w:r>
      <w:proofErr w:type="spellStart"/>
      <w:r>
        <w:t>ZPMke</w:t>
      </w:r>
      <w:proofErr w:type="spellEnd"/>
      <w:r>
        <w:t>, umożliwiająca realizację zadań przez CUW w zakresie rozliczania odsetek od transakcji handlowych.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Biurze Nadzoru Właścicielskiego</w:t>
      </w:r>
      <w:r>
        <w:t xml:space="preserve"> (dział 926, rozdział 92601) w wysokości </w:t>
      </w:r>
      <w:r>
        <w:rPr>
          <w:b/>
        </w:rPr>
        <w:t xml:space="preserve">1.500.000 zł </w:t>
      </w:r>
      <w:r>
        <w:t>w  zadaniu  pn. „Dopłata do Spółki z o.o. "Miejska Arena Kultury i Sportu"”.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Środki zostaną przeznaczone na pokrycie części straty za 2020 r.</w:t>
      </w:r>
    </w:p>
    <w:p w:rsidR="0046212C" w:rsidRDefault="0046212C" w:rsidP="0046212C">
      <w:pPr>
        <w:pStyle w:val="Tekstpodstawowy"/>
        <w:widowControl w:val="0"/>
        <w:tabs>
          <w:tab w:val="left" w:pos="993"/>
        </w:tabs>
        <w:spacing w:line="360" w:lineRule="auto"/>
        <w:jc w:val="left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Biurze Rewitalizacji i Mieszkalnictwa</w:t>
      </w:r>
      <w:r>
        <w:t xml:space="preserve"> (dział 853, rozdział 85395) w wysokości </w:t>
      </w:r>
      <w:r>
        <w:rPr>
          <w:b/>
        </w:rPr>
        <w:t xml:space="preserve">10.594 zł </w:t>
      </w:r>
      <w:r>
        <w:t>w zadaniu pn.  „Łódzka droga do przedsiębiorczości”;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 xml:space="preserve">Powyższa zmiana wynika z przeniesienia niewykorzystanych środków z 2022 r. na </w:t>
      </w:r>
      <w:r>
        <w:br/>
        <w:t>2023 r.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Biurze Rewitalizacji i Mieszkalnictwa</w:t>
      </w:r>
      <w:r>
        <w:t xml:space="preserve"> (dział 700, rozdział 70095) w wysokości </w:t>
      </w:r>
      <w:r>
        <w:rPr>
          <w:b/>
        </w:rPr>
        <w:t xml:space="preserve">52.367 zł </w:t>
      </w:r>
      <w:r>
        <w:t>w zadaniu pn.  „Rewitalizacja obszarowa centrum Łodzi - Projekt 2 (a)”;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 xml:space="preserve">Powyższa zmiana wynika z przeniesienia niewykorzystanych środków z 2022 r. na </w:t>
      </w:r>
      <w:r>
        <w:br/>
        <w:t>2023 r.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Biurze Rewitalizacji i Mieszkalnictwa</w:t>
      </w:r>
      <w:r>
        <w:t xml:space="preserve"> (dział 853, rozdział 85395) w wysokości </w:t>
      </w:r>
      <w:r>
        <w:rPr>
          <w:b/>
        </w:rPr>
        <w:t xml:space="preserve">166.217 zł </w:t>
      </w:r>
      <w:r>
        <w:t>w zadaniu pn.  „Projekt T-</w:t>
      </w:r>
      <w:proofErr w:type="spellStart"/>
      <w:r>
        <w:t>Factor</w:t>
      </w:r>
      <w:proofErr w:type="spellEnd"/>
      <w:r>
        <w:t>”;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 xml:space="preserve">Powyższa zmiana wynika z przeniesienia niewykorzystanych środków z 2022 r. na </w:t>
      </w:r>
      <w:r>
        <w:br/>
        <w:t>2023 r.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Biurze Rewitalizacji i Mieszkalnictwa</w:t>
      </w:r>
      <w:r>
        <w:t xml:space="preserve"> (dział 853, rozdział 85395) w wysokości </w:t>
      </w:r>
      <w:r>
        <w:rPr>
          <w:b/>
        </w:rPr>
        <w:t xml:space="preserve">55.205 zł </w:t>
      </w:r>
      <w:r>
        <w:t xml:space="preserve">w zadaniu pn.  „RE-START! Program aktywizacji </w:t>
      </w:r>
      <w:proofErr w:type="spellStart"/>
      <w:r>
        <w:t>społeczno</w:t>
      </w:r>
      <w:proofErr w:type="spellEnd"/>
      <w:r>
        <w:t xml:space="preserve"> - zawodowej w ramach rewitalizacji miasta Łodzi - II”;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 xml:space="preserve">Powyższa zmiana wynika z przeniesienia niewykorzystanych środków z 2022 r. na </w:t>
      </w:r>
      <w:r>
        <w:br/>
        <w:t>2023 r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Wydziale Kształtowania Środowiska</w:t>
      </w:r>
      <w:r>
        <w:t xml:space="preserve"> (dział 900, rozdział 90095) w wysokości </w:t>
      </w:r>
      <w:r>
        <w:rPr>
          <w:b/>
        </w:rPr>
        <w:t xml:space="preserve">14.823 zł </w:t>
      </w:r>
      <w:r>
        <w:t>w zadaniu pn.  „Lokalny Sprawiedliwy Zielony Ład”.</w:t>
      </w:r>
    </w:p>
    <w:p w:rsidR="0046212C" w:rsidRDefault="0046212C" w:rsidP="0046212C">
      <w:pPr>
        <w:pStyle w:val="Tekstpodstawowy"/>
        <w:spacing w:line="360" w:lineRule="auto"/>
        <w:ind w:left="426"/>
      </w:pPr>
      <w:r>
        <w:lastRenderedPageBreak/>
        <w:t xml:space="preserve">Powyższe zmiany wynikają z przeniesienia niewykorzystanych środków finansowych </w:t>
      </w:r>
      <w:r>
        <w:br/>
        <w:t>z 2022 r na 2023 r 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Wydziale Kształtowania Środowiska</w:t>
      </w:r>
      <w:r>
        <w:t xml:space="preserve"> (dział 900, rozdział 90095) w wysokości </w:t>
      </w:r>
      <w:r>
        <w:rPr>
          <w:b/>
        </w:rPr>
        <w:t xml:space="preserve">500.000 zł </w:t>
      </w:r>
      <w:r>
        <w:t>w zadaniu pn.  „Łódzki Pakiet Klimatyczny”.</w:t>
      </w:r>
    </w:p>
    <w:p w:rsidR="0046212C" w:rsidRDefault="0046212C" w:rsidP="0046212C">
      <w:pPr>
        <w:pStyle w:val="Tekstpodstawowy"/>
        <w:spacing w:line="360" w:lineRule="auto"/>
        <w:ind w:left="426"/>
      </w:pPr>
      <w:r>
        <w:t xml:space="preserve">Powyższe zmiany wynikają z przeniesienia niewykorzystanych środków finansowych </w:t>
      </w:r>
      <w:r>
        <w:br/>
        <w:t>z 2022 r na 2023 r 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Miejskim Ośrodku Pomocy Społecznej w Łodzi</w:t>
      </w:r>
      <w:r>
        <w:t xml:space="preserve"> (dział 852, rozdział 85295) </w:t>
      </w:r>
      <w:r>
        <w:br/>
        <w:t xml:space="preserve">w wysokości </w:t>
      </w:r>
      <w:r>
        <w:rPr>
          <w:b/>
        </w:rPr>
        <w:t xml:space="preserve">127.680 zł </w:t>
      </w:r>
      <w:r>
        <w:t>w zadaniu pn.  „U siebie - usługi opiekuńcze w miejscu zamieszkania dla niesamodzielnych mieszkańców Łodzi”.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Powyższa zmiana wynika z przeniesienia niewykorzystanych środków z 2022 r na 2023 r.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rPr>
          <w:b/>
        </w:rPr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Łódzkim Ośrodku Geodezji</w:t>
      </w:r>
      <w:r>
        <w:t xml:space="preserve"> (dział 710, rozdział 71012) w wysokości </w:t>
      </w:r>
      <w:r>
        <w:rPr>
          <w:b/>
        </w:rPr>
        <w:t xml:space="preserve">211.803 zł </w:t>
      </w:r>
      <w:r>
        <w:rPr>
          <w:b/>
        </w:rPr>
        <w:br/>
      </w:r>
      <w:r>
        <w:t>w zadaniu pn.: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- „Informatyzacja obsługi wykonawców prac geodezyjnych na podstawie ustawy Prawo geodezyjne i kartograficzne”,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- „Zwiększenie bezpieczeństwa obsługi informatycznej, gromadzenia i przetwarzania danych Miasta”,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- „Zwiększenie bezpieczeństwa obsługi informatycznej, gromadzenia i przetwarzania danych Miasta na podstawie ustawy Prawo geodezyjne i kartograficzne”.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Powyższe zmiany wynikają z odtworzenia środków z 2022 r.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426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Wydziale Edukacji</w:t>
      </w:r>
      <w:r>
        <w:t xml:space="preserve"> (dział 801, rozdział 80120) w wysokości </w:t>
      </w:r>
      <w:r>
        <w:rPr>
          <w:b/>
        </w:rPr>
        <w:t xml:space="preserve">2.500.000 zł </w:t>
      </w:r>
      <w:r>
        <w:t>w zadaniu majątkowym pn. „Dostosowanie budynków liceów ogólnokształcących na potrzeby utworzenia w 2023 roku nowych oddziałów”.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 xml:space="preserve">Środki zostaną przeznaczone na modernizację pomieszczeń i infrastruktury szkolnej </w:t>
      </w:r>
      <w:r>
        <w:br/>
        <w:t>w związku z utworzeniem nowych oddziałów w liceach ogólnokształcących oraz na zakupy inwestycyjne związane z ich doposażeniem.</w:t>
      </w:r>
    </w:p>
    <w:p w:rsidR="0046212C" w:rsidRDefault="0046212C" w:rsidP="0046212C">
      <w:pPr>
        <w:pStyle w:val="Tekstpodstawowy"/>
        <w:widowControl w:val="0"/>
        <w:tabs>
          <w:tab w:val="left" w:pos="993"/>
        </w:tabs>
        <w:spacing w:line="360" w:lineRule="auto"/>
        <w:jc w:val="left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Wydziale Edukacji</w:t>
      </w:r>
      <w:r>
        <w:t xml:space="preserve"> (dział 801) w wysokości </w:t>
      </w:r>
      <w:r>
        <w:rPr>
          <w:b/>
        </w:rPr>
        <w:t xml:space="preserve">3.616.234 zł </w:t>
      </w:r>
      <w:r>
        <w:t>w zadaniach pn.: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1) „Akademia pod dębem” 129.731 zł;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2) „Nauka w spokoju” 89.075 zł;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3) „Kreatywne wibracje” 37 503zł;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4) „Kreatywna edukacja podstawą przyszłej innowacji” 14.105 zł;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5) „Wejdźmy cyfrowo w przyszłość” 94.102 zł;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lastRenderedPageBreak/>
        <w:t>6) „Edukacja łódzka dopasowana do rynku pracy - Profesjonalni ekonomiści” 246.884 zł;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6) „Akademia pod dębem II” 248.556 zł,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7) „Małymi kroczkami” 610.606 zł,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8) „Tacy sami” 287.977 zł,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9) „Łódzcy specjaliści branży turystycznej - PROFESJONALNY HOTELARZ” 374.269 zł,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10) „Przełamując bariery” 427.100 zł,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11) „Dębowe elfy” 191.765 zł,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12) „Łódzcy specjaliści branży turystycznej - PROFESJONALNY TECHNIK ORGANIZACJI TURYSTYKI I EKSPLOATACJI PORTÓW I TERMINALI” 412.292 zł,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13) „Obrabiarki sterowane numerycznie - nowe technologie dla Przemysłu 4.0. Edycja druga” 446 981zł,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firstLine="426"/>
      </w:pPr>
      <w:r>
        <w:t>14) „Architekci wiedzy - szkoła ćwiczeń w Łodzi” 5 288zł,</w:t>
      </w:r>
    </w:p>
    <w:p w:rsidR="0046212C" w:rsidRDefault="0046212C" w:rsidP="0046212C">
      <w:pPr>
        <w:pStyle w:val="Tekstpodstawowy"/>
        <w:widowControl w:val="0"/>
        <w:tabs>
          <w:tab w:val="left" w:pos="360"/>
        </w:tabs>
        <w:spacing w:line="360" w:lineRule="auto"/>
        <w:ind w:left="426"/>
      </w:pPr>
      <w:r>
        <w:t>Powyższe zmiany wynikają z urealnienia planu wydatków.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Wydziale Zdrowia i Spraw Społecznych</w:t>
      </w:r>
      <w:r>
        <w:t xml:space="preserve"> (dział 851, rozdział 85154) w wysokości </w:t>
      </w:r>
      <w:r>
        <w:rPr>
          <w:b/>
        </w:rPr>
        <w:t xml:space="preserve">2.620.000 zł </w:t>
      </w:r>
      <w:r>
        <w:t>w zadaniach pn.: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-  „Miejska Komisja Rozwiązywania Problemów Alkoholowych” 600.000 zł,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Środki zabezpieczą potrzeby do kończ roku.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- „Profilaktyka i rozwiązywanie problemów uzależnień” 2.020.000 zł.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 xml:space="preserve">Środki zostaną przeznaczone dla </w:t>
      </w:r>
      <w:proofErr w:type="spellStart"/>
      <w:r>
        <w:t>MCTiPZ</w:t>
      </w:r>
      <w:proofErr w:type="spellEnd"/>
      <w:r>
        <w:t xml:space="preserve"> na działania w zakresie programu, w tym izba wytrzeźwień.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Zarządzie Inwestycji Miejskich</w:t>
      </w:r>
      <w:r>
        <w:t xml:space="preserve"> (dział 600, rozdział 60015) w wysokości </w:t>
      </w:r>
      <w:r>
        <w:rPr>
          <w:b/>
        </w:rPr>
        <w:t xml:space="preserve">4.724.469 zł </w:t>
      </w:r>
      <w:r>
        <w:rPr>
          <w:b/>
        </w:rPr>
        <w:br/>
      </w:r>
      <w:r>
        <w:t>w zadaniu majątkowym pn. „Modernizacja i przebudowa dróg”.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Powyższa zmiana wynika z odtworzenia środków z 2022 r. Środki pozwolą na zawarcie aneksów do podpisanych umów na modernizację ulic: Matek polskich, Morgowej, Bednarskiej, Struga i rewolucji 1905 r.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Zarządzie Inwestycji Miejskich</w:t>
      </w:r>
      <w:r>
        <w:t xml:space="preserve"> (dział 600 rozdział 60015) w wysokości </w:t>
      </w:r>
      <w:r>
        <w:rPr>
          <w:b/>
        </w:rPr>
        <w:t xml:space="preserve">3.205.000 zł </w:t>
      </w:r>
      <w:r>
        <w:rPr>
          <w:b/>
        </w:rPr>
        <w:br/>
      </w:r>
      <w:r>
        <w:t>w zadaniu pn. „Modernizacja i przebudowa dróg”.</w:t>
      </w:r>
    </w:p>
    <w:p w:rsidR="0046212C" w:rsidRDefault="0046212C" w:rsidP="0046212C">
      <w:pPr>
        <w:spacing w:line="360" w:lineRule="auto"/>
        <w:ind w:left="426"/>
        <w:jc w:val="both"/>
      </w:pPr>
      <w:r>
        <w:t xml:space="preserve">Zmiana wynika z konieczności odtworzenia środków finansowych niezrealizowanych </w:t>
      </w:r>
      <w:r>
        <w:br/>
        <w:t>w roku 2022, które należy zabezpieczyć pod w celu zawarcia aneksów do podpisanych już umów.</w:t>
      </w:r>
    </w:p>
    <w:p w:rsidR="0046212C" w:rsidRDefault="0046212C" w:rsidP="0046212C">
      <w:pPr>
        <w:spacing w:line="360" w:lineRule="auto"/>
        <w:jc w:val="both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lastRenderedPageBreak/>
        <w:t>Zarządzie Inwestycji Miejskich</w:t>
      </w:r>
      <w:r>
        <w:t xml:space="preserve"> (dział 600, rozdział 60015) w wysokości </w:t>
      </w:r>
      <w:r>
        <w:rPr>
          <w:b/>
        </w:rPr>
        <w:t xml:space="preserve">1.440.000 zł </w:t>
      </w:r>
      <w:r>
        <w:rPr>
          <w:b/>
        </w:rPr>
        <w:br/>
      </w:r>
      <w:r>
        <w:t>w zadaniu majątkowym pn. „Aktualizacja dokumentacji i przebudowa ul. Nad Dobrzynką”.</w:t>
      </w:r>
    </w:p>
    <w:p w:rsidR="0046212C" w:rsidRDefault="0046212C" w:rsidP="0046212C">
      <w:pPr>
        <w:spacing w:line="360" w:lineRule="auto"/>
        <w:ind w:left="426"/>
        <w:jc w:val="both"/>
      </w:pPr>
      <w:r>
        <w:t xml:space="preserve">Zmiana wynika z konieczności odtworzenia środków finansowych niezrealizowanych </w:t>
      </w:r>
      <w:r>
        <w:br/>
        <w:t>w roku 2022, które należy zabezpieczyć pod zawartą umowę z Wykonawcą. Ponadto  dodatkowe środki w kwocie  669.217 zł w roku 2023 będą przeznaczone na waloryzację wynagrodzenia należnego Wykonawcy.</w:t>
      </w:r>
    </w:p>
    <w:p w:rsidR="0046212C" w:rsidRDefault="0046212C" w:rsidP="0046212C">
      <w:pPr>
        <w:spacing w:line="360" w:lineRule="auto"/>
        <w:ind w:left="426"/>
        <w:jc w:val="both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Zarządzie Inwestycji Miejskich</w:t>
      </w:r>
      <w:r>
        <w:t xml:space="preserve"> (dział 600, rozdział 60015) w wysokości </w:t>
      </w:r>
      <w:r>
        <w:rPr>
          <w:b/>
        </w:rPr>
        <w:t xml:space="preserve">1.000.000 zł </w:t>
      </w:r>
      <w:r>
        <w:t>w zadaniu majątkowym pn. „Budowa dróg w kwartale Tomaszowska-Jędrzejowska-Przyjacielska-Małego Rycerza - etap przygotowawczy”.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Konieczność wprowadzenia zmian związane jest z zapewnieniem środków na wypłatę odszkodowań z tytułu wydanych decyzji.</w:t>
      </w:r>
    </w:p>
    <w:p w:rsidR="0046212C" w:rsidRDefault="0046212C" w:rsidP="0046212C">
      <w:pPr>
        <w:spacing w:line="360" w:lineRule="auto"/>
        <w:ind w:left="426"/>
        <w:jc w:val="both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Zarządzie Inwestycji Miejskich</w:t>
      </w:r>
      <w:r>
        <w:t xml:space="preserve"> (dział 600, rozdział 60015) w wysokości </w:t>
      </w:r>
      <w:r>
        <w:rPr>
          <w:b/>
        </w:rPr>
        <w:t xml:space="preserve">856.720 zł </w:t>
      </w:r>
      <w:r>
        <w:rPr>
          <w:b/>
        </w:rPr>
        <w:br/>
      </w:r>
      <w:r>
        <w:t xml:space="preserve">w zadaniu majątkowym pn. „Modernizacja i budowa linii tramwajowej w ciągu ul. Rzgowskiej”. 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 xml:space="preserve">Powyższe przesunięcie środków z roku 2024 na rok 2023 wynika z zakładanego poziomu wykonania umowy na „Opracowanie studium </w:t>
      </w:r>
      <w:proofErr w:type="spellStart"/>
      <w:r>
        <w:t>techniczno</w:t>
      </w:r>
      <w:proofErr w:type="spellEnd"/>
      <w:r>
        <w:t>–</w:t>
      </w:r>
      <w:proofErr w:type="spellStart"/>
      <w:r>
        <w:t>ekonomiczno</w:t>
      </w:r>
      <w:proofErr w:type="spellEnd"/>
      <w:r>
        <w:t>– środowiskowego dla zadania pn. Budowa linii tramwajowej od skrzyżowania Rzgowska/Strażacka/Kurczaki do Instytutu Centrum Zdrowia Matki Polki”.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Zarządzie Inwestycji Miejskich</w:t>
      </w:r>
      <w:r>
        <w:t xml:space="preserve"> (dział 600, rozdział 60015) w wysokości </w:t>
      </w:r>
      <w:r>
        <w:rPr>
          <w:b/>
        </w:rPr>
        <w:t xml:space="preserve">2.000.000 zł </w:t>
      </w:r>
      <w:r>
        <w:rPr>
          <w:b/>
        </w:rPr>
        <w:br/>
      </w:r>
      <w:r>
        <w:t xml:space="preserve">w zadaniu majątkowym pn. „Projekty Inwestycyjne - w tym wydatki nie objęte umową </w:t>
      </w:r>
      <w:r>
        <w:br/>
        <w:t>o dofinansowanie”.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 xml:space="preserve">Wprowadzenie zmian związane jest z koniecznością zwiększenia środków na zadaniu </w:t>
      </w:r>
      <w:r>
        <w:br/>
        <w:t xml:space="preserve">w celu pokrycia wszelkich wydatków, które z różnych przyczyn nie mogą zostać ujęte bezpośrednio w zadaniach inwestycyjnych.     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Zarządzie Inwestycji Miejskich</w:t>
      </w:r>
      <w:r>
        <w:t xml:space="preserve"> (dział 600 rozdział 60015) w wysokości </w:t>
      </w:r>
      <w:r>
        <w:rPr>
          <w:b/>
        </w:rPr>
        <w:t xml:space="preserve">400.000 zł </w:t>
      </w:r>
      <w:r>
        <w:rPr>
          <w:b/>
        </w:rPr>
        <w:br/>
      </w:r>
      <w:r>
        <w:t>w zadaniu majątkowym pn. „Nadzór inwestorski nad inwestycjami realizowanymi przez ZIM”.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Zmiany planu finansowego związane są  z koniecznością zabezpieczenia środków finansowych pod zawartą umową.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Zarządzie Inwestycji Miejskich</w:t>
      </w:r>
      <w:r>
        <w:t xml:space="preserve"> (dział 921, rozdział 92195) w wysokości </w:t>
      </w:r>
      <w:r>
        <w:rPr>
          <w:b/>
        </w:rPr>
        <w:t xml:space="preserve">500.000 zł </w:t>
      </w:r>
      <w:r>
        <w:rPr>
          <w:b/>
        </w:rPr>
        <w:br/>
      </w:r>
      <w:r>
        <w:lastRenderedPageBreak/>
        <w:t xml:space="preserve">w zadaniu majątkowym pn. „Wydatki związane z projektami strategicznymi w zakresie kultury i ochrony dziedzictwa narodowego - wydatki nieobjęte umowami </w:t>
      </w:r>
      <w:r>
        <w:br/>
        <w:t>o dofinansowanie”.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 xml:space="preserve">Powyższa zmiana wynika z przeniesienia niewykorzystanych środków z 2022 r. na </w:t>
      </w:r>
      <w:r>
        <w:br/>
        <w:t>2023 r.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Zarządzie Inwestycji Miejskich</w:t>
      </w:r>
      <w:r>
        <w:t xml:space="preserve"> (dział 600, rozdział 60015) w wysokości </w:t>
      </w:r>
      <w:r>
        <w:rPr>
          <w:b/>
        </w:rPr>
        <w:t xml:space="preserve">1.500.000 zł </w:t>
      </w:r>
      <w:r>
        <w:rPr>
          <w:b/>
        </w:rPr>
        <w:br/>
      </w:r>
      <w:r>
        <w:t xml:space="preserve">w zadaniu majątkowym pn. „Opracowanie dokumentacji projektowej dla dróg </w:t>
      </w:r>
      <w:r>
        <w:br/>
        <w:t>i chodników powiatowych”.</w:t>
      </w:r>
    </w:p>
    <w:p w:rsidR="0046212C" w:rsidRDefault="0046212C" w:rsidP="0046212C">
      <w:pPr>
        <w:spacing w:line="360" w:lineRule="auto"/>
        <w:ind w:left="426"/>
        <w:jc w:val="both"/>
      </w:pPr>
      <w:r>
        <w:t xml:space="preserve">Odtworzenie środków wynika z konieczności zabezpieczenia finansowania pod zawarte przez ZIM w 2022 r. umowy z wykonawcami dokumentacji projektowych w tym m.in. ul. Biegańskiego, Karpackiej, Zakładowej, Lodowej (miejsca parkingowe, chodniki) oraz Tylnej. 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Zarządzie Inwestycji Miejskich</w:t>
      </w:r>
      <w:r>
        <w:t xml:space="preserve"> (dział 921 rozdział 92116) w wysokości </w:t>
      </w:r>
      <w:r>
        <w:rPr>
          <w:b/>
        </w:rPr>
        <w:t xml:space="preserve">925.000 zł </w:t>
      </w:r>
      <w:r>
        <w:rPr>
          <w:b/>
        </w:rPr>
        <w:br/>
      </w:r>
      <w:r>
        <w:t>w zadaniu pn. „Wspólnie tworzymy miasto - wzmocnienie działań kulturalnych poprzez stworzenie miejsca spotkań społeczności lokalnej w filii Biblioteki Miejskiej w Łodzi Zachodniej 76”.</w:t>
      </w:r>
    </w:p>
    <w:p w:rsidR="0046212C" w:rsidRDefault="0046212C" w:rsidP="0046212C">
      <w:pPr>
        <w:spacing w:line="360" w:lineRule="auto"/>
        <w:ind w:left="426"/>
        <w:jc w:val="both"/>
      </w:pPr>
      <w:r>
        <w:t>Wnioskowane środki konieczne są w celu waloryzacji wynagrodzenia wykonawcy.</w:t>
      </w:r>
    </w:p>
    <w:p w:rsidR="0046212C" w:rsidRDefault="0046212C" w:rsidP="0046212C">
      <w:pPr>
        <w:spacing w:line="360" w:lineRule="auto"/>
        <w:jc w:val="both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Zarządzie Inwestycji Miejskich</w:t>
      </w:r>
      <w:r>
        <w:t xml:space="preserve"> (dział 600,700 rozdział 60015, 70095) w wysokości </w:t>
      </w:r>
      <w:r>
        <w:rPr>
          <w:b/>
        </w:rPr>
        <w:t xml:space="preserve">25.628.871 zł </w:t>
      </w:r>
      <w:r>
        <w:t>w zadaniu majątkowym pn. „Rewitalizacja obszarowa - Projekty 1-8 - wydatki nieobjęte umowami o dofinansowanie”.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Środki zostaną przeznaczone na: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 xml:space="preserve">- wykonanie prac projektowych obejmujących weryfikację oraz dokończenie opracowania dokumentacji projektowej dla budowy drogi łączącej Plac Komuny Paryskiej z ul. </w:t>
      </w:r>
      <w:proofErr w:type="spellStart"/>
      <w:r>
        <w:t>Nawrot</w:t>
      </w:r>
      <w:proofErr w:type="spellEnd"/>
      <w:r>
        <w:t>, przebudowy Skwery Wiedźmina - południowej części Placu Komuny Paryskiej oraz przebudowy budynków pofabrycznych mieszczących się przy Sienkiewicza 61a. Umowa z poprzednim wykonawcą została rozwiązana z jego winy i obecnie niezbędne jest wyłonienie nowego wykonawcy co umożliwi dokończenie opracowywania dokumentacji projektowej niezbędnej do prawidłowego zakończenia inwestycji (</w:t>
      </w:r>
      <w:r>
        <w:rPr>
          <w:b/>
        </w:rPr>
        <w:t>959 797 zł</w:t>
      </w:r>
      <w:r>
        <w:t>),</w:t>
      </w:r>
    </w:p>
    <w:p w:rsidR="0046212C" w:rsidRDefault="0046212C" w:rsidP="0046212C">
      <w:pPr>
        <w:spacing w:line="360" w:lineRule="auto"/>
        <w:ind w:left="426"/>
        <w:jc w:val="both"/>
      </w:pPr>
      <w:r>
        <w:t xml:space="preserve">- zabezpieczenie środków finansowych dla Projektów 1, 2, 4, oraz 8 Rewitalizacji Obszarowej Centrum Łodzi, które są niezbędne w celu waloryzacji wynagrodzeń wykonawców wynikających z wystąpienia czynników obiektywnych takich jak wzrost kosztów usług i robót, bez poniesienia których, dotychczasowy zakres wykonania </w:t>
      </w:r>
      <w:r>
        <w:lastRenderedPageBreak/>
        <w:t>przedmiotu umowy nie będzie możliwy i których nie można było przewidzieć w dniu zawarcia umowy (</w:t>
      </w:r>
      <w:r>
        <w:rPr>
          <w:b/>
        </w:rPr>
        <w:t>7.376.900 zł</w:t>
      </w:r>
      <w:r>
        <w:t xml:space="preserve">). </w:t>
      </w:r>
    </w:p>
    <w:p w:rsidR="0046212C" w:rsidRDefault="0046212C" w:rsidP="0046212C">
      <w:pPr>
        <w:spacing w:line="360" w:lineRule="auto"/>
        <w:ind w:left="851"/>
        <w:jc w:val="both"/>
      </w:pPr>
      <w:r>
        <w:t>Waloryzacje dotyczą:</w:t>
      </w:r>
    </w:p>
    <w:p w:rsidR="0046212C" w:rsidRDefault="0046212C" w:rsidP="0046212C">
      <w:pPr>
        <w:spacing w:line="360" w:lineRule="auto"/>
        <w:ind w:left="851"/>
        <w:jc w:val="both"/>
      </w:pPr>
      <w:r>
        <w:t>-  inwestycji kubaturowych realizowanych w ramach rewitalizacji obszarowej - kompleksowej przebudowy budynków przy ul. Wschodniej 45, Włókienniczej 2, Wschodniej 52, Kilińskiego 28, Kilińskiego 36,</w:t>
      </w:r>
    </w:p>
    <w:p w:rsidR="0046212C" w:rsidRDefault="0046212C" w:rsidP="0046212C">
      <w:pPr>
        <w:pStyle w:val="Tekstpodstawowy"/>
        <w:tabs>
          <w:tab w:val="left" w:pos="284"/>
        </w:tabs>
        <w:spacing w:before="120" w:line="360" w:lineRule="auto"/>
        <w:ind w:left="851"/>
      </w:pPr>
      <w:r>
        <w:t xml:space="preserve">- inwestycji kubaturowych realizowanych w ramach rewitalizacji obszarowej - kompleksowej przebudowy budynków przy ul. Sienkiewicza 22. Wnioskowane środki są niezbędne również na dokończenie prac oraz usunięcie usterek na drogach uzupełniających w kwartale </w:t>
      </w:r>
      <w:proofErr w:type="spellStart"/>
      <w:r>
        <w:t>Tuwima-Kilińskiego-Traugutta-Sienkiewicza</w:t>
      </w:r>
      <w:proofErr w:type="spellEnd"/>
      <w:r>
        <w:t>,</w:t>
      </w:r>
    </w:p>
    <w:p w:rsidR="0046212C" w:rsidRDefault="0046212C" w:rsidP="0046212C">
      <w:pPr>
        <w:pStyle w:val="Tekstpodstawowy"/>
        <w:tabs>
          <w:tab w:val="left" w:pos="284"/>
        </w:tabs>
        <w:spacing w:before="120" w:line="360" w:lineRule="auto"/>
        <w:ind w:left="851"/>
      </w:pPr>
      <w:r>
        <w:t>- inwestycji kubaturowych realizowanych w ramach rewitalizacji obszarowej - kompleksowej przebudowy budynków przy ul. Wschodniej 35 i Północnej 7 oraz przy ul. Legionów 20a.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</w:p>
    <w:p w:rsidR="0046212C" w:rsidRDefault="0046212C" w:rsidP="0046212C">
      <w:pPr>
        <w:pStyle w:val="Tekstpodstawowy"/>
        <w:tabs>
          <w:tab w:val="left" w:pos="284"/>
        </w:tabs>
        <w:spacing w:before="120" w:line="360" w:lineRule="auto"/>
        <w:ind w:left="426"/>
      </w:pPr>
      <w:r>
        <w:t xml:space="preserve">- na zabezpieczenie wniosku przetargowego dla sporządzenia zamiennej dokumentacji projektowej dla przebudowy budynków przy Rewolucji 1905 r. 31 (500.000 zł) oraz konieczne w celu zapewnienia utrzymania trwałości projektów kubaturowych (1.500.000 zł) i drogowych (1.500.000 zł) związanych z upadłością Wykonawcy inwestycji drogowych, jak również na zapłatę ZLM refakturowanych kosztów energii cieplnej </w:t>
      </w:r>
      <w:r>
        <w:br/>
        <w:t>i elektrycznej dostarczanej do remontowanych budynków.</w:t>
      </w:r>
      <w:r>
        <w:tab/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 xml:space="preserve">Dodatkowe środki finansowe w kwocie 10.633.112 zł dla Projektu 7. Rewitalizacji Obszarowej Centrum Łodzi, które są niezbędne w celu waloryzacji wynagrodzeń wykonawców wynikających z wystąpienia czynników obiektywnych takich jak wzrost kosztów usług i robót, bez poniesienia których, dotychczasowy zakres wykonania przedmiotu umowy nie będzie możliwy i których nie można było przewidzieć w dniu zawarcia umowy. Waloryzacje dotyczą inwestycji kubaturowych budynków przy ul. Legionów 44 oraz ul. Mielczarskiego 15 i 22. Wnioskowane środki są niezbędne również dla rozstrzygnięcia przetargu na wykonanie przebicia od ul. Ogrodowej 28d do Ogrodów Karskiego oraz dla rozstrzygnięcie przetargu na budowę przebicia </w:t>
      </w:r>
      <w:proofErr w:type="spellStart"/>
      <w:r>
        <w:t>wewnątrzkwartałowego</w:t>
      </w:r>
      <w:proofErr w:type="spellEnd"/>
      <w:r>
        <w:t xml:space="preserve"> od Legionów 55 do Mielczarskiego 22 ( </w:t>
      </w:r>
      <w:r>
        <w:rPr>
          <w:b/>
        </w:rPr>
        <w:t>14.221.242 zł</w:t>
      </w:r>
      <w:r>
        <w:t>),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 xml:space="preserve">- zapłatę odszkodowania z tytułu decyzji BG.6830.10.2021 Starosty Brzezińskiego </w:t>
      </w:r>
      <w:r>
        <w:br/>
        <w:t xml:space="preserve">z 28.02.2023 r. dotyczącej działki przejętej przez Miasto łódź pod budowę dróg Fi H na odcinku od ul. Narutowicza/Wschodnia do ul. Narutowicza bez skrzyżowania </w:t>
      </w:r>
      <w:r>
        <w:br/>
        <w:t>w Łodzi(</w:t>
      </w:r>
      <w:r>
        <w:rPr>
          <w:b/>
        </w:rPr>
        <w:t>556.382 zł</w:t>
      </w:r>
      <w:r>
        <w:t>)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 xml:space="preserve">-  na przebudowę południowej części Placu Komuny </w:t>
      </w:r>
      <w:proofErr w:type="spellStart"/>
      <w:r>
        <w:t>Paryskiej-SkweruWiedźmina</w:t>
      </w:r>
      <w:proofErr w:type="spellEnd"/>
      <w:r>
        <w:t xml:space="preserve"> (</w:t>
      </w:r>
      <w:r>
        <w:rPr>
          <w:b/>
        </w:rPr>
        <w:t>2.514.550 zł</w:t>
      </w:r>
      <w:r>
        <w:t>)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Zarządzie Dróg i Transportu</w:t>
      </w:r>
      <w:r>
        <w:t xml:space="preserve"> (dział 600 rozdział 60095) w wysokości </w:t>
      </w:r>
      <w:r>
        <w:rPr>
          <w:b/>
        </w:rPr>
        <w:t xml:space="preserve">12.971 zł </w:t>
      </w:r>
      <w:r>
        <w:rPr>
          <w:b/>
        </w:rPr>
        <w:br/>
      </w:r>
      <w:r>
        <w:t xml:space="preserve">w zadaniu pn. „Najem urządzeń wielofunkcyjnych dla potrzeb Zarządu Dróg </w:t>
      </w:r>
      <w:r>
        <w:br/>
        <w:t>i Transportu”.</w:t>
      </w:r>
    </w:p>
    <w:p w:rsidR="0046212C" w:rsidRDefault="0046212C" w:rsidP="0046212C">
      <w:pPr>
        <w:spacing w:line="360" w:lineRule="auto"/>
        <w:ind w:left="426"/>
        <w:jc w:val="both"/>
      </w:pPr>
      <w:r>
        <w:t>Powyższa zmiana wynika z odtworzenia środków z 2022 r.</w:t>
      </w:r>
    </w:p>
    <w:p w:rsidR="0046212C" w:rsidRDefault="0046212C" w:rsidP="0046212C">
      <w:pPr>
        <w:spacing w:line="360" w:lineRule="auto"/>
        <w:ind w:left="426"/>
        <w:jc w:val="both"/>
      </w:pP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rPr>
          <w:b/>
        </w:rPr>
        <w:t>Zarządzie Dróg i Transportu</w:t>
      </w:r>
      <w:r>
        <w:t xml:space="preserve"> (dział 600 rozdział 60015,60016,60017) w wysokości </w:t>
      </w:r>
      <w:r>
        <w:rPr>
          <w:b/>
        </w:rPr>
        <w:t xml:space="preserve">4.000.000 zł </w:t>
      </w:r>
      <w:r>
        <w:t>w zadaniu pn. „Wydatki związane z remontami dróg”.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 xml:space="preserve">W miesiącach styczniu i lutym 2023 r. zlecono wykonanie napraw dróg na kwotę przekraczającą 50% posiadanych środków na ten cel. </w:t>
      </w:r>
    </w:p>
    <w:p w:rsidR="0046212C" w:rsidRDefault="0046212C" w:rsidP="0046212C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>
        <w:t>Biorąc pod uwagę stan nawierzchni ulic po okresie zimowym zachodzi konieczność wykonywania kolejnych napraw nawierzchni ulic, w tym wykonania remontów cząstkowych, które w sposób trwały poprawią stan techniczny infrastruktury drogowej (naprawy tego typu posiadają 4-letnią gwarancję). Przywrócenie wykonywania w/w remontów cząstkowych w 2022 r. przyczyniło się w dużej mierze do poprawy stanu ulic, co znalazło swoje odzwierciedlenie w ilości zgłoszonych szkód komunikacyjnych.</w:t>
      </w:r>
    </w:p>
    <w:p w:rsidR="0046212C" w:rsidRDefault="0046212C" w:rsidP="0046212C">
      <w:pPr>
        <w:pStyle w:val="Tekstpodstawowy"/>
        <w:widowControl w:val="0"/>
        <w:spacing w:line="360" w:lineRule="auto"/>
      </w:pPr>
    </w:p>
    <w:p w:rsidR="0046212C" w:rsidRDefault="0046212C" w:rsidP="0046212C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Zmiany planowanego w budżecie miasta Łodzi na 2023 rok deficytu.</w:t>
      </w:r>
    </w:p>
    <w:p w:rsidR="0046212C" w:rsidRDefault="0046212C" w:rsidP="0046212C">
      <w:pPr>
        <w:spacing w:line="360" w:lineRule="auto"/>
        <w:jc w:val="both"/>
      </w:pPr>
      <w:r>
        <w:t>W związku z powyższymi zapisami zwiększa się planowany w budżecie Miasta Łodzi</w:t>
      </w:r>
      <w:r>
        <w:br/>
        <w:t xml:space="preserve">na 2023 rok deficyt o kwotę </w:t>
      </w:r>
      <w:r>
        <w:rPr>
          <w:b/>
        </w:rPr>
        <w:t>4.311.891 zł</w:t>
      </w:r>
      <w:r>
        <w:t xml:space="preserve">. Po uwzględnieniu ww. zwiększony deficyt wynosi </w:t>
      </w:r>
      <w:r>
        <w:rPr>
          <w:b/>
        </w:rPr>
        <w:t>1.002.320.940 zł.</w:t>
      </w:r>
    </w:p>
    <w:p w:rsidR="0046212C" w:rsidRDefault="0046212C" w:rsidP="0046212C">
      <w:pPr>
        <w:spacing w:line="360" w:lineRule="auto"/>
        <w:jc w:val="both"/>
        <w:rPr>
          <w:strike/>
        </w:rPr>
      </w:pPr>
    </w:p>
    <w:p w:rsidR="0046212C" w:rsidRDefault="0046212C" w:rsidP="0046212C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Zmiany w przychodach w 2023 roku.</w:t>
      </w:r>
    </w:p>
    <w:p w:rsidR="0046212C" w:rsidRDefault="0046212C" w:rsidP="0046212C">
      <w:pPr>
        <w:spacing w:line="360" w:lineRule="auto"/>
        <w:jc w:val="both"/>
      </w:pPr>
      <w:r>
        <w:t>Powyższe zmiany obejmują:</w:t>
      </w:r>
    </w:p>
    <w:p w:rsidR="0046212C" w:rsidRDefault="0046212C" w:rsidP="0046212C">
      <w:pPr>
        <w:widowControl w:val="0"/>
        <w:spacing w:line="360" w:lineRule="auto"/>
        <w:jc w:val="both"/>
      </w:pPr>
      <w:r>
        <w:t xml:space="preserve">- zwiększenie przychodów </w:t>
      </w:r>
      <w:r>
        <w:rPr>
          <w:bCs/>
          <w:szCs w:val="20"/>
        </w:rPr>
        <w:t xml:space="preserve">z tytułu niewykorzystanych środków pieniężnych na rachunku bieżącym budżetu, wynikających z rozliczenia dochodów i wydatków nimi finansowanych związanych ze szczególnymi zasadami wykonywania budżetu określonymi w ustawie </w:t>
      </w:r>
      <w:r>
        <w:rPr>
          <w:bCs/>
          <w:szCs w:val="20"/>
        </w:rPr>
        <w:br/>
        <w:t xml:space="preserve">o wychowaniu w  trzeźwości i przeciwdziałaniu alkoholizmowi o kwotę </w:t>
      </w:r>
      <w:r>
        <w:rPr>
          <w:b/>
          <w:bCs/>
          <w:szCs w:val="20"/>
        </w:rPr>
        <w:t>2.620.000 zł.</w:t>
      </w:r>
    </w:p>
    <w:p w:rsidR="0046212C" w:rsidRDefault="0046212C" w:rsidP="0046212C">
      <w:pPr>
        <w:spacing w:line="360" w:lineRule="auto"/>
        <w:jc w:val="both"/>
        <w:rPr>
          <w:b/>
          <w:bCs/>
          <w:szCs w:val="20"/>
        </w:rPr>
      </w:pPr>
      <w:r>
        <w:t xml:space="preserve">- zwiększenie przychodów </w:t>
      </w:r>
      <w:r>
        <w:rPr>
          <w:bCs/>
          <w:szCs w:val="20"/>
        </w:rPr>
        <w:t xml:space="preserve">z tytułu </w:t>
      </w:r>
      <w:r>
        <w:t xml:space="preserve">niewykorzystanych środków pieniężnych </w:t>
      </w:r>
      <w:r>
        <w:rPr>
          <w:bCs/>
          <w:szCs w:val="20"/>
        </w:rPr>
        <w:t xml:space="preserve">na rachunku bieżącym budżetu, wynikających z rozliczenia środków określonych w </w:t>
      </w:r>
      <w:r>
        <w:rPr>
          <w:bCs/>
        </w:rPr>
        <w:t>art. 5</w:t>
      </w:r>
      <w:r>
        <w:t xml:space="preserve"> ust. 1 pkt 2</w:t>
      </w:r>
      <w:r>
        <w:rPr>
          <w:bCs/>
          <w:szCs w:val="20"/>
        </w:rPr>
        <w:t xml:space="preserve"> ustawy o finansach publicznych i dotacji na realizacje projektów z  udziałem tych środków</w:t>
      </w:r>
      <w:r>
        <w:t xml:space="preserve"> </w:t>
      </w:r>
      <w:r>
        <w:br/>
        <w:t xml:space="preserve">o kwotę </w:t>
      </w:r>
      <w:r>
        <w:rPr>
          <w:b/>
          <w:bCs/>
          <w:szCs w:val="20"/>
        </w:rPr>
        <w:t>1.691.891 zł.</w:t>
      </w:r>
    </w:p>
    <w:p w:rsidR="0046212C" w:rsidRDefault="0046212C" w:rsidP="0046212C">
      <w:pPr>
        <w:spacing w:line="360" w:lineRule="auto"/>
        <w:jc w:val="both"/>
        <w:rPr>
          <w:b/>
          <w:bCs/>
          <w:szCs w:val="20"/>
        </w:rPr>
      </w:pPr>
    </w:p>
    <w:p w:rsidR="0046212C" w:rsidRDefault="0046212C" w:rsidP="0046212C">
      <w:pPr>
        <w:pStyle w:val="Tekstpodstawowy"/>
        <w:widowControl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Przeniesienia planowanych w budżecie miasta Łodzi na 2023 rok dochodów.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 xml:space="preserve">W </w:t>
      </w:r>
      <w:r>
        <w:rPr>
          <w:b/>
          <w:bCs/>
        </w:rPr>
        <w:t>Wydziale Edukacji</w:t>
      </w:r>
      <w:r>
        <w:rPr>
          <w:bCs/>
        </w:rPr>
        <w:t xml:space="preserve"> </w:t>
      </w:r>
      <w:r>
        <w:t xml:space="preserve">(dział 801, rozdział 80120)  </w:t>
      </w:r>
      <w:r>
        <w:rPr>
          <w:bCs/>
        </w:rPr>
        <w:t xml:space="preserve">dokonuje się przeniesienia w wysokości  </w:t>
      </w:r>
      <w:r>
        <w:rPr>
          <w:b/>
          <w:bCs/>
        </w:rPr>
        <w:t xml:space="preserve">35.234 zł </w:t>
      </w:r>
      <w:r>
        <w:rPr>
          <w:bCs/>
        </w:rPr>
        <w:t>w zadaniu pn.</w:t>
      </w:r>
      <w:r>
        <w:rPr>
          <w:b/>
          <w:bCs/>
        </w:rPr>
        <w:t xml:space="preserve"> </w:t>
      </w:r>
      <w:r>
        <w:rPr>
          <w:bCs/>
        </w:rPr>
        <w:t>„Nauka w spokoju”.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 xml:space="preserve">W </w:t>
      </w:r>
      <w:r>
        <w:rPr>
          <w:b/>
          <w:bCs/>
        </w:rPr>
        <w:t>Wydziale Edukacji</w:t>
      </w:r>
      <w:r>
        <w:rPr>
          <w:bCs/>
        </w:rPr>
        <w:t xml:space="preserve"> </w:t>
      </w:r>
      <w:r>
        <w:t xml:space="preserve">(dział 801, rozdział 80195)  </w:t>
      </w:r>
      <w:r>
        <w:rPr>
          <w:bCs/>
        </w:rPr>
        <w:t xml:space="preserve">dokonuje się przeniesienia w wysokości  </w:t>
      </w:r>
      <w:r>
        <w:rPr>
          <w:b/>
          <w:bCs/>
        </w:rPr>
        <w:t xml:space="preserve">6.992 zł </w:t>
      </w:r>
      <w:r>
        <w:rPr>
          <w:bCs/>
        </w:rPr>
        <w:t>w zadaniu pn.</w:t>
      </w:r>
      <w:r>
        <w:rPr>
          <w:b/>
          <w:bCs/>
        </w:rPr>
        <w:t xml:space="preserve"> </w:t>
      </w:r>
      <w:r>
        <w:rPr>
          <w:bCs/>
        </w:rPr>
        <w:t>„Kreatywne wibracje”.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>Powyższe zmiany wynikają z urealnienia planu dochodów.</w:t>
      </w:r>
    </w:p>
    <w:p w:rsidR="0046212C" w:rsidRDefault="0046212C" w:rsidP="0046212C">
      <w:pPr>
        <w:spacing w:line="360" w:lineRule="auto"/>
        <w:jc w:val="both"/>
        <w:rPr>
          <w:b/>
          <w:bCs/>
          <w:szCs w:val="20"/>
        </w:rPr>
      </w:pPr>
    </w:p>
    <w:p w:rsidR="0046212C" w:rsidRDefault="0046212C" w:rsidP="0046212C">
      <w:pPr>
        <w:pStyle w:val="Tekstpodstawowy"/>
        <w:widowControl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Przeniesienia planowanych w budżecie miasta Łodzi na 2023 rok wydatków.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>Z</w:t>
      </w:r>
      <w:r>
        <w:rPr>
          <w:b/>
          <w:bCs/>
        </w:rPr>
        <w:t xml:space="preserve"> Biura Aktywności Miejskiej </w:t>
      </w:r>
      <w:r>
        <w:t xml:space="preserve">(dział 750, rozdział 75095) </w:t>
      </w:r>
      <w:r>
        <w:rPr>
          <w:bCs/>
        </w:rPr>
        <w:t xml:space="preserve"> dokonuje się przeniesienia </w:t>
      </w:r>
      <w:r>
        <w:rPr>
          <w:bCs/>
        </w:rPr>
        <w:br/>
        <w:t xml:space="preserve">w wysokości </w:t>
      </w:r>
      <w:r>
        <w:rPr>
          <w:b/>
          <w:bCs/>
        </w:rPr>
        <w:t>7.000</w:t>
      </w:r>
      <w:r>
        <w:rPr>
          <w:bCs/>
        </w:rPr>
        <w:t xml:space="preserve"> </w:t>
      </w:r>
      <w:r>
        <w:rPr>
          <w:b/>
          <w:bCs/>
        </w:rPr>
        <w:t>zł</w:t>
      </w:r>
      <w:r>
        <w:rPr>
          <w:bCs/>
        </w:rPr>
        <w:t xml:space="preserve"> z  zadania pn. „Osiedle Olechów-Janów” do Wydziału Kultury na zadania pn.: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 xml:space="preserve">- „Biblioteka Miejska w Łodzi” </w:t>
      </w:r>
      <w:r>
        <w:t xml:space="preserve">(dział 921, rozdział 92116) </w:t>
      </w:r>
      <w:r>
        <w:rPr>
          <w:bCs/>
        </w:rPr>
        <w:t xml:space="preserve"> 3.500 zł, z przeznaczeniem na  działalność statutową 58 filii przy </w:t>
      </w:r>
      <w:proofErr w:type="spellStart"/>
      <w:r>
        <w:rPr>
          <w:bCs/>
        </w:rPr>
        <w:t>ul.Zakładowej</w:t>
      </w:r>
      <w:proofErr w:type="spellEnd"/>
      <w:r>
        <w:rPr>
          <w:bCs/>
        </w:rPr>
        <w:t xml:space="preserve"> 50 zgodnie z uchwałą Nr 124/40/2023 Rady Osiedla Olechów Janów z 28.02.2023 r.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 xml:space="preserve">- „Miejska Strefa Kultury”  </w:t>
      </w:r>
      <w:r>
        <w:t xml:space="preserve">(dział 921, rozdział 92109) </w:t>
      </w:r>
      <w:r>
        <w:rPr>
          <w:bCs/>
        </w:rPr>
        <w:t xml:space="preserve"> 3.500 zł, z przeznaczeniem na  działalność statutową Strefy Kultury Otwartej przy ul. Anny Jagiellonki 4 zgodnie z uchwałą Nr 125/40/2023 Rady Osiedla Olechów Janów z 28.02.2023 r.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 xml:space="preserve">W </w:t>
      </w:r>
      <w:r>
        <w:rPr>
          <w:b/>
          <w:bCs/>
        </w:rPr>
        <w:t>Zarządzie Inwestycji Miejskich</w:t>
      </w:r>
      <w:r>
        <w:rPr>
          <w:bCs/>
        </w:rPr>
        <w:t xml:space="preserve"> </w:t>
      </w:r>
      <w:r>
        <w:t xml:space="preserve">(dział 600, rozdział 60015)  </w:t>
      </w:r>
      <w:r>
        <w:rPr>
          <w:bCs/>
        </w:rPr>
        <w:t xml:space="preserve">dokonuje się przeniesienia </w:t>
      </w:r>
      <w:r>
        <w:rPr>
          <w:bCs/>
        </w:rPr>
        <w:br/>
        <w:t xml:space="preserve">w wysokości  </w:t>
      </w:r>
      <w:r>
        <w:rPr>
          <w:b/>
          <w:bCs/>
        </w:rPr>
        <w:t xml:space="preserve">342.593 zł </w:t>
      </w:r>
      <w:r>
        <w:rPr>
          <w:bCs/>
        </w:rPr>
        <w:t>w zadaniu pn. „Przebudowa /rozbudowa ul. Krakowskiej na odcinku od ul. Barskiej do ul. Siewnej”.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>Powyższa zmiana wynika ze zmiany źródła finansowania na środki z RFIL.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 xml:space="preserve">Z </w:t>
      </w:r>
      <w:r>
        <w:rPr>
          <w:b/>
          <w:bCs/>
        </w:rPr>
        <w:t xml:space="preserve">Wydziału Kształtowania Środowiska </w:t>
      </w:r>
      <w:r>
        <w:t xml:space="preserve">(dział 900 rozdział 90095)  </w:t>
      </w:r>
      <w:r>
        <w:rPr>
          <w:bCs/>
        </w:rPr>
        <w:t xml:space="preserve">dokonuje się przeniesienia w wysokości  </w:t>
      </w:r>
      <w:r>
        <w:rPr>
          <w:b/>
          <w:bCs/>
        </w:rPr>
        <w:t xml:space="preserve">18.000 zł </w:t>
      </w:r>
      <w:r>
        <w:rPr>
          <w:bCs/>
        </w:rPr>
        <w:t xml:space="preserve">z zadania </w:t>
      </w:r>
      <w:proofErr w:type="spellStart"/>
      <w:r>
        <w:rPr>
          <w:bCs/>
        </w:rPr>
        <w:t>pn</w:t>
      </w:r>
      <w:proofErr w:type="spellEnd"/>
      <w:r>
        <w:rPr>
          <w:bCs/>
        </w:rPr>
        <w:t>.„Łódź - Miasto przyjazne środowisku”,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 xml:space="preserve">do </w:t>
      </w:r>
      <w:r>
        <w:rPr>
          <w:b/>
          <w:bCs/>
        </w:rPr>
        <w:t>Miejskiego Ośrodka Sportu i Rekreacji</w:t>
      </w:r>
      <w:r>
        <w:rPr>
          <w:bCs/>
        </w:rPr>
        <w:t xml:space="preserve"> </w:t>
      </w:r>
      <w:r>
        <w:t xml:space="preserve">(dział 926 rozdział 92604)  </w:t>
      </w:r>
      <w:r>
        <w:rPr>
          <w:bCs/>
        </w:rPr>
        <w:t>na zadanie pn. „Rewitalizacja i modernizacja obiektów rekreacyjnych MOSIR”.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>Środki zostaną przeznaczone na wykonanie prac związanych z montażem zdroju wodnego na Obiekcie Rekreacyjnym Młynek.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</w:p>
    <w:p w:rsidR="0046212C" w:rsidRDefault="0046212C" w:rsidP="0046212C">
      <w:pPr>
        <w:pStyle w:val="Tekstpodstawowy"/>
        <w:widowControl w:val="0"/>
        <w:spacing w:line="360" w:lineRule="auto"/>
      </w:pPr>
      <w:r>
        <w:rPr>
          <w:bCs/>
        </w:rPr>
        <w:t xml:space="preserve">Z </w:t>
      </w:r>
      <w:r>
        <w:rPr>
          <w:b/>
          <w:bCs/>
        </w:rPr>
        <w:t>Wydziału Gospodarki Komunalnej</w:t>
      </w:r>
      <w:r>
        <w:rPr>
          <w:bCs/>
        </w:rPr>
        <w:t xml:space="preserve"> </w:t>
      </w:r>
      <w:r>
        <w:t xml:space="preserve">(dział 900, rozdział 90015) dokonuje się przeniesie </w:t>
      </w:r>
      <w:r>
        <w:br/>
        <w:t xml:space="preserve">w wysokości </w:t>
      </w:r>
      <w:r>
        <w:rPr>
          <w:b/>
        </w:rPr>
        <w:t xml:space="preserve">2.932.273 zł </w:t>
      </w:r>
      <w:r>
        <w:t>z zadania pn. „Wydatki na oświetlenie” do</w:t>
      </w:r>
      <w:r>
        <w:rPr>
          <w:bCs/>
        </w:rPr>
        <w:t xml:space="preserve"> </w:t>
      </w:r>
      <w:r>
        <w:rPr>
          <w:b/>
        </w:rPr>
        <w:t xml:space="preserve">Biura Energetyki </w:t>
      </w:r>
      <w:r>
        <w:rPr>
          <w:b/>
        </w:rPr>
        <w:br/>
        <w:t>i Jakości Powietrza</w:t>
      </w:r>
      <w:r>
        <w:t xml:space="preserve"> (dział 900, rozdział 90015) na zadanie </w:t>
      </w:r>
      <w:proofErr w:type="spellStart"/>
      <w:r>
        <w:t>pn</w:t>
      </w:r>
      <w:proofErr w:type="spellEnd"/>
      <w:r>
        <w:t>.„Wydatki na oświetlenie”.</w:t>
      </w:r>
    </w:p>
    <w:p w:rsidR="0046212C" w:rsidRDefault="0046212C" w:rsidP="0046212C">
      <w:pPr>
        <w:pStyle w:val="Tekstpodstawowy"/>
        <w:widowControl w:val="0"/>
        <w:spacing w:line="360" w:lineRule="auto"/>
      </w:pPr>
      <w:r>
        <w:t>Powyższa zmiana wynika z reorganizacji Urzędu Miasta Łodzi.</w:t>
      </w:r>
    </w:p>
    <w:p w:rsidR="0046212C" w:rsidRDefault="0046212C" w:rsidP="0046212C">
      <w:pPr>
        <w:pStyle w:val="Tekstpodstawowy"/>
        <w:widowControl w:val="0"/>
        <w:spacing w:line="360" w:lineRule="auto"/>
      </w:pPr>
    </w:p>
    <w:p w:rsidR="0046212C" w:rsidRDefault="0046212C" w:rsidP="0046212C">
      <w:pPr>
        <w:pStyle w:val="Tekstpodstawowy"/>
        <w:widowControl w:val="0"/>
        <w:spacing w:line="360" w:lineRule="auto"/>
      </w:pPr>
      <w:r>
        <w:rPr>
          <w:bCs/>
        </w:rPr>
        <w:lastRenderedPageBreak/>
        <w:t xml:space="preserve">Z </w:t>
      </w:r>
      <w:r>
        <w:rPr>
          <w:b/>
          <w:bCs/>
        </w:rPr>
        <w:t>Wydziału Gospodarki Komunalnej</w:t>
      </w:r>
      <w:r>
        <w:rPr>
          <w:bCs/>
        </w:rPr>
        <w:t xml:space="preserve"> </w:t>
      </w:r>
      <w:r>
        <w:t xml:space="preserve">(dział 400, rozdział 40095) dokonuje się przeniesie </w:t>
      </w:r>
      <w:r>
        <w:br/>
        <w:t xml:space="preserve">w wysokości </w:t>
      </w:r>
      <w:r>
        <w:rPr>
          <w:b/>
        </w:rPr>
        <w:t xml:space="preserve">6.753.280 zł </w:t>
      </w:r>
      <w:r>
        <w:t>z zadania pn. „Montaż instalacji fotowoltaicznych w placówkach edukacyjnych” do</w:t>
      </w:r>
      <w:r>
        <w:rPr>
          <w:bCs/>
        </w:rPr>
        <w:t xml:space="preserve"> </w:t>
      </w:r>
      <w:r>
        <w:rPr>
          <w:b/>
        </w:rPr>
        <w:t>Biura Energetyki i Jakości Powietrza</w:t>
      </w:r>
      <w:r>
        <w:t xml:space="preserve"> (dział 400, rozdział 40095) na zadanie pn.„ Montaż instalacji fotowoltaicznych w placówkach edukacyjnych”.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t>Powyższa zmiana wynika z reorganizacji Urzędu Miasta Łodzi.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 xml:space="preserve">W </w:t>
      </w:r>
      <w:r>
        <w:rPr>
          <w:b/>
          <w:bCs/>
        </w:rPr>
        <w:t xml:space="preserve">Wydziale Techniczno-Gospodarczym </w:t>
      </w:r>
      <w:r>
        <w:t xml:space="preserve">(dział 750, rozdział 75023)  </w:t>
      </w:r>
      <w:r>
        <w:rPr>
          <w:bCs/>
        </w:rPr>
        <w:t xml:space="preserve">dokonuje się przeniesienia w wysokości  </w:t>
      </w:r>
      <w:r>
        <w:rPr>
          <w:b/>
          <w:bCs/>
        </w:rPr>
        <w:t xml:space="preserve">76.417 zł </w:t>
      </w:r>
      <w:r>
        <w:rPr>
          <w:bCs/>
        </w:rPr>
        <w:t>z zadania pn.</w:t>
      </w:r>
      <w:r>
        <w:rPr>
          <w:b/>
          <w:bCs/>
        </w:rPr>
        <w:t xml:space="preserve"> </w:t>
      </w:r>
      <w:r>
        <w:rPr>
          <w:bCs/>
        </w:rPr>
        <w:t>„Funkcjonowanie jednostki” na zadanie pn. „Zakup usług porządkowo-czystościowych”.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>Powyższa zmiana wynika z konieczności zapewnienia ciągłości usług.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 xml:space="preserve">W </w:t>
      </w:r>
      <w:r>
        <w:rPr>
          <w:b/>
          <w:bCs/>
        </w:rPr>
        <w:t xml:space="preserve">Biurze Aktywności Miejskiej </w:t>
      </w:r>
      <w:r>
        <w:t xml:space="preserve">(dział 750, rozdział 75095)  </w:t>
      </w:r>
      <w:r>
        <w:rPr>
          <w:bCs/>
        </w:rPr>
        <w:t xml:space="preserve">dokonuje się przeniesienia </w:t>
      </w:r>
      <w:r>
        <w:rPr>
          <w:bCs/>
        </w:rPr>
        <w:br/>
        <w:t xml:space="preserve">w wysokości  </w:t>
      </w:r>
      <w:r>
        <w:rPr>
          <w:b/>
          <w:bCs/>
        </w:rPr>
        <w:t xml:space="preserve">1.799 zł </w:t>
      </w:r>
      <w:r>
        <w:rPr>
          <w:bCs/>
        </w:rPr>
        <w:t>z zadania pn.</w:t>
      </w:r>
      <w:r>
        <w:rPr>
          <w:b/>
          <w:bCs/>
        </w:rPr>
        <w:t xml:space="preserve"> </w:t>
      </w:r>
      <w:r>
        <w:rPr>
          <w:bCs/>
        </w:rPr>
        <w:t xml:space="preserve">„Utworzenie Centrum </w:t>
      </w:r>
      <w:proofErr w:type="spellStart"/>
      <w:r>
        <w:rPr>
          <w:bCs/>
        </w:rPr>
        <w:t>Spilno</w:t>
      </w:r>
      <w:proofErr w:type="spellEnd"/>
      <w:r>
        <w:rPr>
          <w:bCs/>
        </w:rPr>
        <w:t xml:space="preserve">- punktu informacyjnego dla dzieci i rodzin uchodźców i społeczności przyjmujących w tym zapobieganiu przemocy </w:t>
      </w:r>
      <w:r>
        <w:rPr>
          <w:bCs/>
        </w:rPr>
        <w:br/>
        <w:t xml:space="preserve">w domach (WPF)” na zadanie pn. „Utworzenie Centrum </w:t>
      </w:r>
      <w:proofErr w:type="spellStart"/>
      <w:r>
        <w:rPr>
          <w:bCs/>
        </w:rPr>
        <w:t>Spilno</w:t>
      </w:r>
      <w:proofErr w:type="spellEnd"/>
      <w:r>
        <w:rPr>
          <w:bCs/>
        </w:rPr>
        <w:t xml:space="preserve">- punktu informacyjnego dla dzieci i rodzin uchodźców i społeczności przyjmujących w tym zapobieganiu przemocy </w:t>
      </w:r>
      <w:r>
        <w:rPr>
          <w:bCs/>
        </w:rPr>
        <w:br/>
        <w:t>w domach”.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>Zmiana dotyczy przeniesienia środków na zadanie roczne.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 xml:space="preserve">W </w:t>
      </w:r>
      <w:r>
        <w:rPr>
          <w:b/>
          <w:bCs/>
        </w:rPr>
        <w:t xml:space="preserve">Biurze Aktywności Miejskiej </w:t>
      </w:r>
      <w:r>
        <w:t xml:space="preserve">(dział 853, rozdział 85395)  </w:t>
      </w:r>
      <w:r>
        <w:rPr>
          <w:bCs/>
        </w:rPr>
        <w:t xml:space="preserve">dokonuje się przeniesienia </w:t>
      </w:r>
      <w:r>
        <w:rPr>
          <w:bCs/>
        </w:rPr>
        <w:br/>
        <w:t xml:space="preserve">w wysokości  </w:t>
      </w:r>
      <w:r>
        <w:rPr>
          <w:b/>
          <w:bCs/>
        </w:rPr>
        <w:t xml:space="preserve">22.543 zł </w:t>
      </w:r>
      <w:r>
        <w:rPr>
          <w:bCs/>
        </w:rPr>
        <w:t>w zadaniu pn.</w:t>
      </w:r>
      <w:r>
        <w:rPr>
          <w:b/>
          <w:bCs/>
        </w:rPr>
        <w:t xml:space="preserve"> </w:t>
      </w:r>
      <w:r>
        <w:rPr>
          <w:bCs/>
        </w:rPr>
        <w:t xml:space="preserve">„Zajęcia/wydarzenia integracyjne dla dzieci polskich </w:t>
      </w:r>
      <w:r>
        <w:rPr>
          <w:bCs/>
        </w:rPr>
        <w:br/>
        <w:t>i ukraińskich- łącznie 46 wydarzeń”.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>Zmiana dotyczy przeniesienia środków na zadanie roczne.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 xml:space="preserve">W </w:t>
      </w:r>
      <w:r>
        <w:rPr>
          <w:b/>
          <w:bCs/>
        </w:rPr>
        <w:t>Zarządzie Dróg i Transportu</w:t>
      </w:r>
      <w:r>
        <w:rPr>
          <w:bCs/>
        </w:rPr>
        <w:t xml:space="preserve"> dokonuje się przeniesienia w wysokości  </w:t>
      </w:r>
      <w:r>
        <w:rPr>
          <w:b/>
          <w:bCs/>
        </w:rPr>
        <w:t xml:space="preserve">250.000 zł </w:t>
      </w:r>
      <w:r>
        <w:rPr>
          <w:b/>
          <w:bCs/>
        </w:rPr>
        <w:br/>
      </w:r>
      <w:r>
        <w:rPr>
          <w:bCs/>
        </w:rPr>
        <w:t>z zadania pn. „Wydatki związane z SPP”</w:t>
      </w:r>
      <w:r>
        <w:t xml:space="preserve"> (dział 600 rozdział 60019)</w:t>
      </w:r>
      <w:r>
        <w:rPr>
          <w:bCs/>
        </w:rPr>
        <w:t xml:space="preserve"> na zadanie majątkowe pn. „Zakup sprzętu informatycznego i oprogramowania”</w:t>
      </w:r>
      <w:r>
        <w:t xml:space="preserve"> (dział 600 rozdział 60095)</w:t>
      </w:r>
      <w:r>
        <w:rPr>
          <w:bCs/>
        </w:rPr>
        <w:t>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 xml:space="preserve">Powyższa zmiana wynika z konieczności utworzenia nowego zadania, gdzie będą raportowane należności oraz windykowanie należności z tytułu opłat dodatkowych powstałych za nieuiszczenie opłat za parkowanie w Strefie Płatnego </w:t>
      </w:r>
      <w:proofErr w:type="spellStart"/>
      <w:r>
        <w:rPr>
          <w:bCs/>
        </w:rPr>
        <w:t>Parkowania.Całość</w:t>
      </w:r>
      <w:proofErr w:type="spellEnd"/>
      <w:r>
        <w:rPr>
          <w:bCs/>
        </w:rPr>
        <w:t xml:space="preserve"> zostanie wykorzystana na zakup m.in. modułu księgowego oraz licencji kopii bezpieczeństwa serwera, na którym zainstalowany jest system do raportowania działań windykacyjnych.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</w:p>
    <w:p w:rsidR="0046212C" w:rsidRDefault="0046212C" w:rsidP="0046212C">
      <w:pPr>
        <w:pStyle w:val="Tekstpodstawowy"/>
        <w:widowControl w:val="0"/>
        <w:spacing w:line="360" w:lineRule="auto"/>
        <w:rPr>
          <w:bCs/>
        </w:rPr>
      </w:pPr>
      <w:r>
        <w:rPr>
          <w:bCs/>
        </w:rPr>
        <w:t xml:space="preserve">W </w:t>
      </w:r>
      <w:r>
        <w:rPr>
          <w:b/>
          <w:bCs/>
        </w:rPr>
        <w:t>Straży Miejskiej w Łodzi</w:t>
      </w:r>
      <w:r>
        <w:rPr>
          <w:bCs/>
        </w:rPr>
        <w:t xml:space="preserve"> </w:t>
      </w:r>
      <w:r>
        <w:t xml:space="preserve">(dział 754 rozdział 75416)  </w:t>
      </w:r>
      <w:r>
        <w:rPr>
          <w:bCs/>
        </w:rPr>
        <w:t xml:space="preserve">dokonuje się przeniesienia </w:t>
      </w:r>
      <w:r>
        <w:rPr>
          <w:bCs/>
        </w:rPr>
        <w:br/>
        <w:t xml:space="preserve">w wysokości  </w:t>
      </w:r>
      <w:r>
        <w:rPr>
          <w:b/>
          <w:bCs/>
        </w:rPr>
        <w:t xml:space="preserve">21.833 zł </w:t>
      </w:r>
      <w:r>
        <w:rPr>
          <w:bCs/>
        </w:rPr>
        <w:t>z zadania pn. „Funkcjonowanie jednostki” na zadanie majątkowe pn. „Modernizacja centrali telefonicznej”.</w:t>
      </w:r>
    </w:p>
    <w:p w:rsidR="0046212C" w:rsidRDefault="0046212C" w:rsidP="0046212C">
      <w:pPr>
        <w:pStyle w:val="Tekstpodstawowy"/>
        <w:widowControl w:val="0"/>
        <w:spacing w:line="360" w:lineRule="auto"/>
      </w:pPr>
      <w:r>
        <w:rPr>
          <w:bCs/>
        </w:rPr>
        <w:lastRenderedPageBreak/>
        <w:t>Środki zostaną przeznaczone na rozbudowę i modernizację centrali telefonicznej w siedzibie Straży Pożarnej przy ul. Wólczańskiej 121/123.</w:t>
      </w:r>
    </w:p>
    <w:p w:rsidR="0046212C" w:rsidRDefault="0046212C" w:rsidP="0046212C">
      <w:pPr>
        <w:widowControl w:val="0"/>
        <w:tabs>
          <w:tab w:val="left" w:pos="3240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Zmiany w zestawieniu „Rezerwy ogólna i celowe budżetu miasta Łodzi na 2023 r.” 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/>
          <w:u w:val="single"/>
        </w:rPr>
      </w:pPr>
      <w:r>
        <w:rPr>
          <w:b/>
          <w:u w:val="single"/>
        </w:rPr>
        <w:t>Zmiany w „Zestawieniu planowanych kwot dotacji udzielanych z budżetu miasta Łodzi na 2023 rok”.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/>
          <w:u w:val="single"/>
        </w:rPr>
      </w:pPr>
      <w:r>
        <w:rPr>
          <w:b/>
          <w:u w:val="single"/>
        </w:rPr>
        <w:t>Zmiany w zestawieniu „Dochody z tytułu wydawania zezwoleń na sprzedaż napojów alkoholowych i wydatki na realizację zadań określonych w miejskim programie profilaktyki i rozwiązywania problemów alkoholowych oraz przeciwdziałania narkomanii na 2023 rok – zmiana”</w:t>
      </w:r>
    </w:p>
    <w:p w:rsidR="0046212C" w:rsidRDefault="0046212C" w:rsidP="0046212C">
      <w:pPr>
        <w:widowControl w:val="0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Zmiany w „Zestawieniu Wydatków Finansowych w Ramach Rządowego Funduszu Inwestycji Lokalnych (Funduszu Przeciwdziałania COVID -19) w 2023 r.”</w:t>
      </w:r>
    </w:p>
    <w:p w:rsidR="0046212C" w:rsidRDefault="0046212C" w:rsidP="0046212C">
      <w:pPr>
        <w:pStyle w:val="Tekstpodstawowy"/>
        <w:widowControl w:val="0"/>
        <w:spacing w:line="360" w:lineRule="auto"/>
        <w:rPr>
          <w:b/>
          <w:color w:val="000000"/>
          <w:szCs w:val="20"/>
          <w:u w:val="single"/>
          <w:shd w:val="clear" w:color="auto" w:fill="FFFFFF"/>
          <w:lang w:eastAsia="en-US"/>
        </w:rPr>
      </w:pPr>
    </w:p>
    <w:p w:rsidR="0046212C" w:rsidRDefault="0046212C" w:rsidP="0046212C">
      <w:pPr>
        <w:keepNext/>
        <w:keepLines/>
        <w:widowControl w:val="0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113"/>
        <w:gridCol w:w="4202"/>
        <w:gridCol w:w="17"/>
      </w:tblGrid>
      <w:tr w:rsidR="0046212C" w:rsidTr="0046212C">
        <w:tc>
          <w:tcPr>
            <w:tcW w:w="5102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6"/>
              <w:gridCol w:w="2632"/>
            </w:tblGrid>
            <w:tr w:rsidR="0046212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</w:tbl>
          <w:p w:rsidR="0046212C" w:rsidRDefault="0046212C"/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2"/>
            </w:tblGrid>
            <w:tr w:rsidR="0046212C">
              <w:trPr>
                <w:trHeight w:val="1055"/>
              </w:trPr>
              <w:tc>
                <w:tcPr>
                  <w:tcW w:w="45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46212C" w:rsidRDefault="0046212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46212C" w:rsidRDefault="0046212C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6212C" w:rsidRDefault="0046212C"/>
        </w:tc>
        <w:tc>
          <w:tcPr>
            <w:tcW w:w="17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850"/>
        </w:trPr>
        <w:tc>
          <w:tcPr>
            <w:tcW w:w="510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46212C" w:rsidRDefault="0046212C"/>
        </w:tc>
        <w:tc>
          <w:tcPr>
            <w:tcW w:w="17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40"/>
        </w:trPr>
        <w:tc>
          <w:tcPr>
            <w:tcW w:w="510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708"/>
        </w:trPr>
        <w:tc>
          <w:tcPr>
            <w:tcW w:w="5102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3"/>
            </w:tblGrid>
            <w:tr w:rsidR="0046212C">
              <w:trPr>
                <w:trHeight w:val="630"/>
              </w:trPr>
              <w:tc>
                <w:tcPr>
                  <w:tcW w:w="975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46212C" w:rsidRDefault="0046212C"/>
        </w:tc>
        <w:tc>
          <w:tcPr>
            <w:tcW w:w="17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74"/>
        </w:trPr>
        <w:tc>
          <w:tcPr>
            <w:tcW w:w="510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c>
          <w:tcPr>
            <w:tcW w:w="5102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1286"/>
              <w:gridCol w:w="808"/>
              <w:gridCol w:w="816"/>
              <w:gridCol w:w="742"/>
              <w:gridCol w:w="831"/>
              <w:gridCol w:w="831"/>
              <w:gridCol w:w="816"/>
              <w:gridCol w:w="742"/>
              <w:gridCol w:w="831"/>
              <w:gridCol w:w="831"/>
            </w:tblGrid>
            <w:tr w:rsidR="0046212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46212C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46212C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20 095 393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17 133 307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2 962 086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Płatne parkowanie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grzywien, mandatów i innych kar pieniężnych od osób fizycznych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21 314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21 314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21 314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21 314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19 817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19 817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13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19 817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19 817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środków, o których mowa w art. 5 ust. 3 pkt 5 lit. a i b ustawy,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1 497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13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23 644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23 644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23 644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23 644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finansowanie lub dofinansowanie zadań bieżących w zakresie pomocy obywatelom Ukrainy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23 644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23 644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od osób prawnych, od osób fizycznych i od innych jednostek nieposiadających osobowości prawnej oraz wydatki związane z ich poborem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16 000 000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16 000 000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Wpływy z podatku rolnego, podatku leśnego, podatku od czynności cywilnoprawnych, podatków i opłat lokalnych od osób prawnych i innych jednostek organizacyjnych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0310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podatku od nieruchomości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Wpływy z podatku rolnego, podatku leśnego, podatku od spadków i darowizn, podatku od czynności cywilnoprawnych oraz podatków i opłat lokalnych od osób fizycznych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0310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podatku od nieruchomości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0360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podatku od spadków i darowizn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Wpływy z innych opłat stanowiących dochody jednostek samorządu terytorialnego na podstawie ustaw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opłaty skarbowej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2 313 782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875 842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1 437 940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2 313 782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875 842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1 437 940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2 210 432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852 012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1 358 420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13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w tym na programy finansowane z udziałem środków o </w:t>
                  </w: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2 210 432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852 012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1 358 420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103 350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79 520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13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103 350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79 520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13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72 356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72 356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wsparcia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69 212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69 212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69 212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69 212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1 632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1 632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1 632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1 632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-148 927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51 215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-200 142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-148 927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51 215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-200 142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1 pkt 3 oraz ust. 3 pkt 5 i 6 ustawy, lub płatności w ramach budżetu środków europejskich, z wyłączeniem dochodów klasyfikowanych w paragrafie 205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-181 968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-181 968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13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-181 968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-181 968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środków, o których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mowa w art. 5 ust. 1 pkt 3 oraz ust. 3 pkt 5 i 6 ustawy, lub płatności w ramach budżetu środków europejskich, z wyłączeniem dochodów klasyfikowanych w paragrafie 205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-21 408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-21 408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13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-21 408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-21 408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48 534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48 534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13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48 534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48 534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2 681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2 681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13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12C" w:rsidRDefault="0046212C"/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2 681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2 681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zwrotów dotacji oraz płatności wykorzystanych niezgodnie z przeznaczeniem lub wykorzystanych z naruszeniem procedur, o których mowa w art. 184 ustawy, pobranych nienależnie lub w nadmiernej wysokości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744 288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724 288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Rodziny zastępcze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724 288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724 288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724 288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724 288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68 936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68 936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68 936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68 936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68 936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68 936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42 236 854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17 437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42 219 417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42 199 568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42 199 568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12 199 568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12 199 568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12 199 568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12 199 568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12 199 568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12 199 568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12 199 568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12 199 568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Rządowego Funduszu Rozwoju Dróg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6350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z państwowych funduszy celowych na finansowanie lub dofinansowanie kosztów realizacji inwestycji i zakupów inwestycyjnych jednostek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30 000 000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30 000 000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2 437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2 437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2 437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2 437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2 266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2 266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2 266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2 266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2 266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2 266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w tym na programy finansowane z udziałem środków o </w:t>
                  </w: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171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34 849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19 849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34 849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19 849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33 746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18 746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33 746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18 746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33 746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18 746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1 103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1 103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62 332 247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17 150 744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45 181 503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46212C" w:rsidRDefault="0046212C"/>
        </w:tc>
      </w:tr>
      <w:tr w:rsidR="0046212C" w:rsidTr="0046212C">
        <w:trPr>
          <w:trHeight w:val="215"/>
        </w:trPr>
        <w:tc>
          <w:tcPr>
            <w:tcW w:w="510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c>
          <w:tcPr>
            <w:tcW w:w="5102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1252"/>
              <w:gridCol w:w="845"/>
              <w:gridCol w:w="855"/>
              <w:gridCol w:w="791"/>
              <w:gridCol w:w="791"/>
              <w:gridCol w:w="791"/>
              <w:gridCol w:w="855"/>
              <w:gridCol w:w="791"/>
              <w:gridCol w:w="791"/>
              <w:gridCol w:w="791"/>
            </w:tblGrid>
            <w:tr w:rsidR="0046212C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20 095 393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17 133 307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2 962 086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2 182 935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948 371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1 234 564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42 236 854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17 437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42 219 417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12 236 854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17 437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12 219 417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46212C" w:rsidRDefault="0046212C"/>
        </w:tc>
      </w:tr>
    </w:tbl>
    <w:p w:rsidR="0046212C" w:rsidRDefault="0046212C" w:rsidP="0046212C">
      <w:pPr>
        <w:rPr>
          <w:sz w:val="20"/>
          <w:szCs w:val="20"/>
        </w:rPr>
      </w:pPr>
    </w:p>
    <w:p w:rsidR="00465A08" w:rsidRPr="004A7868" w:rsidRDefault="00465A08" w:rsidP="0046212C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113"/>
        <w:gridCol w:w="3039"/>
        <w:gridCol w:w="1150"/>
        <w:gridCol w:w="107"/>
      </w:tblGrid>
      <w:tr w:rsidR="0046212C" w:rsidTr="0046212C">
        <w:tc>
          <w:tcPr>
            <w:tcW w:w="5102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2"/>
              <w:gridCol w:w="2589"/>
            </w:tblGrid>
            <w:tr w:rsidR="0046212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</w:tbl>
          <w:p w:rsidR="0046212C" w:rsidRDefault="0046212C"/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9"/>
            </w:tblGrid>
            <w:tr w:rsidR="0046212C">
              <w:trPr>
                <w:trHeight w:val="1055"/>
              </w:trPr>
              <w:tc>
                <w:tcPr>
                  <w:tcW w:w="45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</w:t>
                  </w:r>
                </w:p>
                <w:p w:rsidR="0046212C" w:rsidRDefault="0046212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46212C" w:rsidRDefault="0046212C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6212C" w:rsidRDefault="0046212C"/>
        </w:tc>
        <w:tc>
          <w:tcPr>
            <w:tcW w:w="107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850"/>
        </w:trPr>
        <w:tc>
          <w:tcPr>
            <w:tcW w:w="510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6212C" w:rsidRDefault="0046212C"/>
        </w:tc>
        <w:tc>
          <w:tcPr>
            <w:tcW w:w="107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40"/>
        </w:trPr>
        <w:tc>
          <w:tcPr>
            <w:tcW w:w="510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708"/>
        </w:trPr>
        <w:tc>
          <w:tcPr>
            <w:tcW w:w="5102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3"/>
            </w:tblGrid>
            <w:tr w:rsidR="0046212C">
              <w:trPr>
                <w:trHeight w:val="630"/>
              </w:trPr>
              <w:tc>
                <w:tcPr>
                  <w:tcW w:w="847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46212C" w:rsidRDefault="0046212C"/>
        </w:tc>
        <w:tc>
          <w:tcPr>
            <w:tcW w:w="1275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74"/>
        </w:trPr>
        <w:tc>
          <w:tcPr>
            <w:tcW w:w="510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c>
          <w:tcPr>
            <w:tcW w:w="5102" w:type="dxa"/>
            <w:gridSpan w:val="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1248"/>
              <w:gridCol w:w="794"/>
              <w:gridCol w:w="794"/>
              <w:gridCol w:w="757"/>
              <w:gridCol w:w="836"/>
              <w:gridCol w:w="836"/>
              <w:gridCol w:w="794"/>
              <w:gridCol w:w="757"/>
              <w:gridCol w:w="836"/>
              <w:gridCol w:w="836"/>
            </w:tblGrid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46212C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Wytwarzanie i zaopatrywanie w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lastRenderedPageBreak/>
                    <w:t>energię elektryczną, gaz i wodę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lastRenderedPageBreak/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40095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38 985 635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2 062 971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36 922 664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37 172 664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37 172 664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35 172 664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35 172 664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35 172 664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35 172 664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gminne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Płatne parkowanie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262 971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262 971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12 971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12 971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12 971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12 971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12 971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12 971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24 517 304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24 517 304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24 517 304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24 517 304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44 747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44 747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44 747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44 747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24 472 557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24 472 557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24 464 937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24 464 937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7 620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7 620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398 384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398 384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Zadania z zakresu geodezji i kartografii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398 384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398 384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186 581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186 581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186 581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186 581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186 581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186 581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211 803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211 803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211 803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211 803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388 136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378 530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9 606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-9 606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9 606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-9 606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9 606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-9 606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9 606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-9 606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9 606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341 018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341 018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241 018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241 018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241 018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241 018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241 018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241 018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47 118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47 118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-21 833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-21 833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-21 833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-21 833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-21 833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-21 833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21 833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21 833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21 833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21 833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-12 087 750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-12 087 750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-12 087 750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-12 087 750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-12 059 134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-12 059 134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-12 059 134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-12 059 134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-12 059 134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-12 059 134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-28 616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-28 616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-28 616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-28 616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7 289 081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1 337 486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5 951 595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14 105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14 105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14 105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14 105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14 105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14 105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5 399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5 399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5 399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5 399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5 399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5 399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2 683 177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2 683 177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183 177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183 177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183 177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183 177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4 586 400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1 323 381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3 263 019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4 494 891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1 251 721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3 243 170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-430 935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-430 935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-430 935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-430 935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4 925 826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1 682 656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3 243 170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91 509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71 660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19 849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91 509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71 660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19 849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2 620 000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2 620 000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200 036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200 036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69 212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69 212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69 212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69 212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69 212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69 212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1 632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1 632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1 632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1 632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127 680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127 680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127 680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127 680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127 680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127 680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92 400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292 542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-200 142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292 542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-200 142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92 400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292 542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-200 142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14 526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14 526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74 640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278 016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-203 376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724 288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724 288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Rodziny zastępcze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724 288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724 288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724 288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724 288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211 537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211 537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512 751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512 751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512 751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512 751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496 823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496 823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-806 000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-806 000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-806 000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-806 000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-806 000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-806 000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Oświetlenie ulic, placów i dróg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1 302 823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1 302 823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496 823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496 823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496 823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496 823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495 768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495 768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2 485 343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2 485 343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928 500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928 500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1 553 343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1 553 343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1 553 343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1 553 343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1 553 343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1 553 343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1 518 000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1 518 000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Obiekty sportowe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67 627 680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23 821 285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43 806 395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2 539 587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-3 362 492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5 902 079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2 041 526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2 041 526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280 749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69 212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211 537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-5 158 262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-7 620 434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2 462 172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-6 272 068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-8 221 489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1 949 421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1 113 806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601 055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512 751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5 375 574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2 147 204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3 228 370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65 088 093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27 183 777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37 904 316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64 063 964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26 179 497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37 884 467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1 024 129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1 004 280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19 849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46212C" w:rsidRDefault="0046212C"/>
        </w:tc>
      </w:tr>
    </w:tbl>
    <w:p w:rsidR="0046212C" w:rsidRDefault="0046212C" w:rsidP="0046212C">
      <w:pPr>
        <w:rPr>
          <w:sz w:val="20"/>
          <w:szCs w:val="20"/>
        </w:rPr>
      </w:pPr>
    </w:p>
    <w:p w:rsidR="00465A08" w:rsidRDefault="00465A08" w:rsidP="0046212C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113"/>
        <w:gridCol w:w="4202"/>
        <w:gridCol w:w="38"/>
      </w:tblGrid>
      <w:tr w:rsidR="0046212C" w:rsidTr="0046212C">
        <w:tc>
          <w:tcPr>
            <w:tcW w:w="5102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7"/>
              <w:gridCol w:w="2620"/>
            </w:tblGrid>
            <w:tr w:rsidR="0046212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</w:tbl>
          <w:p w:rsidR="0046212C" w:rsidRDefault="0046212C"/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2"/>
            </w:tblGrid>
            <w:tr w:rsidR="0046212C">
              <w:trPr>
                <w:trHeight w:val="1055"/>
              </w:trPr>
              <w:tc>
                <w:tcPr>
                  <w:tcW w:w="449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3</w:t>
                  </w:r>
                </w:p>
                <w:p w:rsidR="0046212C" w:rsidRDefault="0046212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46212C" w:rsidRDefault="0046212C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6212C" w:rsidRDefault="0046212C"/>
        </w:tc>
        <w:tc>
          <w:tcPr>
            <w:tcW w:w="38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850"/>
        </w:trPr>
        <w:tc>
          <w:tcPr>
            <w:tcW w:w="510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46212C" w:rsidRDefault="0046212C"/>
        </w:tc>
        <w:tc>
          <w:tcPr>
            <w:tcW w:w="38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40"/>
        </w:trPr>
        <w:tc>
          <w:tcPr>
            <w:tcW w:w="510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708"/>
        </w:trPr>
        <w:tc>
          <w:tcPr>
            <w:tcW w:w="5102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2"/>
            </w:tblGrid>
            <w:tr w:rsidR="0046212C">
              <w:trPr>
                <w:trHeight w:val="630"/>
              </w:trPr>
              <w:tc>
                <w:tcPr>
                  <w:tcW w:w="971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2023 ROK - ZMIANA</w:t>
                  </w:r>
                </w:p>
              </w:tc>
            </w:tr>
          </w:tbl>
          <w:p w:rsidR="0046212C" w:rsidRDefault="0046212C"/>
        </w:tc>
        <w:tc>
          <w:tcPr>
            <w:tcW w:w="38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74"/>
        </w:trPr>
        <w:tc>
          <w:tcPr>
            <w:tcW w:w="510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c>
          <w:tcPr>
            <w:tcW w:w="5102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2576"/>
              <w:gridCol w:w="987"/>
              <w:gridCol w:w="987"/>
              <w:gridCol w:w="981"/>
              <w:gridCol w:w="980"/>
              <w:gridCol w:w="957"/>
              <w:gridCol w:w="984"/>
            </w:tblGrid>
            <w:tr w:rsidR="0046212C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</w:tr>
            <w:tr w:rsidR="0046212C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2023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Wytwarzanie i zaopatrywanie w energię elektryczną, gaz i wodę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001480-015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Montaż instalacji fotowoltaicznych w placówkach edukacyjnych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-6 753 280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-6 753 280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001480-019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Montaż instalacji fotowoltaicznych w placówkach edukacyjnych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6 753 280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6 753 280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35 222 664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35 222 664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35 172 664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35 172 664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dróg w kwartale Tomaszowska-Jędrzejowska-Przyjacielska-Małego Rycerza - etap przygotowawczy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000414-001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dróg w kwartale Tomaszowska-Jędrzejowska-Przyjacielska-Małego Rycerza - etap przygotowawczy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000442-002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 - wartość kosztorysowa zadań inwestycyjnych do fazowania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Pozyskanie prawa własności bądź prawa użytkowania wieczystego do nieruchomości niezbędnych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137 693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137 693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Pozyskanie prawa własności bądź prawa użytkowania wieczystego do nieruchomości niezbędnych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137 693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137 693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Projekty Inwestycyjne - w tym wydatki nie objęte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000474-001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Projekty Inwestycyjne - w tym wydatki nie objęte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29 408 782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29 408 782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29 408 782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29 408 782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usług związanych z realizacją zadań majątkowych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001287-004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Nadzór inwestorski nad inwestycjami realizowanymi przez ZIM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Wykonanie dokumentacji projektowej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3 440 000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3 440 000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001380-011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Opracowanie dokumentacji projektowej dla dróg i chodników powiatowych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001380-013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Aktualizacja dokumentacji i przebudowa ul. Nad Dobrzynką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1 440 000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1 440 000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856 720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856 720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 budowa linii tramwajowej w ciągu ul. Rzgowskiej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856 720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856 720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7 929 469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7 929 469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 przebudowa dróg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7 929 469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7 929 469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gminne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drogi publicznej na odcinku od wysokości posesji przy ul. Wierzbowej 22 do rejonu działki nr 221/3 w systemie zaprojektuj i wybuduj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000562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Zakupy informatyczne dla Zarządu Dróg i Transportu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000562-007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sprzętu informatycznego i oprogramowania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24 472 557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24 472 557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7 620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24 472 557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24 472 557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7 620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24 472 557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24 472 557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7 620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24 464 937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24 464 937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000500-061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2 (a)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7 620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7 620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7 620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211 803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211 803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Zadania z zakresu geodezji i kartografii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211 803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211 803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wieloletnie dotyczące geodezji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211 803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211 803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001251-002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Informatyzacja obsługi wykonawców prac geodezyjnych na podstawie ustawy Prawo geodezyjne i kartograficzne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171 156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171 156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001251-005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Zwiększenie bezpieczeństwa obsługi informatycznej, gromadzenia i przetwarzania danych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40 252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40 252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001251-007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Zwiększenie bezpieczeństwa obsługi informatycznej, gromadzenia i przetwarzania danych Miasta na podstawie ustawy Prawo geodezyjne i kartograficzne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75085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Wspólna obsługa jednostek samorządu terytorialnego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000622-009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sprzętu informatycznego i oprogramowania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21 833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21 833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Straż gminna (miejska)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21 833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21 833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majątkowe dotyczące bezpieczeństwa publicznego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21 833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21 833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000650-030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centrali telefonicznej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21 833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21 833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-28 616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-28 616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-28 616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-28 616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Rezerwy celowe na zadania majątkowe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-28 616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-28 616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000509-003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zadania majątkowe realizowane z ramach dofinansowania ze środków zewnętrznych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-28 616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-28 616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2 591 509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2 591 509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91 509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000530-688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Dostosowanie budynków liceów ogólnokształcących na potrzeby utworzenia w 2023 roku nowych oddziałów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91 509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91 509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91 509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91 509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91 509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91 509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001444-029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Edukacja łódzka dopasowana do rynku pracy - PROFESJONALNI EKONOMIŚCI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13 300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13 300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13 300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Łódzcy specjaliści branży turystycznej - PROFESJONALNY TECHNIK ORGANIZACJI TURYSTYKI I EKSPLOATACJI PORTÓW I TERMINALI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6 549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6 549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6 549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001444-033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Tacy sami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38 800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38 800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38 800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001444-035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Akademia pod dębem 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17 860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17 860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17 860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Akademia pod dębem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Utrzymanie zieleni w miastach i gminach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-806 000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-806 000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001464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2019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-806 000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-806 000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001464-013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tężni solankowej w Parku im. Andrzeja Struga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001464-014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Tężnia solankowa w Parku Miejskim przy ul. Leczniczej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-456 000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-456 000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001464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2019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806 000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806 000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001464-015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tężni solankowej w Parku im. Andrzeja Struga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001464-016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Tężnia solankowa w Parku Miejskim przy ul. Leczniczej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456 000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2 478 343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2 478 343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Biblioteki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kultury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000751-036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Wspólnie tworzymy miasto - wzmocnienie działań kulturalnych poprzez stworzenie miejsca spotkań społeczności lokalnej w filii Biblioteki Miejskiej w Łodzi Zachodniej 76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1 553 343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1 553 343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 xml:space="preserve">Wydatki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nieobjete</w:t>
                  </w:r>
                  <w:proofErr w:type="spellEnd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 xml:space="preserve">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1 553 343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1 553 343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001236-003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Wydatki związane z projektami strategicznymi w zakresie kultury i ochrony dziedzictwa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narodowego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1 553 343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1 553 343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000438-021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i modernizacja obiektów rekreacyjnych MOSIR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001248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MOSiR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001248-007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boisk sportowych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-4 400 000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-4 400 000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001248-008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boisk poprzez budowę boiska piłkarskiego przy ul. Karpackiej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4 400 000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4 400 000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6212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283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65 088 093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65 088 093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1 024 129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46212C" w:rsidRDefault="0046212C"/>
        </w:tc>
      </w:tr>
    </w:tbl>
    <w:p w:rsidR="0046212C" w:rsidRDefault="0046212C" w:rsidP="0046212C">
      <w:pPr>
        <w:rPr>
          <w:sz w:val="20"/>
          <w:szCs w:val="20"/>
        </w:rPr>
      </w:pPr>
    </w:p>
    <w:p w:rsidR="00465A08" w:rsidRDefault="00465A08" w:rsidP="0046212C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260"/>
        <w:gridCol w:w="113"/>
        <w:gridCol w:w="3985"/>
        <w:gridCol w:w="279"/>
        <w:gridCol w:w="113"/>
      </w:tblGrid>
      <w:tr w:rsidR="0046212C" w:rsidTr="0046212C">
        <w:tc>
          <w:tcPr>
            <w:tcW w:w="2638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6"/>
              <w:gridCol w:w="2544"/>
            </w:tblGrid>
            <w:tr w:rsidR="0046212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</w:tbl>
          <w:p w:rsidR="0046212C" w:rsidRDefault="0046212C"/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4"/>
            </w:tblGrid>
            <w:tr w:rsidR="0046212C">
              <w:trPr>
                <w:trHeight w:val="1339"/>
              </w:trPr>
              <w:tc>
                <w:tcPr>
                  <w:tcW w:w="45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</w:t>
                  </w:r>
                </w:p>
                <w:p w:rsidR="0046212C" w:rsidRDefault="0046212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46212C" w:rsidRDefault="0046212C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6212C" w:rsidRDefault="0046212C"/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1133"/>
        </w:trPr>
        <w:tc>
          <w:tcPr>
            <w:tcW w:w="2638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6212C" w:rsidRDefault="0046212C"/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20"/>
        </w:trPr>
        <w:tc>
          <w:tcPr>
            <w:tcW w:w="2638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708"/>
        </w:trPr>
        <w:tc>
          <w:tcPr>
            <w:tcW w:w="2638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8"/>
            </w:tblGrid>
            <w:tr w:rsidR="0046212C">
              <w:trPr>
                <w:trHeight w:val="630"/>
              </w:trPr>
              <w:tc>
                <w:tcPr>
                  <w:tcW w:w="94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2023 ROK - ZMIANA</w:t>
                  </w:r>
                </w:p>
              </w:tc>
            </w:tr>
          </w:tbl>
          <w:p w:rsidR="0046212C" w:rsidRDefault="0046212C"/>
        </w:tc>
        <w:tc>
          <w:tcPr>
            <w:tcW w:w="279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100"/>
        </w:trPr>
        <w:tc>
          <w:tcPr>
            <w:tcW w:w="2638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c>
          <w:tcPr>
            <w:tcW w:w="2638" w:type="dxa"/>
            <w:gridSpan w:val="6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6230"/>
              <w:gridCol w:w="1841"/>
            </w:tblGrid>
            <w:tr w:rsidR="0046212C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46212C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7040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8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5 295 433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905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2 620 000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</w:rPr>
                    <w:t>Przychody z tytułu środków pieniężnych wynikających z rozliczenia dochodów i wydatków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2 620 000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2 751 229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2 751 229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-75 796</w:t>
                  </w:r>
                </w:p>
              </w:tc>
            </w:tr>
            <w:tr w:rsidR="0046212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-75 796</w:t>
                  </w:r>
                </w:p>
              </w:tc>
            </w:tr>
          </w:tbl>
          <w:p w:rsidR="0046212C" w:rsidRDefault="0046212C"/>
        </w:tc>
      </w:tr>
      <w:tr w:rsidR="0046212C" w:rsidTr="0046212C">
        <w:trPr>
          <w:trHeight w:val="99"/>
        </w:trPr>
        <w:tc>
          <w:tcPr>
            <w:tcW w:w="2638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c>
          <w:tcPr>
            <w:tcW w:w="2638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7"/>
              <w:gridCol w:w="2006"/>
              <w:gridCol w:w="1417"/>
              <w:gridCol w:w="1840"/>
            </w:tblGrid>
            <w:tr w:rsidR="0046212C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62 332 247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67 627 680</w:t>
                  </w:r>
                </w:p>
              </w:tc>
            </w:tr>
            <w:tr w:rsidR="0046212C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5 295 433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</w:tr>
            <w:tr w:rsidR="0046212C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67 627 680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67 627 680</w:t>
                  </w:r>
                </w:p>
              </w:tc>
            </w:tr>
          </w:tbl>
          <w:p w:rsidR="0046212C" w:rsidRDefault="0046212C"/>
        </w:tc>
      </w:tr>
    </w:tbl>
    <w:p w:rsidR="0046212C" w:rsidRDefault="0046212C" w:rsidP="0046212C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113"/>
        <w:gridCol w:w="4149"/>
        <w:gridCol w:w="44"/>
        <w:gridCol w:w="113"/>
      </w:tblGrid>
      <w:tr w:rsidR="0046212C" w:rsidTr="0046212C">
        <w:tc>
          <w:tcPr>
            <w:tcW w:w="5102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8"/>
              <w:gridCol w:w="2583"/>
            </w:tblGrid>
            <w:tr w:rsidR="0046212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</w:tbl>
          <w:p w:rsidR="0046212C" w:rsidRDefault="0046212C"/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3"/>
            </w:tblGrid>
            <w:tr w:rsidR="0046212C">
              <w:trPr>
                <w:trHeight w:val="1055"/>
              </w:trPr>
              <w:tc>
                <w:tcPr>
                  <w:tcW w:w="45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5</w:t>
                  </w:r>
                </w:p>
                <w:p w:rsidR="0046212C" w:rsidRDefault="0046212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46212C" w:rsidRDefault="0046212C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6212C" w:rsidRDefault="0046212C"/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850"/>
        </w:trPr>
        <w:tc>
          <w:tcPr>
            <w:tcW w:w="510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6212C" w:rsidRDefault="0046212C"/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20"/>
        </w:trPr>
        <w:tc>
          <w:tcPr>
            <w:tcW w:w="510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425"/>
        </w:trPr>
        <w:tc>
          <w:tcPr>
            <w:tcW w:w="5102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3"/>
            </w:tblGrid>
            <w:tr w:rsidR="0046212C">
              <w:trPr>
                <w:trHeight w:val="347"/>
              </w:trPr>
              <w:tc>
                <w:tcPr>
                  <w:tcW w:w="970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46212C" w:rsidRDefault="0046212C"/>
        </w:tc>
        <w:tc>
          <w:tcPr>
            <w:tcW w:w="44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rPr>
          <w:trHeight w:val="105"/>
        </w:trPr>
        <w:tc>
          <w:tcPr>
            <w:tcW w:w="510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c>
          <w:tcPr>
            <w:tcW w:w="5102" w:type="dxa"/>
            <w:gridSpan w:val="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444"/>
              <w:gridCol w:w="5584"/>
              <w:gridCol w:w="1576"/>
            </w:tblGrid>
            <w:tr w:rsidR="0046212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2 027 000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7 000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7 000</w:t>
                  </w:r>
                </w:p>
              </w:tc>
            </w:tr>
            <w:tr w:rsidR="0046212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3 500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3 500</w:t>
                  </w:r>
                </w:p>
              </w:tc>
            </w:tr>
            <w:tr w:rsidR="0046212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3 500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3 500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Samodzielne publiczne zakłady opieki zdrowotnej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2 020 000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2 020 000</w:t>
                  </w:r>
                </w:p>
              </w:tc>
            </w:tr>
            <w:tr w:rsidR="0046212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Przeciwdziałanie alkoholizmowi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2 020 000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Profilaktyka i rozwiązywanie problemów uzależnień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2 020 000</w:t>
                  </w:r>
                </w:p>
              </w:tc>
            </w:tr>
            <w:tr w:rsidR="0046212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2 027 000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14 526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853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ZADANIA W ZAKRESIE POLITYKI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14 526</w:t>
                  </w:r>
                </w:p>
              </w:tc>
            </w:tr>
            <w:tr w:rsidR="0046212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85395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14 526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Zajęcia/wydarzenia integracyjne dla dzieci polskich i ukraińskich - łącznie 46 wydarzeń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-22 543</w:t>
                  </w:r>
                </w:p>
              </w:tc>
            </w:tr>
            <w:tr w:rsidR="0046212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Zajęcia/wydarzenia integracyjne dla dzieci polskich i ukraińskich- łącznie 46 wydarzeń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37 069</w:t>
                  </w:r>
                </w:p>
              </w:tc>
            </w:tr>
            <w:tr w:rsidR="0046212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14 526</w:t>
                  </w:r>
                </w:p>
              </w:tc>
            </w:tr>
            <w:tr w:rsidR="0046212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  <w:tr w:rsidR="0046212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2 041 526</w:t>
                  </w:r>
                </w:p>
              </w:tc>
            </w:tr>
            <w:tr w:rsidR="0046212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212C" w:rsidRDefault="0046212C"/>
              </w:tc>
            </w:tr>
            <w:tr w:rsidR="0046212C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2 041 526</w:t>
                  </w:r>
                </w:p>
              </w:tc>
            </w:tr>
          </w:tbl>
          <w:p w:rsidR="0046212C" w:rsidRDefault="0046212C"/>
        </w:tc>
      </w:tr>
    </w:tbl>
    <w:p w:rsidR="0046212C" w:rsidRDefault="0046212C" w:rsidP="0046212C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113"/>
        <w:gridCol w:w="4191"/>
      </w:tblGrid>
      <w:tr w:rsidR="0046212C" w:rsidTr="0046212C">
        <w:tc>
          <w:tcPr>
            <w:tcW w:w="5102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2647"/>
            </w:tblGrid>
            <w:tr w:rsidR="0046212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212C" w:rsidRDefault="0046212C"/>
              </w:tc>
            </w:tr>
          </w:tbl>
          <w:p w:rsidR="0046212C" w:rsidRDefault="0046212C"/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1"/>
            </w:tblGrid>
            <w:tr w:rsidR="0046212C">
              <w:trPr>
                <w:trHeight w:val="772"/>
              </w:trPr>
              <w:tc>
                <w:tcPr>
                  <w:tcW w:w="442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6 </w:t>
                  </w:r>
                </w:p>
                <w:p w:rsidR="0046212C" w:rsidRDefault="0046212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46212C" w:rsidRDefault="0046212C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6212C" w:rsidRDefault="0046212C"/>
        </w:tc>
      </w:tr>
      <w:tr w:rsidR="0046212C" w:rsidTr="0046212C">
        <w:trPr>
          <w:trHeight w:val="566"/>
        </w:trPr>
        <w:tc>
          <w:tcPr>
            <w:tcW w:w="510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46212C" w:rsidRDefault="0046212C"/>
        </w:tc>
      </w:tr>
      <w:tr w:rsidR="0046212C" w:rsidTr="0046212C">
        <w:trPr>
          <w:trHeight w:val="333"/>
        </w:trPr>
        <w:tc>
          <w:tcPr>
            <w:tcW w:w="5102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46212C">
              <w:trPr>
                <w:trHeight w:val="255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2023 ROK - ZMIANA</w:t>
                  </w:r>
                </w:p>
              </w:tc>
            </w:tr>
          </w:tbl>
          <w:p w:rsidR="0046212C" w:rsidRDefault="0046212C"/>
        </w:tc>
      </w:tr>
      <w:tr w:rsidR="0046212C" w:rsidTr="0046212C">
        <w:trPr>
          <w:trHeight w:val="78"/>
        </w:trPr>
        <w:tc>
          <w:tcPr>
            <w:tcW w:w="510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46212C" w:rsidRDefault="0046212C">
            <w:pPr>
              <w:pStyle w:val="EmptyCellLayoutStyle"/>
              <w:spacing w:after="0" w:line="240" w:lineRule="auto"/>
            </w:pPr>
          </w:p>
        </w:tc>
      </w:tr>
      <w:tr w:rsidR="0046212C" w:rsidTr="0046212C">
        <w:tc>
          <w:tcPr>
            <w:tcW w:w="5102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5"/>
              <w:gridCol w:w="1665"/>
            </w:tblGrid>
            <w:tr w:rsidR="0046212C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46212C" w:rsidRDefault="0046212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46212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-12 059 134</w:t>
                  </w:r>
                </w:p>
              </w:tc>
            </w:tr>
            <w:tr w:rsidR="0046212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-12 059 134</w:t>
                  </w:r>
                </w:p>
              </w:tc>
            </w:tr>
            <w:tr w:rsidR="0046212C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-12 059 134</w:t>
                  </w:r>
                </w:p>
              </w:tc>
            </w:tr>
            <w:tr w:rsidR="0046212C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-12 059 134</w:t>
                  </w:r>
                </w:p>
              </w:tc>
            </w:tr>
            <w:tr w:rsidR="0046212C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bieżące dofinansowane lub planowane do realizacji ze środków zewnętrznych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-3 928</w:t>
                  </w:r>
                </w:p>
              </w:tc>
            </w:tr>
            <w:tr w:rsidR="0046212C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związane z systemem oświaty, w tym edukacji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-155 357</w:t>
                  </w:r>
                </w:p>
              </w:tc>
            </w:tr>
            <w:tr w:rsidR="0046212C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na uzupełnienie środków na zakup energii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-11 899 849</w:t>
                  </w:r>
                </w:p>
              </w:tc>
            </w:tr>
            <w:tr w:rsidR="0046212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-28 616</w:t>
                  </w:r>
                </w:p>
              </w:tc>
            </w:tr>
            <w:tr w:rsidR="0046212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-28 616</w:t>
                  </w:r>
                </w:p>
              </w:tc>
            </w:tr>
            <w:tr w:rsidR="0046212C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-28 616</w:t>
                  </w:r>
                </w:p>
              </w:tc>
            </w:tr>
            <w:tr w:rsidR="0046212C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-28 616</w:t>
                  </w:r>
                </w:p>
              </w:tc>
            </w:tr>
            <w:tr w:rsidR="0046212C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majątkowe realizowane z ramach dofinansowania ze środków zewnętrznych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-28 616</w:t>
                  </w:r>
                </w:p>
              </w:tc>
            </w:tr>
            <w:tr w:rsidR="0046212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-12 087 750</w:t>
                  </w:r>
                </w:p>
              </w:tc>
            </w:tr>
            <w:tr w:rsidR="0046212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-12 059 134</w:t>
                  </w:r>
                </w:p>
              </w:tc>
            </w:tr>
            <w:tr w:rsidR="0046212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  <w:hideMark/>
                </w:tcPr>
                <w:p w:rsidR="0046212C" w:rsidRDefault="0046212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-28 616</w:t>
                  </w:r>
                </w:p>
              </w:tc>
            </w:tr>
          </w:tbl>
          <w:p w:rsidR="0046212C" w:rsidRDefault="0046212C"/>
        </w:tc>
      </w:tr>
    </w:tbl>
    <w:p w:rsidR="0046212C" w:rsidRDefault="0046212C" w:rsidP="0046212C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113"/>
        <w:gridCol w:w="4175"/>
        <w:gridCol w:w="64"/>
      </w:tblGrid>
      <w:tr w:rsidR="007B3EB6" w:rsidTr="007B3EB6">
        <w:tc>
          <w:tcPr>
            <w:tcW w:w="5102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"/>
              <w:gridCol w:w="2620"/>
            </w:tblGrid>
            <w:tr w:rsidR="007B3EB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7B3EB6" w:rsidRDefault="007B3EB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3EB6" w:rsidRDefault="007B3EB6"/>
              </w:tc>
            </w:tr>
          </w:tbl>
          <w:p w:rsidR="007B3EB6" w:rsidRDefault="007B3EB6"/>
        </w:tc>
        <w:tc>
          <w:tcPr>
            <w:tcW w:w="113" w:type="dxa"/>
          </w:tcPr>
          <w:p w:rsidR="007B3EB6" w:rsidRDefault="007B3EB6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  <w:gridSpan w:val="2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9"/>
            </w:tblGrid>
            <w:tr w:rsidR="007B3EB6">
              <w:trPr>
                <w:trHeight w:val="1055"/>
              </w:trPr>
              <w:tc>
                <w:tcPr>
                  <w:tcW w:w="45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7B3EB6" w:rsidRDefault="007B3EB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7 </w:t>
                  </w:r>
                </w:p>
                <w:p w:rsidR="007B3EB6" w:rsidRDefault="007B3EB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7B3EB6" w:rsidRDefault="007B3EB6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7B3EB6" w:rsidRDefault="007B3EB6"/>
        </w:tc>
      </w:tr>
      <w:tr w:rsidR="007B3EB6" w:rsidTr="007B3EB6">
        <w:trPr>
          <w:trHeight w:val="850"/>
        </w:trPr>
        <w:tc>
          <w:tcPr>
            <w:tcW w:w="5102" w:type="dxa"/>
          </w:tcPr>
          <w:p w:rsidR="007B3EB6" w:rsidRDefault="007B3EB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3EB6" w:rsidRDefault="007B3EB6">
            <w:pPr>
              <w:pStyle w:val="EmptyCellLayoutStyle"/>
              <w:spacing w:after="0" w:line="240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B3EB6" w:rsidRDefault="007B3EB6"/>
        </w:tc>
      </w:tr>
      <w:tr w:rsidR="007B3EB6" w:rsidTr="007B3EB6">
        <w:trPr>
          <w:trHeight w:val="20"/>
        </w:trPr>
        <w:tc>
          <w:tcPr>
            <w:tcW w:w="5102" w:type="dxa"/>
          </w:tcPr>
          <w:p w:rsidR="007B3EB6" w:rsidRDefault="007B3EB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3EB6" w:rsidRDefault="007B3EB6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</w:tcPr>
          <w:p w:rsidR="007B3EB6" w:rsidRDefault="007B3EB6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7B3EB6" w:rsidRDefault="007B3EB6">
            <w:pPr>
              <w:pStyle w:val="EmptyCellLayoutStyle"/>
              <w:spacing w:after="0" w:line="240" w:lineRule="auto"/>
            </w:pPr>
          </w:p>
        </w:tc>
      </w:tr>
      <w:tr w:rsidR="007B3EB6" w:rsidTr="007B3EB6">
        <w:trPr>
          <w:trHeight w:val="708"/>
        </w:trPr>
        <w:tc>
          <w:tcPr>
            <w:tcW w:w="5102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="007B3EB6">
              <w:trPr>
                <w:trHeight w:val="630"/>
              </w:trPr>
              <w:tc>
                <w:tcPr>
                  <w:tcW w:w="967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7B3EB6" w:rsidRDefault="007B3EB6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DOCHODY Z TYTUŁU WYDAWANIA ZEZWOLEŃ NA SPRZEDAŻ NAPOJÓW ALKOHOLOWYCH I WYDATKI NA REALIZACJĘ ZADAŃ OKREŚLONYCH W MIEJSKIM PROGRAMIE PROFILAKTYKI I ROZWIĄZYWANIA PROBLEMÓW ALKOHOLOWYCH I W MIEJSKIM PROGRAMIE PRZECIWDZIAŁANIA NARKOMANII NA 2023 ROK - ZMIANA</w:t>
                  </w:r>
                </w:p>
              </w:tc>
            </w:tr>
          </w:tbl>
          <w:p w:rsidR="007B3EB6" w:rsidRDefault="007B3EB6"/>
        </w:tc>
        <w:tc>
          <w:tcPr>
            <w:tcW w:w="72" w:type="dxa"/>
          </w:tcPr>
          <w:p w:rsidR="007B3EB6" w:rsidRDefault="007B3EB6">
            <w:pPr>
              <w:pStyle w:val="EmptyCellLayoutStyle"/>
              <w:spacing w:after="0" w:line="240" w:lineRule="auto"/>
            </w:pPr>
          </w:p>
        </w:tc>
      </w:tr>
      <w:tr w:rsidR="007B3EB6" w:rsidTr="007B3EB6">
        <w:trPr>
          <w:trHeight w:val="207"/>
        </w:trPr>
        <w:tc>
          <w:tcPr>
            <w:tcW w:w="5102" w:type="dxa"/>
          </w:tcPr>
          <w:p w:rsidR="007B3EB6" w:rsidRDefault="007B3EB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3EB6" w:rsidRDefault="007B3EB6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</w:tcPr>
          <w:p w:rsidR="007B3EB6" w:rsidRDefault="007B3EB6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7B3EB6" w:rsidRDefault="007B3EB6">
            <w:pPr>
              <w:pStyle w:val="EmptyCellLayoutStyle"/>
              <w:spacing w:after="0" w:line="240" w:lineRule="auto"/>
            </w:pPr>
          </w:p>
        </w:tc>
      </w:tr>
      <w:tr w:rsidR="007B3EB6" w:rsidTr="007B3EB6">
        <w:tc>
          <w:tcPr>
            <w:tcW w:w="5102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8"/>
              <w:gridCol w:w="155"/>
              <w:gridCol w:w="5604"/>
              <w:gridCol w:w="1929"/>
            </w:tblGrid>
            <w:tr w:rsidR="007B3EB6">
              <w:trPr>
                <w:trHeight w:val="347"/>
              </w:trPr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7B3EB6" w:rsidRDefault="007B3EB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7B3EB6" w:rsidRDefault="007B3EB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7B3EB6" w:rsidRDefault="007B3EB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</w:t>
                  </w:r>
                </w:p>
              </w:tc>
            </w:tr>
            <w:tr w:rsidR="007B3EB6">
              <w:trPr>
                <w:trHeight w:val="292"/>
              </w:trPr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7B3EB6" w:rsidRDefault="007B3EB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  <w:tc>
                <w:tcPr>
                  <w:tcW w:w="15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3EB6" w:rsidRDefault="007B3EB6"/>
              </w:tc>
              <w:tc>
                <w:tcPr>
                  <w:tcW w:w="618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3EB6" w:rsidRDefault="007B3EB6"/>
              </w:tc>
              <w:tc>
                <w:tcPr>
                  <w:tcW w:w="206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7B3EB6" w:rsidRDefault="007B3EB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2 620 000</w:t>
                  </w:r>
                </w:p>
              </w:tc>
            </w:tr>
            <w:tr w:rsidR="007B3EB6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7B3EB6" w:rsidRDefault="007B3EB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7B3EB6" w:rsidRDefault="007B3EB6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7B3EB6" w:rsidRDefault="007B3EB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2 620 000</w:t>
                  </w:r>
                </w:p>
              </w:tc>
            </w:tr>
            <w:tr w:rsidR="007B3EB6">
              <w:trPr>
                <w:trHeight w:val="23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7B3EB6" w:rsidRDefault="007B3EB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7B3EB6" w:rsidRDefault="007B3EB6"/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7B3EB6" w:rsidRDefault="007B3EB6"/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7B3EB6" w:rsidRDefault="007B3EB6"/>
              </w:tc>
            </w:tr>
            <w:tr w:rsidR="007B3EB6">
              <w:trPr>
                <w:trHeight w:val="28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hideMark/>
                </w:tcPr>
                <w:p w:rsidR="007B3EB6" w:rsidRDefault="007B3EB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85154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hideMark/>
                </w:tcPr>
                <w:p w:rsidR="007B3EB6" w:rsidRDefault="007B3EB6">
                  <w:r>
                    <w:rPr>
                      <w:rFonts w:ascii="Arial" w:eastAsia="Arial" w:hAnsi="Arial"/>
                      <w:b/>
                      <w:color w:val="000000"/>
                    </w:rPr>
                    <w:t>Przeciwdziałanie alkoholizmowi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hideMark/>
                </w:tcPr>
                <w:p w:rsidR="007B3EB6" w:rsidRDefault="007B3EB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2 620 000</w:t>
                  </w:r>
                </w:p>
              </w:tc>
            </w:tr>
            <w:tr w:rsidR="007B3EB6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3EB6" w:rsidRDefault="007B3EB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  <w:hideMark/>
                </w:tcPr>
                <w:p w:rsidR="007B3EB6" w:rsidRDefault="007B3EB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7B3EB6" w:rsidRDefault="007B3EB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dotacje na zadania bieżące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7B3EB6" w:rsidRDefault="007B3EB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2 020 000</w:t>
                  </w:r>
                </w:p>
              </w:tc>
            </w:tr>
            <w:tr w:rsidR="007B3EB6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3EB6" w:rsidRDefault="007B3EB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  <w:hideMark/>
                </w:tcPr>
                <w:p w:rsidR="007B3EB6" w:rsidRDefault="007B3EB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7B3EB6" w:rsidRDefault="007B3EB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wynagrodzenia i składki od nich naliczane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7B3EB6" w:rsidRDefault="007B3EB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600 000</w:t>
                  </w:r>
                </w:p>
              </w:tc>
            </w:tr>
            <w:tr w:rsidR="007B3EB6"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3EB6" w:rsidRDefault="007B3EB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3EB6" w:rsidRDefault="007B3EB6"/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3EB6" w:rsidRDefault="007B3EB6"/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3EB6" w:rsidRDefault="007B3EB6"/>
              </w:tc>
            </w:tr>
          </w:tbl>
          <w:p w:rsidR="007B3EB6" w:rsidRDefault="007B3EB6"/>
        </w:tc>
        <w:tc>
          <w:tcPr>
            <w:tcW w:w="72" w:type="dxa"/>
          </w:tcPr>
          <w:p w:rsidR="007B3EB6" w:rsidRDefault="007B3EB6">
            <w:pPr>
              <w:pStyle w:val="EmptyCellLayoutStyle"/>
              <w:spacing w:after="0" w:line="240" w:lineRule="auto"/>
            </w:pPr>
          </w:p>
        </w:tc>
      </w:tr>
    </w:tbl>
    <w:p w:rsidR="007B3EB6" w:rsidRDefault="007B3EB6" w:rsidP="007B3EB6">
      <w:pPr>
        <w:rPr>
          <w:sz w:val="20"/>
          <w:szCs w:val="20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960"/>
        <w:gridCol w:w="960"/>
        <w:gridCol w:w="4860"/>
        <w:gridCol w:w="1740"/>
      </w:tblGrid>
      <w:tr w:rsidR="007B3EB6" w:rsidTr="007B3EB6">
        <w:trPr>
          <w:trHeight w:val="136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do uchwały Nr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Rady Miejskiej w Łodzi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 dnia </w:t>
            </w:r>
          </w:p>
        </w:tc>
      </w:tr>
      <w:tr w:rsidR="007B3EB6" w:rsidTr="007B3EB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</w:tr>
      <w:tr w:rsidR="007B3EB6" w:rsidTr="007B3EB6">
        <w:trPr>
          <w:trHeight w:val="156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ZESTAWIENIE WYDATKÓW FINANSOWANYCH W RAMACH RZĄDOWEGO FUNDUSZU INWESTYCJI LOKALNYCH (FUNDUSZU PRZECIWDZIAŁANIA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COVID-19) W 2023 ROKU</w:t>
            </w:r>
          </w:p>
        </w:tc>
      </w:tr>
      <w:tr w:rsidR="007B3EB6" w:rsidTr="007B3EB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</w:tr>
      <w:tr w:rsidR="007B3EB6" w:rsidTr="007B3EB6">
        <w:trPr>
          <w:trHeight w:val="64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48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zadania, realizator, nazwa działania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Kwota planu w zł</w:t>
            </w:r>
          </w:p>
        </w:tc>
      </w:tr>
      <w:tr w:rsidR="007B3EB6" w:rsidTr="007B3EB6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3EB6" w:rsidTr="007B3EB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7B3EB6" w:rsidRDefault="007B3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342 593</w:t>
            </w:r>
          </w:p>
        </w:tc>
      </w:tr>
      <w:tr w:rsidR="007B3EB6" w:rsidTr="007B3EB6">
        <w:trPr>
          <w:trHeight w:val="4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7B3EB6" w:rsidRDefault="007B3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Modernizacja i przebudowa dróg (WPF)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342 593</w:t>
            </w:r>
          </w:p>
        </w:tc>
      </w:tr>
      <w:tr w:rsidR="007B3EB6" w:rsidTr="007B3EB6">
        <w:trPr>
          <w:trHeight w:val="4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DCDCDC" w:fill="F2F2F2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CDCDC" w:fill="F2F2F2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CDCDC" w:fill="F2F2F2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F2F2F2"/>
            <w:vAlign w:val="center"/>
            <w:hideMark/>
          </w:tcPr>
          <w:p w:rsidR="007B3EB6" w:rsidRDefault="007B3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Zarząd Inwestycji Miejskich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F2F2F2"/>
            <w:vAlign w:val="center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342 593</w:t>
            </w:r>
          </w:p>
        </w:tc>
      </w:tr>
      <w:tr w:rsidR="007B3EB6" w:rsidTr="007B3EB6">
        <w:trPr>
          <w:trHeight w:val="8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Przebudowa/rozbudowa ul. Krakowskiej na odcinku od ul. Barskiej do ul. Siewnej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342 593</w:t>
            </w:r>
          </w:p>
        </w:tc>
      </w:tr>
      <w:tr w:rsidR="007B3EB6" w:rsidTr="007B3EB6">
        <w:trPr>
          <w:trHeight w:val="33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3EB6" w:rsidTr="007B3EB6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7B3EB6" w:rsidRDefault="007B3E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hideMark/>
          </w:tcPr>
          <w:p w:rsidR="007B3EB6" w:rsidRDefault="007B3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OGÓŁEM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342 593</w:t>
            </w:r>
          </w:p>
        </w:tc>
      </w:tr>
      <w:tr w:rsidR="007B3EB6" w:rsidTr="007B3EB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342 593</w:t>
            </w:r>
          </w:p>
        </w:tc>
      </w:tr>
      <w:tr w:rsidR="007B3EB6" w:rsidTr="007B3EB6">
        <w:trPr>
          <w:trHeight w:val="290"/>
        </w:trPr>
        <w:tc>
          <w:tcPr>
            <w:tcW w:w="102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7B3EB6" w:rsidRDefault="007B3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B3EB6" w:rsidTr="007B3EB6">
        <w:trPr>
          <w:trHeight w:val="290"/>
        </w:trPr>
        <w:tc>
          <w:tcPr>
            <w:tcW w:w="7800" w:type="dxa"/>
            <w:gridSpan w:val="4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7B3EB6" w:rsidRDefault="007B3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Środki wykorzystane w latach 2020-2022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95 198 101</w:t>
            </w:r>
          </w:p>
        </w:tc>
      </w:tr>
      <w:tr w:rsidR="007B3EB6" w:rsidTr="007B3EB6">
        <w:trPr>
          <w:trHeight w:val="290"/>
        </w:trPr>
        <w:tc>
          <w:tcPr>
            <w:tcW w:w="102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7B3EB6" w:rsidRDefault="007B3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</w:tr>
      <w:tr w:rsidR="007B3EB6" w:rsidTr="007B3EB6">
        <w:trPr>
          <w:trHeight w:val="290"/>
        </w:trPr>
        <w:tc>
          <w:tcPr>
            <w:tcW w:w="2940" w:type="dxa"/>
            <w:gridSpan w:val="3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7B3EB6" w:rsidRDefault="007B3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Ogółem lata 2020-2023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95 540 694</w:t>
            </w:r>
          </w:p>
        </w:tc>
      </w:tr>
      <w:tr w:rsidR="007B3EB6" w:rsidTr="007B3EB6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7B3EB6" w:rsidRDefault="007B3E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3EB6" w:rsidTr="007B3EB6">
        <w:trPr>
          <w:trHeight w:val="43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1) Rządowy Fundusz Inwestycji Lokalnych (RFIL)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95 500 000</w:t>
            </w:r>
          </w:p>
        </w:tc>
      </w:tr>
      <w:tr w:rsidR="007B3EB6" w:rsidTr="007B3EB6">
        <w:trPr>
          <w:trHeight w:val="43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B6" w:rsidRDefault="007B3EB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2) odsetki od środków z RFIL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7B3EB6" w:rsidRDefault="007B3E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40 694</w:t>
            </w:r>
          </w:p>
        </w:tc>
      </w:tr>
    </w:tbl>
    <w:p w:rsidR="00465A08" w:rsidRDefault="00465A08" w:rsidP="007B3EB6">
      <w:pPr>
        <w:keepNext/>
        <w:keepLines/>
        <w:widowControl w:val="0"/>
        <w:tabs>
          <w:tab w:val="left" w:pos="3240"/>
        </w:tabs>
      </w:pPr>
      <w:bookmarkStart w:id="0" w:name="_GoBack"/>
      <w:bookmarkEnd w:id="0"/>
    </w:p>
    <w:sectPr w:rsidR="00465A08" w:rsidSect="005D241B">
      <w:headerReference w:type="even" r:id="rId8"/>
      <w:headerReference w:type="default" r:id="rId9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8F" w:rsidRDefault="005B288F">
      <w:r>
        <w:separator/>
      </w:r>
    </w:p>
  </w:endnote>
  <w:endnote w:type="continuationSeparator" w:id="0">
    <w:p w:rsidR="005B288F" w:rsidRDefault="005B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8F" w:rsidRDefault="005B288F">
      <w:r>
        <w:separator/>
      </w:r>
    </w:p>
  </w:footnote>
  <w:footnote w:type="continuationSeparator" w:id="0">
    <w:p w:rsidR="005B288F" w:rsidRDefault="005B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2C" w:rsidRDefault="0046212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212C" w:rsidRDefault="004621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2C" w:rsidRDefault="0046212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3EB6">
      <w:rPr>
        <w:rStyle w:val="Numerstrony"/>
        <w:noProof/>
      </w:rPr>
      <w:t>34</w:t>
    </w:r>
    <w:r>
      <w:rPr>
        <w:rStyle w:val="Numerstrony"/>
      </w:rPr>
      <w:fldChar w:fldCharType="end"/>
    </w:r>
  </w:p>
  <w:p w:rsidR="0046212C" w:rsidRDefault="00462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39E2"/>
    <w:multiLevelType w:val="hybridMultilevel"/>
    <w:tmpl w:val="3E4C539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6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239F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D18"/>
    <w:rsid w:val="000761CD"/>
    <w:rsid w:val="0008031B"/>
    <w:rsid w:val="00082312"/>
    <w:rsid w:val="0008450B"/>
    <w:rsid w:val="00084ADE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2958"/>
    <w:rsid w:val="000D33A2"/>
    <w:rsid w:val="000D33A6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6CA7"/>
    <w:rsid w:val="00117118"/>
    <w:rsid w:val="00120525"/>
    <w:rsid w:val="001210F0"/>
    <w:rsid w:val="00121F38"/>
    <w:rsid w:val="0012201A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393C"/>
    <w:rsid w:val="001444FB"/>
    <w:rsid w:val="00145224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4CB5"/>
    <w:rsid w:val="001860A5"/>
    <w:rsid w:val="00190940"/>
    <w:rsid w:val="00191098"/>
    <w:rsid w:val="00191ADD"/>
    <w:rsid w:val="00193FD0"/>
    <w:rsid w:val="0019429D"/>
    <w:rsid w:val="001A049D"/>
    <w:rsid w:val="001A12D2"/>
    <w:rsid w:val="001A32ED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2142"/>
    <w:rsid w:val="001E33DE"/>
    <w:rsid w:val="001E3C06"/>
    <w:rsid w:val="001E4DCF"/>
    <w:rsid w:val="001E54E8"/>
    <w:rsid w:val="001E588E"/>
    <w:rsid w:val="001E6DD9"/>
    <w:rsid w:val="001E6E92"/>
    <w:rsid w:val="001E7001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401AF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B06DE"/>
    <w:rsid w:val="003B0F31"/>
    <w:rsid w:val="003B1CE2"/>
    <w:rsid w:val="003B1DA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41ECC"/>
    <w:rsid w:val="004439A4"/>
    <w:rsid w:val="00446E5E"/>
    <w:rsid w:val="004473D8"/>
    <w:rsid w:val="00450A4B"/>
    <w:rsid w:val="004527BB"/>
    <w:rsid w:val="00452F26"/>
    <w:rsid w:val="00453602"/>
    <w:rsid w:val="004555E4"/>
    <w:rsid w:val="00456363"/>
    <w:rsid w:val="004563CE"/>
    <w:rsid w:val="0045732E"/>
    <w:rsid w:val="00457839"/>
    <w:rsid w:val="004600BF"/>
    <w:rsid w:val="0046092C"/>
    <w:rsid w:val="00460E36"/>
    <w:rsid w:val="0046212C"/>
    <w:rsid w:val="004622FB"/>
    <w:rsid w:val="00463818"/>
    <w:rsid w:val="00465A08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5D59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265"/>
    <w:rsid w:val="00530619"/>
    <w:rsid w:val="00530A6C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88F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4550"/>
    <w:rsid w:val="005C5605"/>
    <w:rsid w:val="005D241B"/>
    <w:rsid w:val="005D3FF3"/>
    <w:rsid w:val="005D43E1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400B0"/>
    <w:rsid w:val="0064144A"/>
    <w:rsid w:val="006427F9"/>
    <w:rsid w:val="00643437"/>
    <w:rsid w:val="00643903"/>
    <w:rsid w:val="006445EA"/>
    <w:rsid w:val="00645414"/>
    <w:rsid w:val="00646090"/>
    <w:rsid w:val="00647761"/>
    <w:rsid w:val="00650A91"/>
    <w:rsid w:val="00651342"/>
    <w:rsid w:val="0065246A"/>
    <w:rsid w:val="00655496"/>
    <w:rsid w:val="00657CB6"/>
    <w:rsid w:val="00660D5C"/>
    <w:rsid w:val="00661BCC"/>
    <w:rsid w:val="006628EE"/>
    <w:rsid w:val="0066599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1C96"/>
    <w:rsid w:val="006E2470"/>
    <w:rsid w:val="006E2D0A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41F"/>
    <w:rsid w:val="00706EF9"/>
    <w:rsid w:val="00707739"/>
    <w:rsid w:val="00707812"/>
    <w:rsid w:val="0070782C"/>
    <w:rsid w:val="00707D0D"/>
    <w:rsid w:val="00707E9C"/>
    <w:rsid w:val="0071274C"/>
    <w:rsid w:val="00712B0E"/>
    <w:rsid w:val="00713DC0"/>
    <w:rsid w:val="00713DCD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2F6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17B3"/>
    <w:rsid w:val="007A369E"/>
    <w:rsid w:val="007B0376"/>
    <w:rsid w:val="007B0695"/>
    <w:rsid w:val="007B2501"/>
    <w:rsid w:val="007B33F0"/>
    <w:rsid w:val="007B368B"/>
    <w:rsid w:val="007B3EB6"/>
    <w:rsid w:val="007B4466"/>
    <w:rsid w:val="007B49C6"/>
    <w:rsid w:val="007B4C4C"/>
    <w:rsid w:val="007B51ED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D6ACF"/>
    <w:rsid w:val="007E128C"/>
    <w:rsid w:val="007E36AA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1054D"/>
    <w:rsid w:val="008119A2"/>
    <w:rsid w:val="00811CB8"/>
    <w:rsid w:val="0081203D"/>
    <w:rsid w:val="0081343B"/>
    <w:rsid w:val="008139D1"/>
    <w:rsid w:val="008139E3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55C"/>
    <w:rsid w:val="00870ECF"/>
    <w:rsid w:val="00872DAE"/>
    <w:rsid w:val="00874718"/>
    <w:rsid w:val="00877479"/>
    <w:rsid w:val="008812EF"/>
    <w:rsid w:val="00883434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B01BE"/>
    <w:rsid w:val="008B17BD"/>
    <w:rsid w:val="008B3E08"/>
    <w:rsid w:val="008B4B0B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A79"/>
    <w:rsid w:val="00906A16"/>
    <w:rsid w:val="00907CE3"/>
    <w:rsid w:val="0091057C"/>
    <w:rsid w:val="00910CE1"/>
    <w:rsid w:val="00911C8B"/>
    <w:rsid w:val="00912284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47D9"/>
    <w:rsid w:val="00967EEF"/>
    <w:rsid w:val="00971D87"/>
    <w:rsid w:val="00972049"/>
    <w:rsid w:val="00973D9F"/>
    <w:rsid w:val="0097461E"/>
    <w:rsid w:val="0097589B"/>
    <w:rsid w:val="00976C09"/>
    <w:rsid w:val="009809B2"/>
    <w:rsid w:val="00981093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3494"/>
    <w:rsid w:val="009B5D8F"/>
    <w:rsid w:val="009B6086"/>
    <w:rsid w:val="009C247F"/>
    <w:rsid w:val="009C26B7"/>
    <w:rsid w:val="009C2883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4277"/>
    <w:rsid w:val="00A375E5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499A"/>
    <w:rsid w:val="00AC4B33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6D6F"/>
    <w:rsid w:val="00AE74F4"/>
    <w:rsid w:val="00AE7558"/>
    <w:rsid w:val="00AE777A"/>
    <w:rsid w:val="00AF3217"/>
    <w:rsid w:val="00AF6ECC"/>
    <w:rsid w:val="00B02787"/>
    <w:rsid w:val="00B031CC"/>
    <w:rsid w:val="00B03647"/>
    <w:rsid w:val="00B03BAA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531B2"/>
    <w:rsid w:val="00B537C5"/>
    <w:rsid w:val="00B55B43"/>
    <w:rsid w:val="00B5680B"/>
    <w:rsid w:val="00B60171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690F"/>
    <w:rsid w:val="00B87285"/>
    <w:rsid w:val="00B90198"/>
    <w:rsid w:val="00B90514"/>
    <w:rsid w:val="00B90D85"/>
    <w:rsid w:val="00B92551"/>
    <w:rsid w:val="00B928B4"/>
    <w:rsid w:val="00B93A84"/>
    <w:rsid w:val="00B949A0"/>
    <w:rsid w:val="00B9506F"/>
    <w:rsid w:val="00B95682"/>
    <w:rsid w:val="00B96A9D"/>
    <w:rsid w:val="00B97CC8"/>
    <w:rsid w:val="00B97D9D"/>
    <w:rsid w:val="00BA079D"/>
    <w:rsid w:val="00BA0D57"/>
    <w:rsid w:val="00BA2894"/>
    <w:rsid w:val="00BA2C5E"/>
    <w:rsid w:val="00BA5BD3"/>
    <w:rsid w:val="00BA5FDE"/>
    <w:rsid w:val="00BA6FA9"/>
    <w:rsid w:val="00BA7B5D"/>
    <w:rsid w:val="00BB208E"/>
    <w:rsid w:val="00BB292B"/>
    <w:rsid w:val="00BB2E21"/>
    <w:rsid w:val="00BB50E9"/>
    <w:rsid w:val="00BB6BAC"/>
    <w:rsid w:val="00BB7155"/>
    <w:rsid w:val="00BB75A3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3A7C"/>
    <w:rsid w:val="00C042B6"/>
    <w:rsid w:val="00C0584E"/>
    <w:rsid w:val="00C1296C"/>
    <w:rsid w:val="00C1317A"/>
    <w:rsid w:val="00C13314"/>
    <w:rsid w:val="00C13CF6"/>
    <w:rsid w:val="00C14A11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2A28"/>
    <w:rsid w:val="00C53328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30D"/>
    <w:rsid w:val="00CA6A6B"/>
    <w:rsid w:val="00CB2CC4"/>
    <w:rsid w:val="00CB60AF"/>
    <w:rsid w:val="00CB6C00"/>
    <w:rsid w:val="00CB7965"/>
    <w:rsid w:val="00CC048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301E"/>
    <w:rsid w:val="00CE3668"/>
    <w:rsid w:val="00CE4551"/>
    <w:rsid w:val="00CE5AD5"/>
    <w:rsid w:val="00CF0DA5"/>
    <w:rsid w:val="00CF55D4"/>
    <w:rsid w:val="00CF6139"/>
    <w:rsid w:val="00CF757E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339D"/>
    <w:rsid w:val="00D353FA"/>
    <w:rsid w:val="00D35EF0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7620"/>
    <w:rsid w:val="00D81012"/>
    <w:rsid w:val="00D817F0"/>
    <w:rsid w:val="00D84703"/>
    <w:rsid w:val="00D84D04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F64"/>
    <w:rsid w:val="00DB2137"/>
    <w:rsid w:val="00DB2F49"/>
    <w:rsid w:val="00DB324D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AB2"/>
    <w:rsid w:val="00E84B69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146E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425B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20578"/>
    <w:rsid w:val="00F20A74"/>
    <w:rsid w:val="00F23B21"/>
    <w:rsid w:val="00F26DE6"/>
    <w:rsid w:val="00F26E33"/>
    <w:rsid w:val="00F307AD"/>
    <w:rsid w:val="00F309CC"/>
    <w:rsid w:val="00F325D5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2594"/>
    <w:rsid w:val="00F529B8"/>
    <w:rsid w:val="00F52CDB"/>
    <w:rsid w:val="00F54246"/>
    <w:rsid w:val="00F5483A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229D1"/>
  <w15:chartTrackingRefBased/>
  <w15:docId w15:val="{01AAD7E9-99B1-43A9-BB69-9BEC634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  <w:style w:type="paragraph" w:customStyle="1" w:styleId="msonormal0">
    <w:name w:val="msonormal"/>
    <w:basedOn w:val="Normalny"/>
    <w:rsid w:val="004621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1F51-D3A3-480B-8CBD-99E6A751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34</Pages>
  <Words>10456</Words>
  <Characters>62737</Characters>
  <Application>Microsoft Office Word</Application>
  <DocSecurity>0</DocSecurity>
  <Lines>522</Lines>
  <Paragraphs>146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73047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Monika Klimkiewicz</cp:lastModifiedBy>
  <cp:revision>3</cp:revision>
  <cp:lastPrinted>2023-04-07T05:30:00Z</cp:lastPrinted>
  <dcterms:created xsi:type="dcterms:W3CDTF">2023-04-07T08:19:00Z</dcterms:created>
  <dcterms:modified xsi:type="dcterms:W3CDTF">2023-04-07T09:06:00Z</dcterms:modified>
</cp:coreProperties>
</file>